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24"/>
          <w:szCs w:val="24"/>
        </w:rPr>
        <w:t xml:space="preserve">PilotMetrics: An Edge-Deployed AI Threat Briefing System for Commercial Aviation</w:t>
      </w:r>
    </w:p>
    <w:p>
      <w:pPr>
        <w:spacing w:after="0" w:before="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i/>
          <w:iCs/>
          <w:sz w:val="24"/>
          <w:szCs w:val="24"/>
        </w:rPr>
        <w:t xml:space="preserve">Integrating Real-Time Weather, TAF Arrival-Segment Matching, and Historical Accident Similarity Scoring</w:t>
      </w:r>
    </w:p>
    <w:p>
      <w:pPr>
        <w:spacing w:after="0" w:before="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i/>
          <w:iCs/>
          <w:color w:val="888888"/>
          <w:sz w:val="24"/>
          <w:szCs w:val="24"/>
        </w:rPr>
        <w:t xml:space="preserve">[Author information removed for blind review]</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HIGHLIGHTS</w:t>
      </w:r>
    </w:p>
    <w:p>
      <w:pPr>
        <w:spacing w:after="0" w:before="0" w:line="480"/>
        <w:ind w:left="720"/>
      </w:pPr>
      <w:r>
        <w:rPr>
          <w:rFonts w:ascii="Times New Roman" w:cs="Times New Roman" w:eastAsia="Times New Roman" w:hAnsi="Times New Roman"/>
          <w:sz w:val="24"/>
          <w:szCs w:val="24"/>
        </w:rPr>
        <w:t xml:space="preserve">•  Real-time METAR from four concurrent sources reduces weather data failure rate to under 2%.</w:t>
      </w:r>
    </w:p>
    <w:p>
      <w:pPr>
        <w:spacing w:after="0" w:before="0" w:line="480"/>
        <w:ind w:left="720"/>
      </w:pPr>
      <w:r>
        <w:rPr>
          <w:rFonts w:ascii="Times New Roman" w:cs="Times New Roman" w:eastAsia="Times New Roman" w:hAnsi="Times New Roman"/>
          <w:sz w:val="24"/>
          <w:szCs w:val="24"/>
        </w:rPr>
        <w:t xml:space="preserve">•  TAF arrival-segment matching outperforms full-TAF approaches in threat prioritization (7/10 cases).</w:t>
      </w:r>
    </w:p>
    <w:p>
      <w:pPr>
        <w:spacing w:after="0" w:before="0" w:line="480"/>
        <w:ind w:left="720"/>
      </w:pPr>
      <w:r>
        <w:rPr>
          <w:rFonts w:ascii="Times New Roman" w:cs="Times New Roman" w:eastAsia="Times New Roman" w:hAnsi="Times New Roman"/>
          <w:sz w:val="24"/>
          <w:szCs w:val="24"/>
        </w:rPr>
        <w:t xml:space="preserve">•  Edge-deployed serverless architecture achieves sub-2-second briefing latency at zero server cost.</w:t>
      </w:r>
    </w:p>
    <w:p>
      <w:pPr>
        <w:spacing w:after="0" w:before="0" w:line="480"/>
        <w:ind w:left="720"/>
      </w:pPr>
      <w:r>
        <w:rPr>
          <w:rFonts w:ascii="Times New Roman" w:cs="Times New Roman" w:eastAsia="Times New Roman" w:hAnsi="Times New Roman"/>
          <w:sz w:val="24"/>
          <w:szCs w:val="24"/>
        </w:rPr>
        <w:t xml:space="preserve">•  3,500+ accident events from NTSB, TSB Canada, and SKYbrary enriched via LLM into structured safety database.</w:t>
      </w:r>
    </w:p>
    <w:p>
      <w:pPr>
        <w:spacing w:after="0" w:before="0" w:line="480"/>
        <w:ind w:left="720"/>
      </w:pPr>
      <w:r>
        <w:rPr>
          <w:rFonts w:ascii="Times New Roman" w:cs="Times New Roman" w:eastAsia="Times New Roman" w:hAnsi="Times New Roman"/>
          <w:sz w:val="24"/>
          <w:szCs w:val="24"/>
        </w:rPr>
        <w:t xml:space="preserve">•  Multi-factor arrival scoring with aircraft variant awareness elevates relevant events by average 18 rank positions.</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ABSTRACT</w:t>
      </w:r>
    </w:p>
    <w:p>
      <w:pPr>
        <w:spacing w:after="0" w:before="0" w:line="480" w:lineRule="auto"/>
        <w:jc w:val="both"/>
      </w:pPr>
      <w:r>
        <w:rPr>
          <w:rFonts w:ascii="Times New Roman" w:cs="Times New Roman" w:eastAsia="Times New Roman" w:hAnsi="Times New Roman"/>
          <w:sz w:val="24"/>
          <w:szCs w:val="24"/>
        </w:rPr>
        <w:t xml:space="preserve">This paper presents PilotMetrics, an edge-deployed artificial intelligence system that generates real-time pre-flight threat briefings for commercial aviation operations. The system integrates three distinct data streams: live METAR and TAF weather data retrieved concurrently from four independent sources using a Promise.any() concurrency model to maximise availability; flight schedule information from the AviationStack API with timetable fallback; and a historical accident and incident database of 3,516 events from the NTSB CAROL API, TSB Canada Occurrence Database, and SKYbrary, spanning 2000–2025.</w:t>
      </w:r>
    </w:p>
    <w:p>
      <w:pPr>
        <w:spacing w:after="0" w:before="0" w:line="480"/>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A multi-factor weighted similarity scoring engine matches current flight context — specifically the TAF forecast segment corresponding to the estimated arrival window — against historical events along six dimensions: destination airport match, weather-tag overlap with family-level deduplication, aircraft-type and family-variant matching with ETOPS-sector bonuses, exponential recency decay (λ = 0.08, half-life ≈ 8.7 years), severity multiplier, and LLM-based embedding re-ranking. Cross-source deduplication using airport–month–event-type cluster keys suppresses duplicate accident reporting across databases. The system is implemented as a Cloudflare Workers serverless edge application using the Hono.js framework with SQL pre-filtering that constrains the candidate pool to ≤ 800 events, enabling sub-2-second response times globally without dedicated server infrastructure. Case studies on transpacific routes (ICN–JFK, ICN–LAX) demonstrate that arrival-time-weighted scoring produces contextually superior threat prioritisation compared to generic tag-matching approaches, elevating relevant events by an average of 18 rank positions.</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KEYWORDS</w:t>
      </w:r>
    </w:p>
    <w:p>
      <w:pPr>
        <w:spacing w:after="0" w:before="0" w:line="480" w:lineRule="auto"/>
        <w:jc w:val="both"/>
      </w:pPr>
      <w:r>
        <w:rPr>
          <w:rFonts w:ascii="Times New Roman" w:cs="Times New Roman" w:eastAsia="Times New Roman" w:hAnsi="Times New Roman"/>
          <w:sz w:val="24"/>
          <w:szCs w:val="24"/>
        </w:rPr>
        <w:t xml:space="preserve">aviation safety; threat briefing; edge computing; accident similarity scoring; TAF arrival matching; serverless AI</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1. INTRODUCTION</w:t>
      </w:r>
    </w:p>
    <w:p>
      <w:pPr>
        <w:spacing w:after="0" w:before="0" w:line="480" w:lineRule="auto"/>
        <w:jc w:val="both"/>
      </w:pPr>
      <w:r>
        <w:rPr>
          <w:rFonts w:ascii="Times New Roman" w:cs="Times New Roman" w:eastAsia="Times New Roman" w:hAnsi="Times New Roman"/>
          <w:sz w:val="24"/>
          <w:szCs w:val="24"/>
        </w:rPr>
        <w:t xml:space="preserve">Pre-flight threat assessment is a cornerstone of modern airline safety management systems (SMS). Dispatchers and flight crews draw on weather reports, NOTAMs, operational notices, and company experience to evaluate route risk before departure. Despite advances in dispatch automation and crew resource management (CRM) training, the correlation of current operational conditions with historical accident patterns remains largely manual — a cognitive task performed under time pressure with access to fragmented information sources [1].</w:t>
      </w:r>
    </w:p>
    <w:p>
      <w:pPr>
        <w:spacing w:after="0" w:before="0" w:line="480"/>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The integration of artificial intelligence into aviation safety workflows has been identified as a regulatory and operational priority by both the FAA and EASA [2]. Machine learning techniques have been applied to anomaly detection in flight data monitoring (FDM), runway incursion prediction, and air traffic flow management optimisation [3][4][5]. However, existing tools are predominantly proprietary, computationally expensive, and constrained to post-hoc analysis of historical records. They do not provide real-time, contextually aligned briefings that connect current meteorological conditions with the historical safety record of the destination airport and flight phase.</w:t>
      </w:r>
    </w:p>
    <w:p>
      <w:pPr>
        <w:spacing w:after="0" w:before="0" w:line="480"/>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A specific gap exists at the intersection of weather data timeliness, historical accident pattern retrieval, and edge computing delivery. Terminal Aerodrome Forecasts (TAFs) are structured, time-segmented documents whose forecast groups correspond to specific hours of the day. A flight departing for a multi-hour route will encounter arrival-phase weather conditions that may differ substantially from departure-phase conditions. Yet existing AI-based briefing tools apply whole-TAF weather data without isolating the forecast segment corresponding to the operational moment — the estimated arrival window — at which the information is most safety-critical.</w:t>
      </w:r>
    </w:p>
    <w:p>
      <w:pPr>
        <w:spacing w:after="0" w:before="0" w:line="480"/>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This paper presents PilotMetrics, an edge-deployed system designed to close this gap. The system retrieves real-time weather and flight schedule data, parses the arrival-window TAF segment, and scores the current flight context against a curated historical accident database using a six-factor weighted similarity engine. It is implemented as a globally distributed serverless application on Cloudflare Workers, achieving sub-2-second response latency without dedicated server infrastructure.</w:t>
      </w:r>
    </w:p>
    <w:p>
      <w:pPr>
        <w:spacing w:after="0" w:before="0" w:line="480"/>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Primary contributions are: (1) a concurrent multi-source METAR/TAF retrieval architecture using Promise.any() across four independent APIs; (2) an arrival-time TAF segment selector with month-aware day-boundary calculation; (3) a six-factor weighted similarity scoring engine incorporating aircraft variant-family awareness, weather-tag family deduplication, exponential recency decay, and severity multipliers; (4) cross-source deduplication using airport–month–event-type cluster keys; (5) per-event Fuel and Decision Advisory generation; and (6) a reproducible serverless edge deployment achieving global sub-2-second briefing latency.</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2. RELATED WORK</w:t>
      </w:r>
    </w:p>
    <w:p>
      <w:pPr>
        <w:spacing w:after="0" w:before="360" w:line="480"/>
      </w:pPr>
      <w:r>
        <w:rPr>
          <w:rFonts w:ascii="Times New Roman" w:cs="Times New Roman" w:eastAsia="Times New Roman" w:hAnsi="Times New Roman"/>
          <w:b/>
          <w:bCs/>
          <w:i/>
          <w:iCs/>
          <w:sz w:val="24"/>
          <w:szCs w:val="24"/>
        </w:rPr>
        <w:t xml:space="preserve">2.1 Artificial Intelligence in Aviation Safety</w:t>
      </w:r>
    </w:p>
    <w:p>
      <w:pPr>
        <w:spacing w:after="0" w:before="0" w:line="480" w:lineRule="auto"/>
        <w:jc w:val="both"/>
      </w:pPr>
      <w:r>
        <w:rPr>
          <w:rFonts w:ascii="Times New Roman" w:cs="Times New Roman" w:eastAsia="Times New Roman" w:hAnsi="Times New Roman"/>
          <w:sz w:val="24"/>
          <w:szCs w:val="24"/>
        </w:rPr>
        <w:t xml:space="preserve">The application of machine learning to aviation safety has concentrated in three areas: anomaly detection in flight data monitoring [3], NLP-based causal factor classification from accident narratives [6][7], and AI-based air traffic management optimisation [4][5]. These approaches operate on static historical corpora or infrastructure-level decision support and do not integrate real-time operational data for crew or dispatcher threat assessment. PilotMetrics occupies a different position, correlating live operational context with historical accident patterns at query time.</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2.2 Weather-Accident Correlation</w:t>
      </w:r>
    </w:p>
    <w:p>
      <w:pPr>
        <w:spacing w:after="0" w:before="0" w:line="480" w:lineRule="auto"/>
        <w:jc w:val="both"/>
      </w:pPr>
      <w:r>
        <w:rPr>
          <w:rFonts w:ascii="Times New Roman" w:cs="Times New Roman" w:eastAsia="Times New Roman" w:hAnsi="Times New Roman"/>
          <w:sz w:val="24"/>
          <w:szCs w:val="24"/>
        </w:rPr>
        <w:t xml:space="preserve">Meteorological conditions contribute to approximately 13% of fatal commercial jet accidents, with approach and landing phases accounting for the majority of weather-related events [8]. TAF-based forecasting supports departure decision-making in current practice, but systematic correlation of arrival-time TAF segments with historical accident meteorological contexts at the flight-query level has not been documented in prior published literature. Existing commercial tools provide weather overlays but do not incorporate accident similarity scoring.</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2.3 Edge Computing in Aviation</w:t>
      </w:r>
    </w:p>
    <w:p>
      <w:pPr>
        <w:spacing w:after="0" w:before="0" w:line="480" w:lineRule="auto"/>
        <w:jc w:val="both"/>
      </w:pPr>
      <w:r>
        <w:rPr>
          <w:rFonts w:ascii="Times New Roman" w:cs="Times New Roman" w:eastAsia="Times New Roman" w:hAnsi="Times New Roman"/>
          <w:sz w:val="24"/>
          <w:szCs w:val="24"/>
        </w:rPr>
        <w:t xml:space="preserve">Serverless and edge computing paradigms have been explored for avionics data streaming [9] and airport IoT infrastructure monitoring [10], but their application to real-time safety briefing generation has not been previously described. The Cloudflare Workers platform, used in this work, executes JavaScript within V8 isolates at over 300 points of presence globally, eliminating cold-start latency typical of container-based serverless platforms.</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3. SYSTEM ARCHITECTURE</w:t>
      </w:r>
    </w:p>
    <w:p>
      <w:pPr>
        <w:spacing w:after="0" w:before="360" w:line="480"/>
      </w:pPr>
      <w:r>
        <w:rPr>
          <w:rFonts w:ascii="Times New Roman" w:cs="Times New Roman" w:eastAsia="Times New Roman" w:hAnsi="Times New Roman"/>
          <w:b/>
          <w:bCs/>
          <w:i/>
          <w:iCs/>
          <w:sz w:val="24"/>
          <w:szCs w:val="24"/>
        </w:rPr>
        <w:t xml:space="preserve">3.1 Overview</w:t>
      </w:r>
    </w:p>
    <w:p>
      <w:pPr>
        <w:spacing w:after="0" w:before="0" w:line="480" w:lineRule="auto"/>
        <w:jc w:val="both"/>
      </w:pPr>
      <w:r>
        <w:rPr>
          <w:rFonts w:ascii="Times New Roman" w:cs="Times New Roman" w:eastAsia="Times New Roman" w:hAnsi="Times New Roman"/>
          <w:sz w:val="24"/>
          <w:szCs w:val="24"/>
        </w:rPr>
        <w:t xml:space="preserve">PilotMetrics follows a three-layer architecture: a data acquisition layer retrieving real-time flight and weather data; a processing layer implementing similarity scoring and LLM-based enrichment; and a presentation layer serving a progressive web application (PWA). All layers execute within the Cloudflare Workers V8 isolate runtime, with persistent storage in Cloudflare D1 (distributed SQLite).</w:t>
      </w:r>
    </w:p>
    <w:p>
      <w:pPr>
        <w:spacing w:after="0" w:before="0" w:line="480"/>
      </w:pPr>
      <w:r>
        <w:rPr>
          <w:rFonts w:ascii="Times New Roman" w:cs="Times New Roman" w:eastAsia="Times New Roman" w:hAnsi="Times New Roman"/>
          <w:sz w:val="24"/>
          <w:szCs w:val="24"/>
        </w:rPr>
        <w:t xml:space="preserve"/>
      </w:r>
    </w:p>
    <w:p>
      <w:pPr>
        <w:spacing w:after="240" w:before="240" w:line="480"/>
        <w:jc w:val="center"/>
      </w:pPr>
      <w:r>
        <w:rPr>
          <w:rFonts w:ascii="Times New Roman" w:cs="Times New Roman" w:eastAsia="Times New Roman" w:hAnsi="Times New Roman"/>
          <w:i/>
          <w:iCs/>
          <w:color w:val="888888"/>
          <w:sz w:val="24"/>
          <w:szCs w:val="24"/>
        </w:rPr>
        <w:t xml:space="preserve">[Figure 1 here: PilotMetrics three-layer edge architecture. See separate file: figure1.tiff]</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3.2 Flight Data Acquisition</w:t>
      </w:r>
    </w:p>
    <w:p>
      <w:pPr>
        <w:spacing w:after="0" w:before="0" w:line="480" w:lineRule="auto"/>
        <w:jc w:val="both"/>
      </w:pPr>
      <w:r>
        <w:rPr>
          <w:rFonts w:ascii="Times New Roman" w:cs="Times New Roman" w:eastAsia="Times New Roman" w:hAnsi="Times New Roman"/>
          <w:sz w:val="24"/>
          <w:szCs w:val="24"/>
        </w:rPr>
        <w:t xml:space="preserve">Flight information is retrieved from the AviationStack API, supporting both real-time flight status and timetable lookups. Departure and arrival IATA codes are normalised to ICAO identifiers via a static airport mapping database covering 114 airports. Scheduled and estimated arrival times are preserved in ISO 8601 format for downstream TAF segment selection.</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3.3 Multi-Source Weather Retrieval</w:t>
      </w:r>
    </w:p>
    <w:p>
      <w:pPr>
        <w:spacing w:after="0" w:before="0" w:line="480" w:lineRule="auto"/>
        <w:jc w:val="both"/>
      </w:pPr>
      <w:r>
        <w:rPr>
          <w:rFonts w:ascii="Times New Roman" w:cs="Times New Roman" w:eastAsia="Times New Roman" w:hAnsi="Times New Roman"/>
          <w:sz w:val="24"/>
          <w:szCs w:val="24"/>
        </w:rPr>
        <w:t xml:space="preserve">PilotMetrics implements a concurrent multi-source retrieval model using Promise.any() querying four independent sources simultaneously: VATSIM weather API, IVAO weather API, NOAA aviationweather.gov JSON API, and NOAA ADDS CSV format. The first successful response is used; subsequent responses are discarded. This reduces weather data unavailability from approximately 18% (single-source failure rate at KJFK during peak hours) to under 2% across sampled queries at major international airports.</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3.4 TAF Arrival-Segment Selection</w:t>
      </w:r>
    </w:p>
    <w:p>
      <w:pPr>
        <w:spacing w:after="0" w:before="0" w:line="480" w:lineRule="auto"/>
        <w:jc w:val="both"/>
      </w:pPr>
      <w:r>
        <w:rPr>
          <w:rFonts w:ascii="Times New Roman" w:cs="Times New Roman" w:eastAsia="Times New Roman" w:hAnsi="Times New Roman"/>
          <w:sz w:val="24"/>
          <w:szCs w:val="24"/>
        </w:rPr>
        <w:t xml:space="preserve">The TAF segment selector parses all group validity periods (FROM, BECMG, TEMPO groups); computes the estimated arrival time; selects the group whose validity window overlaps the estimated arrival ±1 hour; and falls back to the first TAF group if arrival time is unavailable. Day-boundary calculations use the actual number of days in the relevant calendar month, replacing a prior fixed 31-day assumption that caused incorrect segment selection for month-crossing arrivals. Weather tags from the arrival-segment TAF serve as the primary similarity input.</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3.5 Accident Database Construction</w:t>
      </w:r>
    </w:p>
    <w:p>
      <w:pPr>
        <w:spacing w:after="0" w:before="0" w:line="480" w:lineRule="auto"/>
        <w:jc w:val="both"/>
      </w:pPr>
      <w:r>
        <w:rPr>
          <w:rFonts w:ascii="Times New Roman" w:cs="Times New Roman" w:eastAsia="Times New Roman" w:hAnsi="Times New Roman"/>
          <w:sz w:val="24"/>
          <w:szCs w:val="24"/>
        </w:rPr>
        <w:t xml:space="preserve">The historical accident database was populated from the NTSB CAROL API (January 2000 – July 2024), supplemented by TSB Canada, SKYbrary, and eight additional international sources. A cross-source deduplication step clusters events by airport + year-month + event-type prefix and retains the highest-completeness entry per cluster, reducing 3,516 ingested records to 3,231 queryable events (8.1% deduplication rate). Each retained event was enriched using Cloudflare Workers AI (Meta Llama 3.1 8B Instruct FP8) to extract structured fields: destination ICAO, flight phase, aircraft category, approach type, severity (1–10), and categorical tags.</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4. WEIGHTED SIMILARITY SCORING ENGINE</w:t>
      </w:r>
    </w:p>
    <w:p>
      <w:pPr>
        <w:spacing w:after="0" w:before="360" w:line="480"/>
      </w:pPr>
      <w:r>
        <w:rPr>
          <w:rFonts w:ascii="Times New Roman" w:cs="Times New Roman" w:eastAsia="Times New Roman" w:hAnsi="Times New Roman"/>
          <w:b/>
          <w:bCs/>
          <w:i/>
          <w:iCs/>
          <w:sz w:val="24"/>
          <w:szCs w:val="24"/>
        </w:rPr>
        <w:t xml:space="preserve">4.1 Scoring Framework</w:t>
      </w:r>
    </w:p>
    <w:p>
      <w:pPr>
        <w:spacing w:after="0" w:before="0" w:line="480" w:lineRule="auto"/>
        <w:jc w:val="both"/>
      </w:pPr>
      <w:r>
        <w:rPr>
          <w:rFonts w:ascii="Times New Roman" w:cs="Times New Roman" w:eastAsia="Times New Roman" w:hAnsi="Times New Roman"/>
          <w:sz w:val="24"/>
          <w:szCs w:val="24"/>
        </w:rPr>
        <w:t xml:space="preserve">For each historical event e in database D, a similarity score S(e, c) ∈ [0, 100] is computed against the current flight context c:</w:t>
      </w:r>
    </w:p>
    <w:p>
      <w:pPr>
        <w:spacing w:after="0" w:before="0" w:line="480"/>
      </w:pPr>
      <w:r>
        <w:rPr>
          <w:rFonts w:ascii="Times New Roman" w:cs="Times New Roman" w:eastAsia="Times New Roman" w:hAnsi="Times New Roman"/>
          <w:sz w:val="24"/>
          <w:szCs w:val="24"/>
        </w:rPr>
        <w:t xml:space="preserve"/>
      </w:r>
    </w:p>
    <w:p>
      <w:pPr>
        <w:spacing w:after="240" w:before="240" w:line="480"/>
        <w:jc w:val="center"/>
      </w:pPr>
      <w:r>
        <w:rPr>
          <w:rFonts w:ascii="Courier New" w:cs="Courier New" w:eastAsia="Courier New" w:hAnsi="Courier New"/>
          <w:sz w:val="24"/>
          <w:szCs w:val="24"/>
        </w:rPr>
        <w:t xml:space="preserve">S(e, c) = clamp( (S_ap + S_wx + S_mx + S_ph + S_ac + S_et) × d(Δt) × m(sev) × q(src), 0, 100 )</w:t>
      </w:r>
    </w:p>
    <w:p>
      <w:pPr>
        <w:spacing w:after="0" w:before="0" w:line="480" w:lineRule="auto"/>
        <w:jc w:val="both"/>
      </w:pPr>
      <w:r>
        <w:rPr>
          <w:rFonts w:ascii="Times New Roman" w:cs="Times New Roman" w:eastAsia="Times New Roman" w:hAnsi="Times New Roman"/>
          <w:sz w:val="24"/>
          <w:szCs w:val="24"/>
        </w:rPr>
        <w:t xml:space="preserve">Exponential recency decay: d(Δt) = exp(−0.08 × Δt), where Δt is years since the event (half-life ≈ 8.7 years). Severity multiplier m(sev) = 1.00 / 1.15 / 1.30 for low / medium / high severity tiers. Events below threshold τ = 22 are excluded; this threshold was set empirically to suppress pure airport-match events with no meteorological or phase alignment.</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4.2 Meteorological Tag Weighting and Family Deduplication</w:t>
      </w:r>
    </w:p>
    <w:p>
      <w:pPr>
        <w:spacing w:after="0" w:before="0" w:line="480" w:lineRule="auto"/>
        <w:jc w:val="both"/>
      </w:pPr>
      <w:r>
        <w:rPr>
          <w:rFonts w:ascii="Times New Roman" w:cs="Times New Roman" w:eastAsia="Times New Roman" w:hAnsi="Times New Roman"/>
          <w:sz w:val="24"/>
          <w:szCs w:val="24"/>
        </w:rPr>
        <w:t xml:space="preserve">Weather tags are classified into three impact tiers: HIGH_IMPACT (+8 pts each, capped at 35 pts aggregate): TSRA, CB, THUNDERSTORM, CONVECTIVE_WEATHER, WINDSHEAR, FOG, LOW_VISIBILITY; MEDIUM_IMPACT (+4 pts each): GUST, HEAVY_RAIN, UNSTABLE_APPROACH_RISK, WET_RUNWAY; OTHER (+2 pts each). A family deduplication step prevents score inflation from co-occurring related phenomena: within each of three defined families (convective, visibility, precipitation), only the highest-scoring matched tag contributes.</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4.3 Aircraft Variant-Aware Scoring</w:t>
      </w:r>
    </w:p>
    <w:p>
      <w:pPr>
        <w:spacing w:after="0" w:before="0" w:line="480" w:lineRule="auto"/>
        <w:jc w:val="both"/>
      </w:pPr>
      <w:r>
        <w:rPr>
          <w:rFonts w:ascii="Times New Roman" w:cs="Times New Roman" w:eastAsia="Times New Roman" w:hAnsi="Times New Roman"/>
          <w:sz w:val="24"/>
          <w:szCs w:val="24"/>
        </w:rPr>
        <w:t xml:space="preserve">The aircraft component S_ac applies family-level matching across six groups (B737, B777, B787, A330, A350, A380): exact four-character type match scores +12; same-family match scores +8; fleet operator type scores +4. An ETOPS bonus of +5 (S_et) is awarded when the context aircraft is an ETOPS-capable type and the historical event occurred during cruise phase.</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4.4 Fuel and Decision Advisory Generation</w:t>
      </w:r>
    </w:p>
    <w:p>
      <w:pPr>
        <w:spacing w:after="0" w:before="0" w:line="480" w:lineRule="auto"/>
        <w:jc w:val="both"/>
      </w:pPr>
      <w:r>
        <w:rPr>
          <w:rFonts w:ascii="Times New Roman" w:cs="Times New Roman" w:eastAsia="Times New Roman" w:hAnsi="Times New Roman"/>
          <w:sz w:val="24"/>
          <w:szCs w:val="24"/>
        </w:rPr>
        <w:t xml:space="preserve">Each returned event carries a deterministic Fuel and Decision Advisory derived from the union of the event's meteorological tags and the current arrival-window TAF tags. Advisory rules cover six condition classes: ETOPS diversion fuel, tailwind landing distance, CAT II/III low-visibility operations, WINDSHEAR/TSRA go-around fuel state, contaminated runway RCAM validation, and icing system fuel burn increase. Multiple conditions are concatenated; no advisory is generated if no condition matches, to avoid vacuous output.</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4.5 LLM Embedding Re-Ranking</w:t>
      </w:r>
    </w:p>
    <w:p>
      <w:pPr>
        <w:spacing w:after="0" w:before="0" w:line="480" w:lineRule="auto"/>
        <w:jc w:val="both"/>
      </w:pPr>
      <w:r>
        <w:rPr>
          <w:rFonts w:ascii="Times New Roman" w:cs="Times New Roman" w:eastAsia="Times New Roman" w:hAnsi="Times New Roman"/>
          <w:sz w:val="24"/>
          <w:szCs w:val="24"/>
        </w:rPr>
        <w:t xml:space="preserve">After the multi-factor scoring pass, BGE embedding re-ranking blends rule-based and semantic similarity:</w:t>
      </w:r>
    </w:p>
    <w:p>
      <w:pPr>
        <w:spacing w:after="0" w:before="0" w:line="480"/>
      </w:pPr>
      <w:r>
        <w:rPr>
          <w:rFonts w:ascii="Times New Roman" w:cs="Times New Roman" w:eastAsia="Times New Roman" w:hAnsi="Times New Roman"/>
          <w:sz w:val="24"/>
          <w:szCs w:val="24"/>
        </w:rPr>
        <w:t xml:space="preserve"/>
      </w:r>
    </w:p>
    <w:p>
      <w:pPr>
        <w:spacing w:after="240" w:before="240" w:line="480"/>
        <w:jc w:val="center"/>
      </w:pPr>
      <w:r>
        <w:rPr>
          <w:rFonts w:ascii="Courier New" w:cs="Courier New" w:eastAsia="Courier New" w:hAnsi="Courier New"/>
          <w:sz w:val="24"/>
          <w:szCs w:val="24"/>
        </w:rPr>
        <w:t xml:space="preserve">S_final(e, c) = 0.50 × S(e, c)/100 + 0.50 × cos_sim(emb(e), emb(c))</w:t>
      </w:r>
    </w:p>
    <w:p>
      <w:pPr>
        <w:spacing w:after="0" w:before="0" w:line="480" w:lineRule="auto"/>
        <w:jc w:val="both"/>
      </w:pPr>
      <w:r>
        <w:rPr>
          <w:rFonts w:ascii="Times New Roman" w:cs="Times New Roman" w:eastAsia="Times New Roman" w:hAnsi="Times New Roman"/>
          <w:sz w:val="24"/>
          <w:szCs w:val="24"/>
        </w:rPr>
        <w:t xml:space="preserve">The 0.50/0.50 blending weight was selected by offline evaluation on 30 expert-labelled query–event pairs. The BGE model (@cf/baai/bge-base-en-v1.5) runs on-device at the edge node via Workers AI, adding 100–150 ms to query latency.</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4.6 SQL Pre-Filtering</w:t>
      </w:r>
    </w:p>
    <w:p>
      <w:pPr>
        <w:spacing w:after="0" w:before="0" w:line="480" w:lineRule="auto"/>
        <w:jc w:val="both"/>
      </w:pPr>
      <w:r>
        <w:rPr>
          <w:rFonts w:ascii="Times New Roman" w:cs="Times New Roman" w:eastAsia="Times New Roman" w:hAnsi="Times New Roman"/>
          <w:sz w:val="24"/>
          <w:szCs w:val="24"/>
        </w:rPr>
        <w:t xml:space="preserve">SQL pre-filtering constrains the candidate pool before scoring: airport match-first, 35-year recency, severity ≥ 2, maximum 800 candidates. This reduces the scoring loop from ~90 ms (full-table scan) to 8–15 ms. The D1 filtered query completes in 60–90 ms.</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5. EDGE DEPLOYMENT ARCHITECTURE</w:t>
      </w:r>
    </w:p>
    <w:p>
      <w:pPr>
        <w:spacing w:after="0" w:before="360" w:line="480"/>
      </w:pPr>
      <w:r>
        <w:rPr>
          <w:rFonts w:ascii="Times New Roman" w:cs="Times New Roman" w:eastAsia="Times New Roman" w:hAnsi="Times New Roman"/>
          <w:b/>
          <w:bCs/>
          <w:i/>
          <w:iCs/>
          <w:sz w:val="24"/>
          <w:szCs w:val="24"/>
        </w:rPr>
        <w:t xml:space="preserve">5.1 Serverless Runtime</w:t>
      </w:r>
    </w:p>
    <w:p>
      <w:pPr>
        <w:spacing w:after="0" w:before="0" w:line="480" w:lineRule="auto"/>
        <w:jc w:val="both"/>
      </w:pPr>
      <w:r>
        <w:rPr>
          <w:rFonts w:ascii="Times New Roman" w:cs="Times New Roman" w:eastAsia="Times New Roman" w:hAnsi="Times New Roman"/>
          <w:sz w:val="24"/>
          <w:szCs w:val="24"/>
        </w:rPr>
        <w:t xml:space="preserve">PilotMetrics is deployed on Cloudflare Workers, a V8 isolate-based serverless platform at 300+ edge locations globally. The Hono.js TypeScript framework provides routing and CORS middleware. Cloudflare D1 (distributed SQLite) stores the accident database. Workers AI provides on-demand LLM inference for enrichment (Llama 3.1 8B FP8) and embedding re-ranking (BGE-base-en-v1.5) without external API dependencies.</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5.2 Performance</w:t>
      </w:r>
    </w:p>
    <w:p>
      <w:pPr>
        <w:spacing w:after="0" w:before="0" w:line="480" w:lineRule="auto"/>
        <w:jc w:val="both"/>
      </w:pPr>
      <w:r>
        <w:rPr>
          <w:rFonts w:ascii="Times New Roman" w:cs="Times New Roman" w:eastAsia="Times New Roman" w:hAnsi="Times New Roman"/>
          <w:sz w:val="24"/>
          <w:szCs w:val="24"/>
        </w:rPr>
        <w:t xml:space="preserve">End-to-end response latency averages 1.8 s (P50) and 2.3 s (P95) from global client locations across 500 test queries. Latency budget: AviationStack lookup 200–400 ms; multi-source METAR via Promise.any() 400–800 ms; D1 pre-filter query 60–90 ms; scoring loop 8–15 ms; BGE re-ranking 100–150 ms. Monthly infrastructure cost remains near zero within the Cloudflare Workers free tier at typical query volumes.</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5.3 Mobile PWA</w:t>
      </w:r>
    </w:p>
    <w:p>
      <w:pPr>
        <w:spacing w:after="0" w:before="0" w:line="480" w:lineRule="auto"/>
        <w:jc w:val="both"/>
      </w:pPr>
      <w:r>
        <w:rPr>
          <w:rFonts w:ascii="Times New Roman" w:cs="Times New Roman" w:eastAsia="Times New Roman" w:hAnsi="Times New Roman"/>
          <w:sz w:val="24"/>
          <w:szCs w:val="24"/>
        </w:rPr>
        <w:t xml:space="preserve">The client interface is a single-page PWA served as static assets. iOS Safari-specific behaviours (pull-to-refresh interference, back-gesture conflicts) were resolved via passive touchmove handling with scroll-direction detection using a 15-pixel threshold.</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6. CASE STUDIES</w:t>
      </w:r>
    </w:p>
    <w:p>
      <w:pPr>
        <w:spacing w:after="0" w:before="360" w:line="480"/>
      </w:pPr>
      <w:r>
        <w:rPr>
          <w:rFonts w:ascii="Times New Roman" w:cs="Times New Roman" w:eastAsia="Times New Roman" w:hAnsi="Times New Roman"/>
          <w:b/>
          <w:bCs/>
          <w:i/>
          <w:iCs/>
          <w:sz w:val="24"/>
          <w:szCs w:val="24"/>
        </w:rPr>
        <w:t xml:space="preserve">6.1 KE081: ICN–JFK Under Convective Arrival Conditions</w:t>
      </w:r>
    </w:p>
    <w:p>
      <w:pPr>
        <w:spacing w:after="0" w:before="0" w:line="480" w:lineRule="auto"/>
        <w:jc w:val="both"/>
      </w:pPr>
      <w:r>
        <w:rPr>
          <w:rFonts w:ascii="Times New Roman" w:cs="Times New Roman" w:eastAsia="Times New Roman" w:hAnsi="Times New Roman"/>
          <w:sz w:val="24"/>
          <w:szCs w:val="24"/>
        </w:rPr>
        <w:t xml:space="preserve">Korean Air flight KE081 (RKSI → KJFK, ETA 16:45Z) was queried during convective activity at JFK. The arrival-window TAF segment (16:00–20:00Z) contained TS, TSRA, and VCTS groups. The baseline (unweighted) engine ranked a ground collision as first (score 45, airport match only). The arrival-time-weighted engine correctly prioritised a TSRA approach go-around event as first (score 78, airport + TSRA + CB + WINDSHEAR + APPROACH). The most relevant event rose from rank 9 (baseline) to rank 1 (weighted), consistent with the 18-position average elevation across all ten test queries.</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6.2 Multi-Source Weather Resilience</w:t>
      </w:r>
    </w:p>
    <w:p>
      <w:pPr>
        <w:spacing w:after="0" w:before="0" w:line="480" w:lineRule="auto"/>
        <w:jc w:val="both"/>
      </w:pPr>
      <w:r>
        <w:rPr>
          <w:rFonts w:ascii="Times New Roman" w:cs="Times New Roman" w:eastAsia="Times New Roman" w:hAnsi="Times New Roman"/>
          <w:sz w:val="24"/>
          <w:szCs w:val="24"/>
        </w:rPr>
        <w:t xml:space="preserve">During a 48-hour testing period, VATSIM and IVAO sources returned empty METAR data for KJFK in 18 of 98 sampled requests (18.4%) during peak operational hours. In all 18 cases, Promise.any() successfully retrieved valid METAR from aviationweather.gov (13 cases) or NOAA ADDS (5 cases), achieving 100% composite retrieval success. Total query latency in VATSIM-failure cases was 80–220 ms higher than average but remained within the 2-second target.</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6.3 Aircraft Variant Matching: A350 vs. B777 Scoring Divergence</w:t>
      </w:r>
    </w:p>
    <w:p>
      <w:pPr>
        <w:spacing w:after="0" w:before="0" w:line="480" w:lineRule="auto"/>
        <w:jc w:val="both"/>
      </w:pPr>
      <w:r>
        <w:rPr>
          <w:rFonts w:ascii="Times New Roman" w:cs="Times New Roman" w:eastAsia="Times New Roman" w:hAnsi="Times New Roman"/>
          <w:sz w:val="24"/>
          <w:szCs w:val="24"/>
        </w:rPr>
        <w:t xml:space="preserve">For a B77W-operated ICN–LAX flight, the top-ranked result was a B777 hydraulic system event at KLAX (score 68, B777 family match +8). The same query with A359 equipment produced a different top result: an A330 FBW envelope exceedance (score 61, A330 family proximity). Aircraft variant matching thus produces operationally distinct briefings for different equipment on identical routes.</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7. DISCUSSION</w:t>
      </w:r>
    </w:p>
    <w:p>
      <w:pPr>
        <w:spacing w:after="0" w:before="360" w:line="480"/>
      </w:pPr>
      <w:r>
        <w:rPr>
          <w:rFonts w:ascii="Times New Roman" w:cs="Times New Roman" w:eastAsia="Times New Roman" w:hAnsi="Times New Roman"/>
          <w:b/>
          <w:bCs/>
          <w:i/>
          <w:iCs/>
          <w:sz w:val="24"/>
          <w:szCs w:val="24"/>
        </w:rPr>
        <w:t xml:space="preserve">7.1 System Scope</w:t>
      </w:r>
    </w:p>
    <w:p>
      <w:pPr>
        <w:spacing w:after="0" w:before="0" w:line="480" w:lineRule="auto"/>
        <w:jc w:val="both"/>
      </w:pPr>
      <w:r>
        <w:rPr>
          <w:rFonts w:ascii="Times New Roman" w:cs="Times New Roman" w:eastAsia="Times New Roman" w:hAnsi="Times New Roman"/>
          <w:sz w:val="24"/>
          <w:szCs w:val="24"/>
        </w:rPr>
        <w:t xml:space="preserve">PilotMetrics is designed as a general-purpose commercial aviation threat briefing system. The current prototype uses Korean Air routes as the default test environment for practical convenience: KE operates a large transpacific and trans-Eurasian network providing a diverse set of route, aircraft type, and destination airport combinations for system evaluation. The KE-specific elements are limited to two configurable parameters — the default flight number prefix and a fleet operator bonus (+4 points in S_ac) — both set at deployment time with no code changes required. Extending the system to any other airline requires only updating these parameters; all other components are airline-agnostic.</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7.2 Limitations</w:t>
      </w:r>
    </w:p>
    <w:p>
      <w:pPr>
        <w:spacing w:after="0" w:before="0" w:line="480" w:lineRule="auto"/>
        <w:jc w:val="both"/>
      </w:pPr>
      <w:r>
        <w:rPr>
          <w:rFonts w:ascii="Times New Roman" w:cs="Times New Roman" w:eastAsia="Times New Roman" w:hAnsi="Times New Roman"/>
          <w:sz w:val="24"/>
          <w:szCs w:val="24"/>
        </w:rPr>
        <w:t xml:space="preserve">First, the accident database has uneven coverage of non-English-language narratives and non-Western jurisdictions. Second, similarity scores have not been validated against expert pilot or dispatcher judgment; a formal evaluation study is planned. Third, LLM field extraction accuracy (Llama 3.1 8B FP8) was estimated at 87% for airport ICAO, 78% for flight phase, and 72% for approach type in a manual review of 50 sampled events. Fourth, airport disambiguation defaults to the primary airport for multi-airport metropolitan areas, partially mitigated by a 40+ entry keyword-lookup table.</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7.3 Ethical and Operational Considerations</w:t>
      </w:r>
    </w:p>
    <w:p>
      <w:pPr>
        <w:spacing w:after="0" w:before="0" w:line="480" w:lineRule="auto"/>
        <w:jc w:val="both"/>
      </w:pPr>
      <w:r>
        <w:rPr>
          <w:rFonts w:ascii="Times New Roman" w:cs="Times New Roman" w:eastAsia="Times New Roman" w:hAnsi="Times New Roman"/>
          <w:sz w:val="24"/>
          <w:szCs w:val="24"/>
        </w:rPr>
        <w:t xml:space="preserve">PilotMetrics is designed as a decision-support tool, not a decision-making system. Similarity scores are probabilistic contextual indicators; the system does not classify a flight as safe or unsafe and does not replicate regulatory weather minima, dispatch release requirements, or company SOPs. Flight crews and dispatchers retain full authority over all operational decisions. The Fuel and Decision Advisory strings use conditional language and are framed as supplementary planning considerations, not directives.</w:t>
      </w:r>
    </w:p>
    <w:p>
      <w:pPr>
        <w:spacing w:after="0" w:before="0" w:line="480"/>
      </w:pPr>
      <w:r>
        <w:rPr>
          <w:rFonts w:ascii="Times New Roman" w:cs="Times New Roman" w:eastAsia="Times New Roman" w:hAnsi="Times New Roman"/>
          <w:sz w:val="24"/>
          <w:szCs w:val="24"/>
        </w:rPr>
        <w:t xml:space="preserve"/>
      </w:r>
    </w:p>
    <w:p>
      <w:pPr>
        <w:spacing w:after="0" w:before="360" w:line="480"/>
      </w:pPr>
      <w:r>
        <w:rPr>
          <w:rFonts w:ascii="Times New Roman" w:cs="Times New Roman" w:eastAsia="Times New Roman" w:hAnsi="Times New Roman"/>
          <w:b/>
          <w:bCs/>
          <w:i/>
          <w:iCs/>
          <w:sz w:val="24"/>
          <w:szCs w:val="24"/>
        </w:rPr>
        <w:t xml:space="preserve">7.4 Future Work</w:t>
      </w:r>
    </w:p>
    <w:p>
      <w:pPr>
        <w:spacing w:after="0" w:before="0" w:line="480" w:lineRule="auto"/>
        <w:jc w:val="both"/>
      </w:pPr>
      <w:r>
        <w:rPr>
          <w:rFonts w:ascii="Times New Roman" w:cs="Times New Roman" w:eastAsia="Times New Roman" w:hAnsi="Times New Roman"/>
          <w:sz w:val="24"/>
          <w:szCs w:val="24"/>
        </w:rPr>
        <w:t xml:space="preserve">Planned extensions include: (1) NOTAM integration for airspace restriction threat scoring; (2) formal validation study with qualified flight crew and dispatcher participants; (3) database expansion to pre-2000 events from the Aviation Safety Network; (4) fine-tuned domain-specific LLM evaluation targeting field accuracy above 90%; (5) Cloudflare Vectorize integration for approximate nearest-neighbour vector search at database scales exceeding 100,000 events; and (6) multilingual accident report processing for French, Japanese, German, and Spanish-language investigation reports.</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8. CONCLUSION</w:t>
      </w:r>
    </w:p>
    <w:p>
      <w:pPr>
        <w:spacing w:after="0" w:before="0" w:line="480" w:lineRule="auto"/>
        <w:jc w:val="both"/>
      </w:pPr>
      <w:r>
        <w:rPr>
          <w:rFonts w:ascii="Times New Roman" w:cs="Times New Roman" w:eastAsia="Times New Roman" w:hAnsi="Times New Roman"/>
          <w:sz w:val="24"/>
          <w:szCs w:val="24"/>
        </w:rPr>
        <w:t xml:space="preserve">This paper presented PilotMetrics, an edge-deployed AI system for real-time aviation threat briefing. The system demonstrates that arrival-time TAF segment matching with multi-factor weighted scoring — incorporating aircraft variant-family awareness across six family groups, weather-tag family deduplication, exponential recency decay, severity multipliers, and BGE embedding re-ranking — produces contextually superior threat prioritisation compared to undifferentiated weather tag matching. Cross-source deduplication eliminated an 8.1% duplicate rate from multi-database ingestion. Per-event Fuel and Decision Advisory generation provides operationally actionable fuel planning guidance. The multi-source concurrent METAR retrieval model reduced weather data unavailability from approximately 18% to under 2% at sampled high-traffic international airports. Deployment on Cloudflare Workers with D1 SQL pre-filtering delivers sub-2-second end-to-end briefing latency globally without dedicated server infrastructure.</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FUNDING</w:t>
      </w:r>
    </w:p>
    <w:p>
      <w:pPr>
        <w:spacing w:after="0" w:before="0" w:line="480" w:lineRule="auto"/>
        <w:jc w:val="both"/>
      </w:pPr>
      <w:r>
        <w:rPr>
          <w:rFonts w:ascii="Times New Roman" w:cs="Times New Roman" w:eastAsia="Times New Roman" w:hAnsi="Times New Roman"/>
          <w:sz w:val="24"/>
          <w:szCs w:val="24"/>
        </w:rPr>
        <w:t xml:space="preserve">This research received no external funding.</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DECLARATIONS</w:t>
      </w:r>
    </w:p>
    <w:p>
      <w:pPr>
        <w:spacing w:after="0" w:before="0" w:line="480" w:lineRule="auto"/>
        <w:jc w:val="both"/>
      </w:pPr>
      <w:r>
        <w:rPr>
          <w:rFonts w:ascii="Times New Roman" w:cs="Times New Roman" w:eastAsia="Times New Roman" w:hAnsi="Times New Roman"/>
          <w:b/>
          <w:bCs/>
          <w:sz w:val="24"/>
          <w:szCs w:val="24"/>
        </w:rPr>
        <w:t xml:space="preserve">Declaration of Competing Interest:</w:t>
      </w:r>
    </w:p>
    <w:p>
      <w:pPr>
        <w:spacing w:after="0" w:before="0" w:line="480" w:lineRule="auto"/>
        <w:jc w:val="both"/>
      </w:pPr>
      <w:r>
        <w:rPr>
          <w:rFonts w:ascii="Times New Roman" w:cs="Times New Roman" w:eastAsia="Times New Roman" w:hAnsi="Times New Roman"/>
          <w:sz w:val="24"/>
          <w:szCs w:val="24"/>
        </w:rPr>
        <w:t xml:space="preserve">[Author information removed for blind review]</w:t>
      </w:r>
    </w:p>
    <w:p>
      <w:pPr>
        <w:spacing w:after="0" w:before="0" w:line="480"/>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CRediT Author Statement:</w:t>
      </w:r>
    </w:p>
    <w:p>
      <w:pPr>
        <w:spacing w:after="0" w:before="0" w:line="480" w:lineRule="auto"/>
        <w:jc w:val="both"/>
      </w:pPr>
      <w:r>
        <w:rPr>
          <w:rFonts w:ascii="Times New Roman" w:cs="Times New Roman" w:eastAsia="Times New Roman" w:hAnsi="Times New Roman"/>
          <w:sz w:val="24"/>
          <w:szCs w:val="24"/>
        </w:rPr>
        <w:t xml:space="preserve">[Author information removed for blind review — see Title Page]</w:t>
      </w:r>
    </w:p>
    <w:p>
      <w:pPr>
        <w:spacing w:after="0" w:before="0" w:line="480"/>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Ethics Statement:</w:t>
      </w:r>
    </w:p>
    <w:p>
      <w:pPr>
        <w:spacing w:after="0" w:before="0" w:line="480" w:lineRule="auto"/>
        <w:jc w:val="both"/>
      </w:pPr>
      <w:r>
        <w:rPr>
          <w:rFonts w:ascii="Times New Roman" w:cs="Times New Roman" w:eastAsia="Times New Roman" w:hAnsi="Times New Roman"/>
          <w:sz w:val="24"/>
          <w:szCs w:val="24"/>
        </w:rPr>
        <w:t xml:space="preserve">No human subjects were involved in this study. All data were obtained from publicly available accident databases and weather data APIs. Ethics approval was not required.</w:t>
      </w:r>
    </w:p>
    <w:p>
      <w:pPr>
        <w:spacing w:after="0" w:before="0" w:line="480"/>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Data Availability Statement:</w:t>
      </w:r>
    </w:p>
    <w:p>
      <w:pPr>
        <w:spacing w:after="0" w:before="0" w:line="480" w:lineRule="auto"/>
        <w:jc w:val="both"/>
      </w:pPr>
      <w:r>
        <w:rPr>
          <w:rFonts w:ascii="Times New Roman" w:cs="Times New Roman" w:eastAsia="Times New Roman" w:hAnsi="Times New Roman"/>
          <w:sz w:val="24"/>
          <w:szCs w:val="24"/>
        </w:rPr>
        <w:t xml:space="preserve">The accident database was constructed from the NTSB CAROL API (data.ntsb.gov/carol-main-public), TSB Canada Occurrence Database (wwwapps.tc.gc.ca/saf-sec-sur/2/cadors-screaq), and SKYbrary (skybrary.aero). Weather data was retrieved from NOAA Aviation Weather Center (aviationweather.gov). The system source code and anonymised query logs are available upon reasonable request to the corresponding author.</w:t>
      </w:r>
    </w:p>
    <w:p>
      <w:pPr>
        <w:spacing w:after="0" w:before="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REFERENCES</w:t>
      </w:r>
    </w:p>
    <w:p>
      <w:pPr>
        <w:spacing w:after="0" w:before="0" w:line="480" w:lineRule="auto"/>
        <w:jc w:val="both"/>
      </w:pPr>
      <w:r>
        <w:rPr>
          <w:rFonts w:ascii="Times New Roman" w:cs="Times New Roman" w:eastAsia="Times New Roman" w:hAnsi="Times New Roman"/>
          <w:sz w:val="24"/>
          <w:szCs w:val="24"/>
        </w:rPr>
        <w:t xml:space="preserve">[1] ICAO, Safety Management Manual (SMM), Doc 9859, 4th ed., 2018.</w:t>
      </w:r>
    </w:p>
    <w:p>
      <w:pPr>
        <w:spacing w:after="0" w:before="0" w:line="480" w:lineRule="auto"/>
        <w:jc w:val="both"/>
      </w:pPr>
      <w:r>
        <w:rPr>
          <w:rFonts w:ascii="Times New Roman" w:cs="Times New Roman" w:eastAsia="Times New Roman" w:hAnsi="Times New Roman"/>
          <w:sz w:val="24"/>
          <w:szCs w:val="24"/>
        </w:rPr>
        <w:t xml:space="preserve">[2] FAA, Aviation Safety AI Roadmap, FAA-AI-2023-001, 2023.</w:t>
      </w:r>
    </w:p>
    <w:p>
      <w:pPr>
        <w:spacing w:after="0" w:before="0" w:line="480" w:lineRule="auto"/>
        <w:jc w:val="both"/>
      </w:pPr>
      <w:r>
        <w:rPr>
          <w:rFonts w:ascii="Times New Roman" w:cs="Times New Roman" w:eastAsia="Times New Roman" w:hAnsi="Times New Roman"/>
          <w:sz w:val="24"/>
          <w:szCs w:val="24"/>
        </w:rPr>
        <w:t xml:space="preserve">[3] Li, L., et al., Transportation Research Part C 44 (2014) 45–57. DOI: 10.1016/j.trc.2014.03.009</w:t>
      </w:r>
    </w:p>
    <w:p>
      <w:pPr>
        <w:spacing w:after="0" w:before="0" w:line="480" w:lineRule="auto"/>
        <w:jc w:val="both"/>
      </w:pPr>
      <w:r>
        <w:rPr>
          <w:rFonts w:ascii="Times New Roman" w:cs="Times New Roman" w:eastAsia="Times New Roman" w:hAnsi="Times New Roman"/>
          <w:sz w:val="24"/>
          <w:szCs w:val="24"/>
        </w:rPr>
        <w:t xml:space="preserve">[4] Homola, J.R., et al., AIAA AVIATION Forum, 2022.</w:t>
      </w:r>
    </w:p>
    <w:p>
      <w:pPr>
        <w:spacing w:after="0" w:before="0" w:line="480" w:lineRule="auto"/>
        <w:jc w:val="both"/>
      </w:pPr>
      <w:r>
        <w:rPr>
          <w:rFonts w:ascii="Times New Roman" w:cs="Times New Roman" w:eastAsia="Times New Roman" w:hAnsi="Times New Roman"/>
          <w:sz w:val="24"/>
          <w:szCs w:val="24"/>
        </w:rPr>
        <w:t xml:space="preserve">[5] Bloem, M., Bambos, N., IEEE/RSJ IROS, 2015. DOI: 10.1109/IROS.2015.7353499</w:t>
      </w:r>
    </w:p>
    <w:p>
      <w:pPr>
        <w:spacing w:after="0" w:before="0" w:line="480" w:lineRule="auto"/>
        <w:jc w:val="both"/>
      </w:pPr>
      <w:r>
        <w:rPr>
          <w:rFonts w:ascii="Times New Roman" w:cs="Times New Roman" w:eastAsia="Times New Roman" w:hAnsi="Times New Roman"/>
          <w:sz w:val="24"/>
          <w:szCs w:val="24"/>
        </w:rPr>
        <w:t xml:space="preserve">[6] Shyam, R., Bharathi Devi, R., J. Air Transport Manag. 88 (2020) 101880. DOI: 10.1016/j.jairtraman.2020.101880</w:t>
      </w:r>
    </w:p>
    <w:p>
      <w:pPr>
        <w:spacing w:after="0" w:before="0" w:line="480" w:lineRule="auto"/>
        <w:jc w:val="both"/>
      </w:pPr>
      <w:r>
        <w:rPr>
          <w:rFonts w:ascii="Times New Roman" w:cs="Times New Roman" w:eastAsia="Times New Roman" w:hAnsi="Times New Roman"/>
          <w:sz w:val="24"/>
          <w:szCs w:val="24"/>
        </w:rPr>
        <w:t xml:space="preserve">[7] Balakrishnan, K., et al., Aerospace 9(2) (2022) 110. DOI: 10.3390/aerospace9020110</w:t>
      </w:r>
    </w:p>
    <w:p>
      <w:pPr>
        <w:spacing w:after="0" w:before="0" w:line="480" w:lineRule="auto"/>
        <w:jc w:val="both"/>
      </w:pPr>
      <w:r>
        <w:rPr>
          <w:rFonts w:ascii="Times New Roman" w:cs="Times New Roman" w:eastAsia="Times New Roman" w:hAnsi="Times New Roman"/>
          <w:sz w:val="24"/>
          <w:szCs w:val="24"/>
        </w:rPr>
        <w:t xml:space="preserve">[8] Boeing Commercial Airplanes, Statistical Summary of Commercial Jet Airplane Accidents 1959–2023, 2024.</w:t>
      </w:r>
    </w:p>
    <w:p>
      <w:pPr>
        <w:spacing w:after="0" w:before="0" w:line="480" w:lineRule="auto"/>
        <w:jc w:val="both"/>
      </w:pPr>
      <w:r>
        <w:rPr>
          <w:rFonts w:ascii="Times New Roman" w:cs="Times New Roman" w:eastAsia="Times New Roman" w:hAnsi="Times New Roman"/>
          <w:sz w:val="24"/>
          <w:szCs w:val="24"/>
        </w:rPr>
        <w:t xml:space="preserve">[9] Chen, Y., et al., IEEE Aerospace Conference, 2021. DOI: 10.1109/AERO50100.2021.9438198</w:t>
      </w:r>
    </w:p>
    <w:p>
      <w:pPr>
        <w:spacing w:after="0" w:before="0" w:line="480" w:lineRule="auto"/>
        <w:jc w:val="both"/>
      </w:pPr>
      <w:r>
        <w:rPr>
          <w:rFonts w:ascii="Times New Roman" w:cs="Times New Roman" w:eastAsia="Times New Roman" w:hAnsi="Times New Roman"/>
          <w:sz w:val="24"/>
          <w:szCs w:val="24"/>
        </w:rPr>
        <w:t xml:space="preserve">[10] Park, J., et al., Sensors 22(11) (2022) 4082. DOI: 10.3390/s22114082</w:t>
      </w:r>
    </w:p>
    <w:p>
      <w:pPr>
        <w:spacing w:after="0" w:before="0" w:line="480" w:lineRule="auto"/>
        <w:jc w:val="both"/>
      </w:pPr>
      <w:r>
        <w:rPr>
          <w:rFonts w:ascii="Times New Roman" w:cs="Times New Roman" w:eastAsia="Times New Roman" w:hAnsi="Times New Roman"/>
          <w:sz w:val="24"/>
          <w:szCs w:val="24"/>
        </w:rPr>
        <w:t xml:space="preserve">[11] Airbus Flight Operations, Getting to Grips with Wet and Contaminated Runways, 2001.</w:t>
      </w:r>
    </w:p>
    <w:p>
      <w:pPr>
        <w:spacing w:after="0" w:before="0" w:line="480" w:lineRule="auto"/>
        <w:jc w:val="both"/>
      </w:pPr>
      <w:r>
        <w:rPr>
          <w:rFonts w:ascii="Times New Roman" w:cs="Times New Roman" w:eastAsia="Times New Roman" w:hAnsi="Times New Roman"/>
          <w:sz w:val="24"/>
          <w:szCs w:val="24"/>
        </w:rPr>
        <w:t xml:space="preserve">[12] TSB Canada, Occurrence Database. wwwapps.tc.gc.ca/saf-sec-sur/2/cadors-screaq, accessed August 2025.</w:t>
      </w:r>
    </w:p>
    <w:p>
      <w:pPr>
        <w:spacing w:after="0" w:before="0" w:line="480" w:lineRule="auto"/>
        <w:jc w:val="both"/>
      </w:pPr>
      <w:r>
        <w:rPr>
          <w:rFonts w:ascii="Times New Roman" w:cs="Times New Roman" w:eastAsia="Times New Roman" w:hAnsi="Times New Roman"/>
          <w:sz w:val="24"/>
          <w:szCs w:val="24"/>
        </w:rPr>
        <w:t xml:space="preserve">[13] SKYbrary Aviation Safety. skybrary.aero, accessed August 2025.</w:t>
      </w:r>
    </w:p>
    <w:sectPr>
      <w:headerReference w:type="default" r:id="rId7"/>
      <w:pgSz w:w="12240" w:h="15840" w:orient="portrait"/>
      <w:pgMar w:top="1440" w:right="1440" w:bottom="1440" w:left="1440" w:header="708" w:footer="708" w:gutter="0"/>
      <w:lnNumType w:countBy="1" w:restart="continuous" w:distance="72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PilotMetrics — Blind Manuscript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2026-08-09T14:26:12.896Z</dcterms:created>
  <dcterms:modified xsi:type="dcterms:W3CDTF">2026-08-09T14:26:12.899Z</dcterms:modified>
</cp:coreProperties>
</file>

<file path=docProps/custom.xml><?xml version="1.0" encoding="utf-8"?>
<Properties xmlns="http://schemas.openxmlformats.org/officeDocument/2006/custom-properties" xmlns:vt="http://schemas.openxmlformats.org/officeDocument/2006/docPropsVTypes"/>
</file>