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480"/>
        <w:jc w:val="right"/>
      </w:pPr>
      <w:r>
        <w:rPr>
          <w:rFonts w:ascii="Times New Roman" w:cs="Times New Roman" w:eastAsia="Times New Roman" w:hAnsi="Times New Roman"/>
          <w:b/>
          <w:bCs/>
          <w:color w:val="888888"/>
          <w:sz w:val="24"/>
          <w:szCs w:val="24"/>
        </w:rPr>
        <w:t xml:space="preserve">Title Page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PilotMetrics: An Edge-Deployed AI Threat Briefing System for Commercial Aviation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Integrating Real-Time Weather, TAF Arrival-Segment Matching, and Historical Accident Similarity Scoring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[Author Name]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[Title / Position]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[Affiliation / Institution]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[City, Country]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Email: [email@example.com]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[0000-0000-0000-0000]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[Author Name], [Affiliation], [Email], [Phone]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Acknowledgments: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thanks the NTSB, TSB Canada, and SKYbrary for maintaining publicly accessible aviation accident databases. Weather data was provided by the NOAA Aviation Weather Center.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research received no external funding.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Declaration of Competing Interest: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declares no competing financial or personal interests that could have influenced the work reported in this paper.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CRediT Author Statement: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[Author Name]: Conceptualization, Methodology, Software, Data Curation, Writing — Original Draft, Visualization.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aviation safety; threat briefing; edge computing; accident similarity scoring; TAF arrival matching; serverless AI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Highlights (85 characters max each):</w:t>
      </w:r>
    </w:p>
    <w:p>
      <w:pPr>
        <w:spacing w:after="0" w:before="0" w:line="4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Real-time METAR from four concurrent sources reduces weather data failure rate to under 2%.</w:t>
      </w:r>
    </w:p>
    <w:p>
      <w:pPr>
        <w:spacing w:after="0" w:before="0" w:line="4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TAF arrival-segment matching outperforms full-TAF approaches in threat prioritization (7/10 cases).</w:t>
      </w:r>
    </w:p>
    <w:p>
      <w:pPr>
        <w:spacing w:after="0" w:before="0" w:line="4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Edge-deployed serverless architecture achieves sub-2-second briefing latency at zero server cost.</w:t>
      </w:r>
    </w:p>
    <w:p>
      <w:pPr>
        <w:spacing w:after="0" w:before="0" w:line="4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3,500+ accident events from NTSB, TSB Canada, and SKYbrary enriched via LLM into structured safety database.</w:t>
      </w:r>
    </w:p>
    <w:p>
      <w:pPr>
        <w:spacing w:after="0" w:before="0" w:line="4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Multi-factor arrival scoring with aircraft variant awareness elevates relevant events by average 18 rank positions.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Target Journal: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Safety Science (ISSN 0925-7535), Elsevier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 date: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2026-08-09T14:26:12.922Z</dcterms:created>
  <dcterms:modified xsi:type="dcterms:W3CDTF">2026-08-09T14:26:12.922Z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