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0" w:after="0"/>
        <w:rPr/>
      </w:pPr>
      <w:r>
        <w:rPr/>
      </w:r>
    </w:p>
    <w:p>
      <w:pPr>
        <w:pStyle w:val="Normal"/>
        <w:jc w:val="center"/>
        <w:rPr/>
      </w:pPr>
      <w:r>
        <w:rPr>
          <w:rFonts w:eastAsia="Georgia" w:cs="Georgia"/>
          <w:b/>
          <w:bCs/>
          <w:sz w:val="52"/>
          <w:szCs w:val="52"/>
        </w:rPr>
        <w:t>THE CLIMATE QUESTION</w:t>
      </w:r>
    </w:p>
    <w:p>
      <w:pPr>
        <w:pStyle w:val="Normal"/>
        <w:spacing w:before="300" w:after="0"/>
        <w:jc w:val="center"/>
        <w:rPr/>
      </w:pPr>
      <w:r>
        <w:rPr>
          <w:rFonts w:eastAsia="Georgia" w:cs="Georgia"/>
          <w:sz w:val="32"/>
          <w:szCs w:val="32"/>
        </w:rPr>
        <w:t>Three Questions the Debate Has Collapsed Into One</w:t>
      </w:r>
    </w:p>
    <w:p>
      <w:pPr>
        <w:pStyle w:val="Normal"/>
        <w:spacing w:before="200" w:after="0"/>
        <w:jc w:val="center"/>
        <w:rPr/>
      </w:pPr>
      <w:r>
        <w:rPr>
          <w:rFonts w:eastAsia="Georgia" w:cs="Georgia"/>
          <w:i/>
          <w:iCs/>
          <w:sz w:val="28"/>
          <w:szCs w:val="28"/>
        </w:rPr>
        <w:t>Human Causation, Real Harm, and the Urgency Question</w:t>
      </w:r>
    </w:p>
    <w:p>
      <w:pPr>
        <w:pStyle w:val="Normal"/>
        <w:spacing w:before="600" w:after="0"/>
        <w:jc w:val="center"/>
        <w:rPr/>
      </w:pPr>
      <w:r>
        <w:rPr>
          <w:rFonts w:eastAsia="Georgia" w:cs="Georgia"/>
          <w:i/>
          <w:iCs/>
          <w:sz w:val="26"/>
          <w:szCs w:val="26"/>
        </w:rPr>
        <w:t>A Working Examination</w:t>
      </w:r>
    </w:p>
    <w:p>
      <w:pPr>
        <w:pStyle w:val="Normal"/>
        <w:spacing w:before="400" w:after="0"/>
        <w:jc w:val="center"/>
        <w:rPr/>
      </w:pPr>
      <w:r>
        <w:rPr>
          <w:rFonts w:eastAsia="Georgia" w:cs="Georgia"/>
          <w:i/>
          <w:iCs/>
          <w:sz w:val="22"/>
          <w:szCs w:val="22"/>
        </w:rPr>
        <w:t>Presenting the skeptical case at its strongest,</w:t>
      </w:r>
    </w:p>
    <w:p>
      <w:pPr>
        <w:pStyle w:val="Normal"/>
        <w:spacing w:before="60" w:after="0"/>
        <w:jc w:val="center"/>
        <w:rPr/>
      </w:pPr>
      <w:r>
        <w:rPr>
          <w:rFonts w:eastAsia="Georgia" w:cs="Georgia"/>
          <w:i/>
          <w:iCs/>
          <w:sz w:val="22"/>
          <w:szCs w:val="22"/>
        </w:rPr>
        <w:t>following the evidence honestly, and asking what we actually know</w:t>
      </w:r>
    </w:p>
    <w:p>
      <w:pPr>
        <w:pStyle w:val="Normal"/>
        <w:spacing w:before="2000" w:after="0"/>
        <w:jc w:val="center"/>
        <w:rPr/>
      </w:pPr>
      <w:r>
        <w:rPr>
          <w:rFonts w:eastAsia="Georgia" w:cs="Georgia"/>
          <w:sz w:val="24"/>
          <w:szCs w:val="24"/>
        </w:rPr>
        <w:t>2026</w:t>
      </w:r>
    </w:p>
    <w:p>
      <w:pPr>
        <w:pStyle w:val="Normal"/>
        <w:rPr/>
      </w:pPr>
      <w:r>
        <w:rPr/>
      </w:r>
      <w:r>
        <w:br w:type="page"/>
      </w:r>
    </w:p>
    <w:p>
      <w:pPr>
        <w:pStyle w:val="Normal"/>
        <w:spacing w:before="0" w:after="400"/>
        <w:jc w:val="center"/>
        <w:rPr/>
      </w:pPr>
      <w:r>
        <w:rPr>
          <w:rFonts w:eastAsia="Georgia" w:cs="Georgia"/>
          <w:b/>
          <w:bCs/>
          <w:sz w:val="32"/>
          <w:szCs w:val="32"/>
        </w:rPr>
        <w:t>TABLE OF CONTENTS</w:t>
      </w:r>
    </w:p>
    <w:p>
      <w:pPr>
        <w:pStyle w:val="Normal"/>
        <w:spacing w:before="80" w:after="80"/>
        <w:ind w:start="360"/>
        <w:rPr/>
      </w:pPr>
      <w:hyperlink w:anchor="ch_0">
        <w:r>
          <w:rPr>
            <w:rStyle w:val="ListLabel10"/>
            <w:rFonts w:eastAsia="Georgia" w:cs="Georgia"/>
            <w:color w:val="2B5797"/>
            <w:sz w:val="24"/>
            <w:szCs w:val="24"/>
            <w:u w:val="single"/>
          </w:rPr>
          <w:t>Chapter 1: The Problem with the Debate — Three Questions Collapsed Into One</w:t>
        </w:r>
      </w:hyperlink>
    </w:p>
    <w:p>
      <w:pPr>
        <w:pStyle w:val="Normal"/>
        <w:spacing w:before="80" w:after="80"/>
        <w:ind w:start="360"/>
        <w:rPr/>
      </w:pPr>
      <w:hyperlink w:anchor="ch_1">
        <w:r>
          <w:rPr>
            <w:rStyle w:val="ListLabel10"/>
            <w:rFonts w:eastAsia="Georgia" w:cs="Georgia"/>
            <w:color w:val="2B5797"/>
            <w:sz w:val="24"/>
            <w:szCs w:val="24"/>
            <w:u w:val="single"/>
          </w:rPr>
          <w:t>Chapter 2: What Is Not in Dispute — The Baseline Facts</w:t>
        </w:r>
      </w:hyperlink>
    </w:p>
    <w:p>
      <w:pPr>
        <w:pStyle w:val="Normal"/>
        <w:spacing w:before="80" w:after="80"/>
        <w:ind w:start="360"/>
        <w:rPr/>
      </w:pPr>
      <w:hyperlink w:anchor="ch_2">
        <w:r>
          <w:rPr>
            <w:rStyle w:val="ListLabel10"/>
            <w:rFonts w:eastAsia="Georgia" w:cs="Georgia"/>
            <w:color w:val="2B5797"/>
            <w:sz w:val="24"/>
            <w:szCs w:val="24"/>
            <w:u w:val="single"/>
          </w:rPr>
          <w:t>Chapter 3: Question One — Are Humans the Primary Driver of Current Warming?</w:t>
        </w:r>
      </w:hyperlink>
    </w:p>
    <w:p>
      <w:pPr>
        <w:pStyle w:val="Normal"/>
        <w:spacing w:before="80" w:after="80"/>
        <w:ind w:start="360"/>
        <w:rPr/>
      </w:pPr>
      <w:hyperlink w:anchor="ch_3">
        <w:r>
          <w:rPr>
            <w:rStyle w:val="ListLabel10"/>
            <w:rFonts w:eastAsia="Georgia" w:cs="Georgia"/>
            <w:color w:val="2B5797"/>
            <w:sz w:val="24"/>
            <w:szCs w:val="24"/>
            <w:u w:val="single"/>
          </w:rPr>
          <w:t>Chapter 4: The Skeptics’ Case, Stated Fairly and Fully</w:t>
        </w:r>
      </w:hyperlink>
    </w:p>
    <w:p>
      <w:pPr>
        <w:pStyle w:val="Normal"/>
        <w:spacing w:before="80" w:after="80"/>
        <w:ind w:start="360"/>
        <w:rPr/>
      </w:pPr>
      <w:hyperlink w:anchor="ch_4">
        <w:r>
          <w:rPr>
            <w:rStyle w:val="ListLabel10"/>
            <w:rFonts w:eastAsia="Georgia" w:cs="Georgia"/>
            <w:color w:val="2B5797"/>
            <w:sz w:val="24"/>
            <w:szCs w:val="24"/>
            <w:u w:val="single"/>
          </w:rPr>
          <w:t>Chapter 5: The Natural Variability Argument — Solar, Orbital, and Ocean Forcing</w:t>
        </w:r>
      </w:hyperlink>
    </w:p>
    <w:p>
      <w:pPr>
        <w:pStyle w:val="Normal"/>
        <w:spacing w:before="80" w:after="80"/>
        <w:ind w:start="360"/>
        <w:rPr/>
      </w:pPr>
      <w:hyperlink w:anchor="ch_5">
        <w:r>
          <w:rPr>
            <w:rStyle w:val="ListLabel10"/>
            <w:rFonts w:eastAsia="Georgia" w:cs="Georgia"/>
            <w:color w:val="2B5797"/>
            <w:sz w:val="24"/>
            <w:szCs w:val="24"/>
            <w:u w:val="single"/>
          </w:rPr>
          <w:t>Chapter 6: The Measurement Problem — Is the Temperature Record Reliable?</w:t>
        </w:r>
      </w:hyperlink>
    </w:p>
    <w:p>
      <w:pPr>
        <w:pStyle w:val="Normal"/>
        <w:spacing w:before="80" w:after="80"/>
        <w:ind w:start="360"/>
        <w:rPr/>
      </w:pPr>
      <w:hyperlink w:anchor="ch_6">
        <w:r>
          <w:rPr>
            <w:rStyle w:val="ListLabel10"/>
            <w:rFonts w:eastAsia="Georgia" w:cs="Georgia"/>
            <w:color w:val="2B5797"/>
            <w:sz w:val="24"/>
            <w:szCs w:val="24"/>
            <w:u w:val="single"/>
          </w:rPr>
          <w:t>Chapter 7: The Modeling Problem — Are the Projections Trustworthy?</w:t>
        </w:r>
      </w:hyperlink>
    </w:p>
    <w:p>
      <w:pPr>
        <w:pStyle w:val="Normal"/>
        <w:spacing w:before="80" w:after="80"/>
        <w:ind w:start="360"/>
        <w:rPr/>
      </w:pPr>
      <w:hyperlink w:anchor="ch_7">
        <w:r>
          <w:rPr>
            <w:rStyle w:val="ListLabel10"/>
            <w:rFonts w:eastAsia="Georgia" w:cs="Georgia"/>
            <w:color w:val="2B5797"/>
            <w:sz w:val="24"/>
            <w:szCs w:val="24"/>
            <w:u w:val="single"/>
          </w:rPr>
          <w:t>Chapter 8: The Scientists the Consensus Would Rather You Didn’t Read</w:t>
        </w:r>
      </w:hyperlink>
    </w:p>
    <w:p>
      <w:pPr>
        <w:pStyle w:val="Normal"/>
        <w:spacing w:before="80" w:after="80"/>
        <w:ind w:start="360"/>
        <w:rPr/>
      </w:pPr>
      <w:hyperlink w:anchor="ch_8">
        <w:r>
          <w:rPr>
            <w:rStyle w:val="ListLabel10"/>
            <w:rFonts w:eastAsia="Georgia" w:cs="Georgia"/>
            <w:color w:val="2B5797"/>
            <w:sz w:val="24"/>
            <w:szCs w:val="24"/>
            <w:u w:val="single"/>
          </w:rPr>
          <w:t>Chapter 9: The Mainstream’s Strongest Evidence — What Does Not Depend on Models</w:t>
        </w:r>
      </w:hyperlink>
    </w:p>
    <w:p>
      <w:pPr>
        <w:pStyle w:val="Normal"/>
        <w:spacing w:before="80" w:after="80"/>
        <w:ind w:start="360"/>
        <w:rPr/>
      </w:pPr>
      <w:hyperlink w:anchor="ch_9">
        <w:r>
          <w:rPr>
            <w:rStyle w:val="ListLabel10"/>
            <w:rFonts w:eastAsia="Georgia" w:cs="Georgia"/>
            <w:color w:val="2B5797"/>
            <w:sz w:val="24"/>
            <w:szCs w:val="24"/>
            <w:u w:val="single"/>
          </w:rPr>
          <w:t>Chapter 10: Honest Assessment of Question One</w:t>
        </w:r>
      </w:hyperlink>
    </w:p>
    <w:p>
      <w:pPr>
        <w:pStyle w:val="Normal"/>
        <w:spacing w:before="80" w:after="80"/>
        <w:ind w:start="360"/>
        <w:rPr/>
      </w:pPr>
      <w:hyperlink w:anchor="ch_10">
        <w:r>
          <w:rPr>
            <w:rStyle w:val="ListLabel10"/>
            <w:rFonts w:eastAsia="Georgia" w:cs="Georgia"/>
            <w:color w:val="2B5797"/>
            <w:sz w:val="24"/>
            <w:szCs w:val="24"/>
            <w:u w:val="single"/>
          </w:rPr>
          <w:t>Chapter 11: Question Two — Is the Change Bad? For Whom? How Bad?</w:t>
        </w:r>
      </w:hyperlink>
    </w:p>
    <w:p>
      <w:pPr>
        <w:pStyle w:val="Normal"/>
        <w:spacing w:before="80" w:after="80"/>
        <w:ind w:start="360"/>
        <w:rPr/>
      </w:pPr>
      <w:hyperlink w:anchor="ch_11">
        <w:r>
          <w:rPr>
            <w:rStyle w:val="ListLabel10"/>
            <w:rFonts w:eastAsia="Georgia" w:cs="Georgia"/>
            <w:color w:val="2B5797"/>
            <w:sz w:val="24"/>
            <w:szCs w:val="24"/>
            <w:u w:val="single"/>
          </w:rPr>
          <w:t>Chapter 12: The Popular Culture Problem — Bees, Coffee, Avocados, and the Boy Who Cried Wolf</w:t>
        </w:r>
      </w:hyperlink>
    </w:p>
    <w:p>
      <w:pPr>
        <w:pStyle w:val="Normal"/>
        <w:spacing w:before="80" w:after="80"/>
        <w:ind w:start="360"/>
        <w:rPr/>
      </w:pPr>
      <w:hyperlink w:anchor="ch_12">
        <w:r>
          <w:rPr>
            <w:rStyle w:val="ListLabel10"/>
            <w:rFonts w:eastAsia="Georgia" w:cs="Georgia"/>
            <w:color w:val="2B5797"/>
            <w:sz w:val="24"/>
            <w:szCs w:val="24"/>
            <w:u w:val="single"/>
          </w:rPr>
          <w:t>Chapter 13: Bangladesh, the Pacific Islands, and Ethiopia — What the Science Actually Says</w:t>
        </w:r>
      </w:hyperlink>
    </w:p>
    <w:p>
      <w:pPr>
        <w:pStyle w:val="Normal"/>
        <w:spacing w:before="80" w:after="80"/>
        <w:ind w:start="360"/>
        <w:rPr/>
      </w:pPr>
      <w:hyperlink w:anchor="ch_13">
        <w:r>
          <w:rPr>
            <w:rStyle w:val="ListLabel10"/>
            <w:rFonts w:eastAsia="Georgia" w:cs="Georgia"/>
            <w:color w:val="2B5797"/>
            <w:sz w:val="24"/>
            <w:szCs w:val="24"/>
            <w:u w:val="single"/>
          </w:rPr>
          <w:t>Chapter 14: The CO₂ Fertilization Effect and Global Greening — The Underdiscussed Evidence</w:t>
        </w:r>
      </w:hyperlink>
    </w:p>
    <w:p>
      <w:pPr>
        <w:pStyle w:val="Normal"/>
        <w:spacing w:before="80" w:after="80"/>
        <w:ind w:start="360"/>
        <w:rPr/>
      </w:pPr>
      <w:hyperlink w:anchor="ch_14">
        <w:r>
          <w:rPr>
            <w:rStyle w:val="ListLabel10"/>
            <w:rFonts w:eastAsia="Georgia" w:cs="Georgia"/>
            <w:color w:val="2B5797"/>
            <w:sz w:val="24"/>
            <w:szCs w:val="24"/>
            <w:u w:val="single"/>
          </w:rPr>
          <w:t>Chapter 15: The Industrial Revolution — Net Good or Net Harm?</w:t>
        </w:r>
      </w:hyperlink>
    </w:p>
    <w:p>
      <w:pPr>
        <w:pStyle w:val="Normal"/>
        <w:spacing w:before="80" w:after="80"/>
        <w:ind w:start="360"/>
        <w:rPr/>
      </w:pPr>
      <w:hyperlink w:anchor="ch_15">
        <w:r>
          <w:rPr>
            <w:rStyle w:val="ListLabel10"/>
            <w:rFonts w:eastAsia="Georgia" w:cs="Georgia"/>
            <w:color w:val="2B5797"/>
            <w:sz w:val="24"/>
            <w:szCs w:val="24"/>
            <w:u w:val="single"/>
          </w:rPr>
          <w:t>Chapter 16: The Economic Justice Question — Who Pays the Price?</w:t>
        </w:r>
      </w:hyperlink>
    </w:p>
    <w:p>
      <w:pPr>
        <w:pStyle w:val="Normal"/>
        <w:spacing w:before="80" w:after="80"/>
        <w:ind w:start="360"/>
        <w:rPr/>
      </w:pPr>
      <w:hyperlink w:anchor="ch_16">
        <w:r>
          <w:rPr>
            <w:rStyle w:val="ListLabel10"/>
            <w:rFonts w:eastAsia="Georgia" w:cs="Georgia"/>
            <w:color w:val="2B5797"/>
            <w:sz w:val="24"/>
            <w:szCs w:val="24"/>
            <w:u w:val="single"/>
          </w:rPr>
          <w:t>Chapter 17: Question Three — Is It Catastrophic, Irreversible, Existential?</w:t>
        </w:r>
      </w:hyperlink>
    </w:p>
    <w:p>
      <w:pPr>
        <w:pStyle w:val="Normal"/>
        <w:spacing w:before="80" w:after="80"/>
        <w:ind w:start="360"/>
        <w:rPr/>
      </w:pPr>
      <w:hyperlink w:anchor="ch_17">
        <w:r>
          <w:rPr>
            <w:rStyle w:val="ListLabel10"/>
            <w:rFonts w:eastAsia="Georgia" w:cs="Georgia"/>
            <w:color w:val="2B5797"/>
            <w:sz w:val="24"/>
            <w:szCs w:val="24"/>
            <w:u w:val="single"/>
          </w:rPr>
          <w:t>Chapter 18: Tipping Points, Feedbacks, and What “Irreversible” Actually Means</w:t>
        </w:r>
      </w:hyperlink>
    </w:p>
    <w:p>
      <w:pPr>
        <w:pStyle w:val="Normal"/>
        <w:spacing w:before="80" w:after="80"/>
        <w:ind w:start="360"/>
        <w:rPr/>
      </w:pPr>
      <w:hyperlink w:anchor="ch_18">
        <w:r>
          <w:rPr>
            <w:rStyle w:val="ListLabel10"/>
            <w:rFonts w:eastAsia="Georgia" w:cs="Georgia"/>
            <w:color w:val="2B5797"/>
            <w:sz w:val="24"/>
            <w:szCs w:val="24"/>
            <w:u w:val="single"/>
          </w:rPr>
          <w:t>Chapter 19: Laudato Si’ and the Stewardship Framework</w:t>
        </w:r>
      </w:hyperlink>
    </w:p>
    <w:p>
      <w:pPr>
        <w:pStyle w:val="Normal"/>
        <w:spacing w:before="80" w:after="80"/>
        <w:ind w:start="360"/>
        <w:rPr/>
      </w:pPr>
      <w:hyperlink w:anchor="ch_19">
        <w:r>
          <w:rPr>
            <w:rStyle w:val="ListLabel10"/>
            <w:rFonts w:eastAsia="Georgia" w:cs="Georgia"/>
            <w:color w:val="2B5797"/>
            <w:sz w:val="24"/>
            <w:szCs w:val="24"/>
            <w:u w:val="single"/>
          </w:rPr>
          <w:t>Chapter 20: What Remains Genuinely Open — Acknowledged Uncertainty on All Sides</w:t>
        </w:r>
      </w:hyperlink>
    </w:p>
    <w:p>
      <w:pPr>
        <w:pStyle w:val="Normal"/>
        <w:spacing w:before="80" w:after="80"/>
        <w:ind w:start="360"/>
        <w:rPr/>
      </w:pPr>
      <w:hyperlink w:anchor="ch_20">
        <w:r>
          <w:rPr>
            <w:rStyle w:val="ListLabel10"/>
            <w:rFonts w:eastAsia="Georgia" w:cs="Georgia"/>
            <w:color w:val="2B5797"/>
            <w:sz w:val="24"/>
            <w:szCs w:val="24"/>
            <w:u w:val="single"/>
          </w:rPr>
          <w:t>References and Further Reading</w:t>
        </w:r>
      </w:hyperlink>
    </w:p>
    <w:p>
      <w:pPr>
        <w:pStyle w:val="Normal"/>
        <w:rPr/>
      </w:pPr>
      <w:r>
        <w:rPr/>
      </w:r>
      <w:r>
        <w:br w:type="page"/>
      </w:r>
    </w:p>
    <w:p>
      <w:pPr>
        <w:pStyle w:val="Heading1"/>
        <w:spacing w:before="0" w:after="200"/>
        <w:rPr/>
      </w:pPr>
      <w:r>
        <w:rPr/>
        <w:t>Chapter 1: The Problem with the Debate — Three Questions Collapsed Into One</w:t>
      </w:r>
    </w:p>
    <w:p>
      <w:pPr>
        <w:pStyle w:val="Normal"/>
        <w:spacing w:lineRule="exact" w:line="276" w:before="0" w:after="200"/>
        <w:rPr/>
      </w:pPr>
      <w:r>
        <w:rPr>
          <w:rFonts w:eastAsia="Georgia" w:cs="Georgia"/>
          <w:sz w:val="24"/>
          <w:szCs w:val="24"/>
        </w:rPr>
        <w:t>The public debate about climate change suffers from a fundamental confusion: it treats three distinct questions as if they were one. These questions have different evidence bases, different levels of scientific certainty, and different implications for action. Collapsing them into a single binary — “believer” or “denier” — makes it impossible to think clearly about any of them.</w:t>
      </w:r>
    </w:p>
    <w:p>
      <w:pPr>
        <w:pStyle w:val="Normal"/>
        <w:spacing w:lineRule="exact" w:line="276" w:before="0" w:after="200"/>
        <w:rPr/>
      </w:pPr>
      <w:r>
        <w:rPr>
          <w:rFonts w:eastAsia="Georgia" w:cs="Georgia"/>
          <w:sz w:val="24"/>
          <w:szCs w:val="24"/>
        </w:rPr>
        <w:t>The three questions are these. First: Are humans the primary driver of the warming observed since the mid-nineteenth century? Second: If humans are a significant cause of warming, is that warming bad — for people, for other organisms, for ecosystems, for economies? Third: Is the damage permanent, catastrophic, and existential — or is it serious, costly, and manageable? These are separate questions. The answer to the first does not automatically determine the answer to the second, and the answer to the second does not automatically determine the answer to the third.</w:t>
      </w:r>
    </w:p>
    <w:p>
      <w:pPr>
        <w:pStyle w:val="Normal"/>
        <w:spacing w:lineRule="exact" w:line="276" w:before="0" w:after="200"/>
        <w:rPr/>
      </w:pPr>
      <w:r>
        <w:rPr>
          <w:rFonts w:eastAsia="Georgia" w:cs="Georgia"/>
          <w:sz w:val="24"/>
          <w:szCs w:val="24"/>
        </w:rPr>
        <w:t>Each question has a different evidentiary status. The first is more contested in the peer-reviewed scientific literature than mainstream public discourse acknowledges. The second is genuinely mixed: some effects of warming are harmful, some are beneficial, and the net balance depends on magnitude, geography, and time horizon. The third is where the gap between careful scientific literature and popular culture is widest: “end of life on the planet” and “uninhabitable earth” have essentially no support in the peer-reviewed literature, while “serious disruption requiring response” has considerably more.</w:t>
      </w:r>
    </w:p>
    <w:p>
      <w:pPr>
        <w:pStyle w:val="Normal"/>
        <w:spacing w:lineRule="exact" w:line="276" w:before="0" w:after="200"/>
        <w:rPr/>
      </w:pPr>
      <w:r>
        <w:rPr>
          <w:rFonts w:eastAsia="Georgia" w:cs="Georgia"/>
          <w:sz w:val="24"/>
          <w:szCs w:val="24"/>
        </w:rPr>
        <w:t>This document examines all three questions in sequence, presenting the challenging position at its strongest before evaluating it, acknowledging where evidence is genuinely contested, and refusing to pretend to certainty where none exists. The reader should know at the outset that the authors accept the old-earth timeline as established — the question of whether climate change is happening is not reopened here — and that the institutional authority of the Catholic magisterium, which structured the companion document on Genesis, plays no role here. We are working from evidence and argument alone.</w:t>
      </w:r>
    </w:p>
    <w:p>
      <w:pPr>
        <w:pStyle w:val="Normal"/>
        <w:spacing w:lineRule="exact" w:line="276" w:before="0" w:after="200"/>
        <w:rPr/>
      </w:pPr>
      <w:r>
        <w:rPr>
          <w:rFonts w:eastAsia="Georgia" w:cs="Georgia"/>
          <w:sz w:val="24"/>
          <w:szCs w:val="24"/>
        </w:rPr>
        <w:t>A word on the social dynamics of the debate. Multiple credentialed scientists — Judith Curry, Roger Pielke Jr., Richard Tol — have documented professional consequences for publishing work that complicates the consensus narrative without denying the basic physics of greenhouse gases. Curry resigned a tenured position at Georgia Tech partly over what she described as the politicization of climate science.</w:t>
      </w:r>
      <w:r>
        <w:rPr>
          <w:rStyle w:val="FootnoteReference"/>
        </w:rPr>
        <w:footnoteReference w:id="2"/>
      </w:r>
      <w:r>
        <w:rPr>
          <w:rFonts w:eastAsia="Georgia" w:cs="Georgia"/>
          <w:sz w:val="24"/>
          <w:szCs w:val="24"/>
        </w:rPr>
        <w:t xml:space="preserve"> Pielke has documented being investigated by a congressman for publishing peer-reviewed work showing no clear trend in inflation-adjusted hurricane damages.</w:t>
      </w:r>
      <w:r>
        <w:rPr>
          <w:rStyle w:val="FootnoteReference"/>
        </w:rPr>
        <w:footnoteReference w:id="3"/>
      </w:r>
      <w:r>
        <w:rPr>
          <w:rFonts w:eastAsia="Georgia" w:cs="Georgia"/>
          <w:sz w:val="24"/>
          <w:szCs w:val="24"/>
        </w:rPr>
        <w:t xml:space="preserve"> Tol resigned from an IPCC working group over what he considered the overstatement of certainty in the Summary for Policymakers. These are not industry-funded contrarians. They are scientists who changed their minds, or complicated their views, based on evidence — and experienced consequences. This does not prove the consensus is wrong. It does mean we should be especially careful about distinguishing what the evidence establishes from what the social consensus has declared settled.</w:t>
      </w:r>
    </w:p>
    <w:p>
      <w:pPr>
        <w:pStyle w:val="Normal"/>
        <w:rPr/>
      </w:pPr>
      <w:r>
        <w:rPr/>
      </w:r>
      <w:r>
        <w:br w:type="page"/>
      </w:r>
    </w:p>
    <w:p>
      <w:pPr>
        <w:pStyle w:val="Heading1"/>
        <w:spacing w:before="0" w:after="200"/>
        <w:rPr/>
      </w:pPr>
      <w:r>
        <w:rPr/>
        <w:t>Chapter 2: What Is Not in Dispute — The Baseline Facts</w:t>
      </w:r>
    </w:p>
    <w:p>
      <w:pPr>
        <w:pStyle w:val="Normal"/>
        <w:spacing w:lineRule="exact" w:line="276" w:before="0" w:after="200"/>
        <w:rPr/>
      </w:pPr>
      <w:r>
        <w:rPr>
          <w:rFonts w:eastAsia="Georgia" w:cs="Georgia"/>
          <w:sz w:val="24"/>
          <w:szCs w:val="24"/>
        </w:rPr>
        <w:t>Before examining the contested questions, it is worth establishing what is genuinely not in dispute among informed participants on any side. The following facts are not seriously challenged by any credentialed scientist working in relevant fields.</w:t>
      </w:r>
    </w:p>
    <w:p>
      <w:pPr>
        <w:pStyle w:val="Heading2"/>
        <w:spacing w:before="280" w:after="160"/>
        <w:rPr/>
      </w:pPr>
      <w:r>
        <w:rPr/>
        <w:t>The Earth Has Always Changed Climate</w:t>
      </w:r>
    </w:p>
    <w:p>
      <w:pPr>
        <w:pStyle w:val="Normal"/>
        <w:spacing w:lineRule="exact" w:line="276" w:before="0" w:after="200"/>
        <w:rPr/>
      </w:pPr>
      <w:r>
        <w:rPr>
          <w:rFonts w:eastAsia="Georgia" w:cs="Georgia"/>
          <w:sz w:val="24"/>
          <w:szCs w:val="24"/>
        </w:rPr>
        <w:t>The geological record is unambiguous: the earth has been dramatically warmer than today and dramatically colder. The Cretaceous period had no polar ice caps. The Last Glacial Maximum, roughly 20,000 years ago, had ice sheets covering much of North America and Europe. The Holocene — the roughly 12,000 years since the last ice age — has itself seen significant swings, including the Holocene Climatic Optimum (roughly 9,000–5,000 years ago), the Roman Warm Period, the Medieval Warm Period, and the Little Ice Age. Climate change is the normal condition of the planet, not an aberration.</w:t>
      </w:r>
    </w:p>
    <w:p>
      <w:pPr>
        <w:pStyle w:val="Heading2"/>
        <w:spacing w:before="280" w:after="160"/>
        <w:rPr/>
      </w:pPr>
      <w:r>
        <w:rPr/>
        <w:t>CO₂ Is a Greenhouse Gas</w:t>
      </w:r>
    </w:p>
    <w:p>
      <w:pPr>
        <w:pStyle w:val="Normal"/>
        <w:spacing w:lineRule="exact" w:line="276" w:before="0" w:after="200"/>
        <w:rPr/>
      </w:pPr>
      <w:r>
        <w:rPr>
          <w:rFonts w:eastAsia="Georgia" w:cs="Georgia"/>
          <w:sz w:val="24"/>
          <w:szCs w:val="24"/>
        </w:rPr>
        <w:t>The infrared absorption properties of carbon dioxide were established in the laboratory in the nineteenth century by Eunice Newton Foote in 1856</w:t>
      </w:r>
      <w:r>
        <w:rPr>
          <w:rStyle w:val="FootnoteReference"/>
        </w:rPr>
        <w:footnoteReference w:id="4"/>
      </w:r>
      <w:r>
        <w:rPr>
          <w:rFonts w:eastAsia="Georgia" w:cs="Georgia"/>
          <w:sz w:val="24"/>
          <w:szCs w:val="24"/>
        </w:rPr>
        <w:t xml:space="preserve"> and John Tyndall in 1861.</w:t>
      </w:r>
      <w:r>
        <w:rPr>
          <w:rStyle w:val="FootnoteReference"/>
        </w:rPr>
        <w:footnoteReference w:id="5"/>
      </w:r>
      <w:r>
        <w:rPr>
          <w:rFonts w:eastAsia="Georgia" w:cs="Georgia"/>
          <w:sz w:val="24"/>
          <w:szCs w:val="24"/>
        </w:rPr>
        <w:t xml:space="preserve"> The mechanism by which CO₂ traps outgoing infrared radiation is as well-established as any physics. Skeptics who dispute this are on very weak ground. The serious ones do not.</w:t>
      </w:r>
    </w:p>
    <w:p>
      <w:pPr>
        <w:pStyle w:val="Heading2"/>
        <w:spacing w:before="280" w:after="160"/>
        <w:rPr/>
      </w:pPr>
      <w:r>
        <w:rPr/>
        <w:t>Atmospheric CO₂ Has Risen</w:t>
      </w:r>
    </w:p>
    <w:p>
      <w:pPr>
        <w:pStyle w:val="Normal"/>
        <w:spacing w:lineRule="exact" w:line="276" w:before="0" w:after="200"/>
        <w:rPr/>
      </w:pPr>
      <w:r>
        <w:rPr>
          <w:rFonts w:eastAsia="Georgia" w:cs="Georgia"/>
          <w:sz w:val="24"/>
          <w:szCs w:val="24"/>
        </w:rPr>
        <w:t>Atmospheric CO₂ has risen from approximately 280 parts per million in the pre-industrial era to over 420 ppm today. The Mauna Loa record, continuous since 1958, is unambiguous. Ice core records extending 800,000 years confirm the pre-industrial baseline. The rise is not disputed.</w:t>
      </w:r>
    </w:p>
    <w:p>
      <w:pPr>
        <w:pStyle w:val="Heading2"/>
        <w:spacing w:before="280" w:after="160"/>
        <w:rPr/>
      </w:pPr>
      <w:r>
        <w:rPr/>
        <w:t>Global Average Temperature Has Risen</w:t>
      </w:r>
    </w:p>
    <w:p>
      <w:pPr>
        <w:pStyle w:val="Normal"/>
        <w:spacing w:lineRule="exact" w:line="276" w:before="0" w:after="200"/>
        <w:rPr/>
      </w:pPr>
      <w:r>
        <w:rPr>
          <w:rFonts w:eastAsia="Georgia" w:cs="Georgia"/>
          <w:sz w:val="24"/>
          <w:szCs w:val="24"/>
        </w:rPr>
        <w:t>Multiple independent datasets — NASA GISS, NOAA, HadCRUT, Berkeley Earth — show a warming trend of approximately 1.1 to 1.2 degrees Celsius since pre-industrial times.</w:t>
      </w:r>
      <w:r>
        <w:rPr>
          <w:rStyle w:val="FootnoteReference"/>
        </w:rPr>
        <w:footnoteReference w:id="6"/>
      </w:r>
      <w:r>
        <w:rPr>
          <w:rFonts w:eastAsia="Georgia" w:cs="Georgia"/>
          <w:sz w:val="24"/>
          <w:szCs w:val="24"/>
        </w:rPr>
        <w:t xml:space="preserve"> That the trend exists is not seriously disputed. The disputes concern its precise magnitude, the reliability of the measurements, and its causes.</w:t>
      </w:r>
    </w:p>
    <w:p>
      <w:pPr>
        <w:pStyle w:val="Heading2"/>
        <w:spacing w:before="280" w:after="160"/>
        <w:rPr/>
      </w:pPr>
      <w:r>
        <w:rPr/>
        <w:t>What This Document Does Not Reopen</w:t>
      </w:r>
    </w:p>
    <w:p>
      <w:pPr>
        <w:pStyle w:val="Normal"/>
        <w:spacing w:lineRule="exact" w:line="276" w:before="0" w:after="200"/>
        <w:rPr/>
      </w:pPr>
      <w:r>
        <w:rPr>
          <w:rFonts w:eastAsia="Georgia" w:cs="Georgia"/>
          <w:sz w:val="24"/>
          <w:szCs w:val="24"/>
        </w:rPr>
        <w:t>This examination takes the old-earth framework as given, accepts the reality of the temperature trend, and accepts the basic greenhouse physics. What it examines is whether humans are the primary driver of that trend, whether the trend is net harmful, and whether the harm rises to the level of catastrophe or extinction. These are the genuinely open questions.</w:t>
      </w:r>
    </w:p>
    <w:p>
      <w:pPr>
        <w:pStyle w:val="Normal"/>
        <w:rPr/>
      </w:pPr>
      <w:r>
        <w:rPr/>
      </w:r>
      <w:r>
        <w:br w:type="page"/>
      </w:r>
    </w:p>
    <w:p>
      <w:pPr>
        <w:pStyle w:val="Heading1"/>
        <w:spacing w:before="0" w:after="200"/>
        <w:rPr/>
      </w:pPr>
      <w:r>
        <w:rPr/>
        <w:t>Chapter 3: Question One — Are Humans the Primary Driver of Current Warming?</w:t>
      </w:r>
    </w:p>
    <w:p>
      <w:pPr>
        <w:pStyle w:val="Normal"/>
        <w:spacing w:lineRule="exact" w:line="276" w:before="0" w:after="200"/>
        <w:rPr/>
      </w:pPr>
      <w:r>
        <w:rPr>
          <w:rFonts w:eastAsia="Georgia" w:cs="Georgia"/>
          <w:sz w:val="24"/>
          <w:szCs w:val="24"/>
        </w:rPr>
        <w:t>The claim that humans are the primary driver of current warming is often presented as settled science, beyond reasonable dispute. The reality is more complicated. The claim is well-supported but not as firmly established as the physics of the greenhouse effect or the fact of the temperature trend. It involves attribution — identifying the cause of an observed change — which is a harder problem than measuring the change itself.</w:t>
      </w:r>
    </w:p>
    <w:p>
      <w:pPr>
        <w:pStyle w:val="Normal"/>
        <w:spacing w:lineRule="exact" w:line="276" w:before="0" w:after="200"/>
        <w:rPr/>
      </w:pPr>
      <w:r>
        <w:rPr>
          <w:rFonts w:eastAsia="Georgia" w:cs="Georgia"/>
          <w:sz w:val="24"/>
          <w:szCs w:val="24"/>
        </w:rPr>
        <w:t>The famous “97 percent of scientists agree” figure, from the Cook et al. study,</w:t>
      </w:r>
      <w:r>
        <w:rPr>
          <w:rStyle w:val="FootnoteReference"/>
        </w:rPr>
        <w:footnoteReference w:id="7"/>
      </w:r>
      <w:r>
        <w:rPr>
          <w:rFonts w:eastAsia="Georgia" w:cs="Georgia"/>
          <w:sz w:val="24"/>
          <w:szCs w:val="24"/>
        </w:rPr>
        <w:t xml:space="preserve"> is regularly cited as evidence that human attribution is settled. What Cook et al. actually measured was something weaker: the percentage of relevant papers that endorsed the position that humans have some effect on climate. A paper saying “human activity contributes to warming” counted the same as a paper saying “human activity is the primary driver of dangerous warming.” Richard Lindzen of MIT, one of the most credentialed atmospheric physicists alive, has noted that almost no serious scientist disputes that humans have some effect — the question is how much, and whether it is the dominant factor compared to natural variability. The 97 percent figure, on the stronger interpretation usually implied, significantly overstates the actual consensus in the literature.</w:t>
      </w:r>
    </w:p>
    <w:p>
      <w:pPr>
        <w:pStyle w:val="Normal"/>
        <w:spacing w:lineRule="exact" w:line="276" w:before="0" w:after="200"/>
        <w:rPr/>
      </w:pPr>
      <w:r>
        <w:rPr>
          <w:rFonts w:eastAsia="Georgia" w:cs="Georgia"/>
          <w:sz w:val="24"/>
          <w:szCs w:val="24"/>
        </w:rPr>
        <w:t>The IPCC Sixth Assessment Report states that it is “unequivocal that human influence has warmed the atmosphere, ocean and land.”</w:t>
      </w:r>
      <w:r>
        <w:rPr>
          <w:rStyle w:val="FootnoteReference"/>
        </w:rPr>
        <w:footnoteReference w:id="8"/>
      </w:r>
      <w:r>
        <w:rPr>
          <w:rFonts w:eastAsia="Georgia" w:cs="Georgia"/>
          <w:sz w:val="24"/>
          <w:szCs w:val="24"/>
        </w:rPr>
        <w:t xml:space="preserve"> This is a strong claim. It is also a claim made in a Summary for Policymakers — a document written by scientists and government representatives together, with political as well as scientific inputs. The underlying technical chapters are more nuanced. The summary and the chapters are not always the same document in terms of certainty levels, and Tol’s resignation from the IPCC was specifically about this gap.</w:t>
      </w:r>
    </w:p>
    <w:p>
      <w:pPr>
        <w:pStyle w:val="Normal"/>
        <w:spacing w:lineRule="exact" w:line="276" w:before="0" w:after="200"/>
        <w:rPr/>
      </w:pPr>
      <w:r>
        <w:rPr>
          <w:rFonts w:eastAsia="Georgia" w:cs="Georgia"/>
          <w:sz w:val="24"/>
          <w:szCs w:val="24"/>
        </w:rPr>
        <w:t>This is not an argument that the IPCC is lying. It is an argument that the public-facing claim of settled certainty is stronger than the underlying technical literature supports, and that the difference matters for how we evaluate the urgency claim. If the attribution question is genuinely uncertain — if the contribution of human activity might be at the lower end of the estimated range rather than the higher — then the urgency claim inherits that uncertainty. You cannot establish that we must urgently reduce emissions as a scientific matter if the science has not firmly established that emissions are the primary problem. Urgency is downstream of attribution. If attribution is contested, urgency is contested.</w:t>
      </w:r>
    </w:p>
    <w:p>
      <w:pPr>
        <w:pStyle w:val="Normal"/>
        <w:rPr/>
      </w:pPr>
      <w:r>
        <w:rPr/>
      </w:r>
      <w:r>
        <w:br w:type="page"/>
      </w:r>
    </w:p>
    <w:p>
      <w:pPr>
        <w:pStyle w:val="Heading1"/>
        <w:spacing w:before="0" w:after="200"/>
        <w:rPr/>
      </w:pPr>
      <w:r>
        <w:rPr/>
        <w:t>Chapter 4: The Skeptics’ Case, Stated Fairly and Fully</w:t>
      </w:r>
    </w:p>
    <w:p>
      <w:pPr>
        <w:pStyle w:val="Normal"/>
        <w:spacing w:lineRule="exact" w:line="276" w:before="0" w:after="200"/>
        <w:rPr/>
      </w:pPr>
      <w:r>
        <w:rPr>
          <w:rFonts w:eastAsia="Georgia" w:cs="Georgia"/>
          <w:sz w:val="24"/>
          <w:szCs w:val="24"/>
        </w:rPr>
        <w:t>The skeptical position on human attribution is not monolithic. It ranges from “humans have no effect” (a fringe view without serious scientific support) to “humans are one of several significant factors but not the dominant one” (a view held by credentialed scientists with peer-reviewed publications). It is the latter position that deserves serious engagement.</w:t>
      </w:r>
    </w:p>
    <w:p>
      <w:pPr>
        <w:pStyle w:val="Normal"/>
        <w:spacing w:lineRule="exact" w:line="276" w:before="0" w:after="200"/>
        <w:rPr/>
      </w:pPr>
      <w:r>
        <w:rPr>
          <w:rFonts w:eastAsia="Georgia" w:cs="Georgia"/>
          <w:sz w:val="24"/>
          <w:szCs w:val="24"/>
        </w:rPr>
        <w:t>The serious skeptical argument runs roughly as follows. The instrumental temperature record begins around 1850 — near the end of the Little Ice Age, the period of anomalous cold that gripped the Northern Hemisphere from roughly 1300 to 1850. If you begin measuring temperature at the coldest point in the last 2,000 years, you will observe warming regardless of what humans do. The warming observed since 1850 may be substantially the continuation of a natural recovery cycle that began before significant industrialization. The fact that the industrial revolution and the end of the Little Ice Age coincided is a correlation that does not establish causation.</w:t>
      </w:r>
    </w:p>
    <w:p>
      <w:pPr>
        <w:pStyle w:val="Normal"/>
        <w:spacing w:lineRule="exact" w:line="276" w:before="0" w:after="200"/>
        <w:rPr/>
      </w:pPr>
      <w:r>
        <w:rPr>
          <w:rFonts w:eastAsia="Georgia" w:cs="Georgia"/>
          <w:sz w:val="24"/>
          <w:szCs w:val="24"/>
        </w:rPr>
        <w:t>Beyond the Little Ice Age recovery argument, the serious skeptical case draws on Milankovitch orbital cycles (which have driven every ice age and interglacial period), solar variability (Henrik Svensmark’s cosmic ray hypothesis linking solar activity to cloud formation remains contested but not refuted</w:t>
      </w:r>
      <w:r>
        <w:rPr>
          <w:rStyle w:val="FootnoteReference"/>
        </w:rPr>
        <w:footnoteReference w:id="9"/>
      </w:r>
      <w:r>
        <w:rPr>
          <w:rFonts w:eastAsia="Georgia" w:cs="Georgia"/>
          <w:sz w:val="24"/>
          <w:szCs w:val="24"/>
        </w:rPr>
        <w:t>), ocean oscillations (the Atlantic Multidecadal Oscillation and Pacific Decadal Oscillation redistribute heat on multi-decadal timescales independently of CO₂), and the genuine uncertainty in cloud feedbacks (the largest single unknown in climate sensitivity calculations).</w:t>
      </w:r>
    </w:p>
    <w:p>
      <w:pPr>
        <w:pStyle w:val="Normal"/>
        <w:spacing w:lineRule="exact" w:line="276" w:before="0" w:after="200"/>
        <w:rPr/>
      </w:pPr>
      <w:r>
        <w:rPr>
          <w:rFonts w:eastAsia="Georgia" w:cs="Georgia"/>
          <w:sz w:val="24"/>
          <w:szCs w:val="24"/>
        </w:rPr>
        <w:t>Freeman Dyson — one of the twentieth century’s most distinguished physicists, not a contrarian or an industry-funded spokesperson — argued until his death in 2020 that CO₂’s benefits to plant life were being systematically ignored, that climate models were not reliable enough to justify the certainty being claimed, and that the range of possible futures was much wider than the consensus implied.</w:t>
      </w:r>
      <w:r>
        <w:rPr>
          <w:rStyle w:val="FootnoteReference"/>
        </w:rPr>
        <w:footnoteReference w:id="10"/>
      </w:r>
      <w:r>
        <w:rPr>
          <w:rFonts w:eastAsia="Georgia" w:cs="Georgia"/>
          <w:sz w:val="24"/>
          <w:szCs w:val="24"/>
        </w:rPr>
        <w:t xml:space="preserve"> Dyson was not disputing the greenhouse effect. He was disputing the confidence level of the attribution claim and the net harm claim simultaneously.</w:t>
      </w:r>
    </w:p>
    <w:p>
      <w:pPr>
        <w:pStyle w:val="Normal"/>
        <w:rPr/>
      </w:pPr>
      <w:r>
        <w:rPr/>
      </w:r>
      <w:r>
        <w:br w:type="page"/>
      </w:r>
    </w:p>
    <w:p>
      <w:pPr>
        <w:pStyle w:val="Heading1"/>
        <w:spacing w:before="0" w:after="200"/>
        <w:rPr/>
      </w:pPr>
      <w:r>
        <w:rPr/>
        <w:t>Chapter 5: The Natural Variability Argument — Solar, Orbital, and Ocean Forcing</w:t>
      </w:r>
    </w:p>
    <w:p>
      <w:pPr>
        <w:pStyle w:val="Heading2"/>
        <w:spacing w:before="280" w:after="160"/>
        <w:rPr/>
      </w:pPr>
      <w:r>
        <w:rPr/>
        <w:t>Milankovitch Cycles</w:t>
      </w:r>
    </w:p>
    <w:p>
      <w:pPr>
        <w:pStyle w:val="Normal"/>
        <w:spacing w:lineRule="exact" w:line="276" w:before="0" w:after="200"/>
        <w:rPr/>
      </w:pPr>
      <w:r>
        <w:rPr>
          <w:rFonts w:eastAsia="Georgia" w:cs="Georgia"/>
          <w:sz w:val="24"/>
          <w:szCs w:val="24"/>
        </w:rPr>
        <w:t>Serbian mathematician Milutin Milanković demonstrated that the earth’s orbital geometry varies on three overlapping cycles: eccentricity (the shape of the orbit, roughly 100,000 years), axial tilt (roughly 41,000 years), and precession (roughly 26,000 years).</w:t>
      </w:r>
      <w:r>
        <w:rPr>
          <w:rStyle w:val="FootnoteReference"/>
        </w:rPr>
        <w:footnoteReference w:id="11"/>
      </w:r>
      <w:r>
        <w:rPr>
          <w:rFonts w:eastAsia="Georgia" w:cs="Georgia"/>
          <w:sz w:val="24"/>
          <w:szCs w:val="24"/>
        </w:rPr>
        <w:t xml:space="preserve"> These cycles are well-established and have driven the pattern of ice ages and interglacials that dominates the last 2.6 million years. Their reality and power are not contested. The skeptical argument is that a planet whose climate is governed by powerful orbital mechanics cannot be assumed to be in a static “normal” state that any deviation from is human-caused. The mainstream response — that current orbital forcing actually predicts slight cooling, making the observed warming harder to explain by orbital mechanics alone — is a serious counter-argument that the honest skeptic must address.</w:t>
      </w:r>
    </w:p>
    <w:p>
      <w:pPr>
        <w:pStyle w:val="Heading2"/>
        <w:spacing w:before="280" w:after="160"/>
        <w:rPr/>
      </w:pPr>
      <w:r>
        <w:rPr/>
        <w:t>Solar Variability and the Svensmark Hypothesis</w:t>
      </w:r>
    </w:p>
    <w:p>
      <w:pPr>
        <w:pStyle w:val="Normal"/>
        <w:spacing w:lineRule="exact" w:line="276" w:before="0" w:after="200"/>
        <w:rPr/>
      </w:pPr>
      <w:r>
        <w:rPr>
          <w:rFonts w:eastAsia="Georgia" w:cs="Georgia"/>
          <w:sz w:val="24"/>
          <w:szCs w:val="24"/>
        </w:rPr>
        <w:t>Solar output varies on the 11-year sunspot cycle and on longer timescales. The Maunder Minimum (1645–1715), a period of unusually low sunspot activity, correlates with one of the coldest phases of the Little Ice Age. Svensmark’s hypothesis proposes a more complex mechanism: solar activity modulates the cosmic ray flux reaching earth, which in turn affects low-cloud formation, which affects how much solar radiation the earth reflects.</w:t>
      </w:r>
      <w:r>
        <w:rPr>
          <w:rStyle w:val="FootnoteReference"/>
        </w:rPr>
        <w:footnoteReference w:id="12"/>
      </w:r>
      <w:r>
        <w:rPr>
          <w:rFonts w:eastAsia="Georgia" w:cs="Georgia"/>
          <w:sz w:val="24"/>
          <w:szCs w:val="24"/>
        </w:rPr>
        <w:t xml:space="preserve"> The CLOUD experiment at CERN has confirmed that cosmic rays can seed aerosol formation under laboratory conditions, though whether this translates to meaningful climate forcing at atmospheric scales remains disputed. The satellite record shows solar output has been flat or slightly declining since the 1980s while temperatures have continued rising — which is the strongest observational argument against solar primacy in recent warming.</w:t>
      </w:r>
    </w:p>
    <w:p>
      <w:pPr>
        <w:pStyle w:val="Heading2"/>
        <w:spacing w:before="280" w:after="160"/>
        <w:rPr/>
      </w:pPr>
      <w:r>
        <w:rPr/>
        <w:t>Ocean Oscillations</w:t>
      </w:r>
    </w:p>
    <w:p>
      <w:pPr>
        <w:pStyle w:val="Normal"/>
        <w:spacing w:lineRule="exact" w:line="276" w:before="0" w:after="200"/>
        <w:rPr/>
      </w:pPr>
      <w:r>
        <w:rPr>
          <w:rFonts w:eastAsia="Georgia" w:cs="Georgia"/>
          <w:sz w:val="24"/>
          <w:szCs w:val="24"/>
        </w:rPr>
        <w:t>The Atlantic Multidecadal Oscillation, Pacific Decadal Oscillation, and El Niño/La Niña cycles redistribute vast amounts of heat between the ocean and atmosphere on timescales of years to decades. The AMO in particular has a cycle of roughly 60–80 years and correlates with Northern Hemisphere temperature variations. Skeptics argue that some portion of the late-twentieth-century warming attributed to CO₂ is the warm phase of these oscillations, and that the hiatus in warming from roughly 1998 to 2012 — when temperatures plateaued despite rising CO₂ — is consistent with ocean cycle influence. The mainstream response is that the hiatus was partly an artifact of measurement and that ocean cycles cannot explain the long-term trend. Both responses are partially correct.</w:t>
      </w:r>
    </w:p>
    <w:p>
      <w:pPr>
        <w:pStyle w:val="Normal"/>
        <w:rPr/>
      </w:pPr>
      <w:r>
        <w:rPr/>
      </w:r>
      <w:r>
        <w:br w:type="page"/>
      </w:r>
    </w:p>
    <w:p>
      <w:pPr>
        <w:pStyle w:val="Heading1"/>
        <w:spacing w:before="0" w:after="200"/>
        <w:rPr/>
      </w:pPr>
      <w:r>
        <w:rPr/>
        <w:t>Chapter 6: The Measurement Problem — Is the Temperature Record Reliable?</w:t>
      </w:r>
    </w:p>
    <w:p>
      <w:pPr>
        <w:pStyle w:val="Heading2"/>
        <w:spacing w:before="280" w:after="160"/>
        <w:rPr/>
      </w:pPr>
      <w:r>
        <w:rPr/>
        <w:t>The Urban Heat Island Effect</w:t>
      </w:r>
    </w:p>
    <w:p>
      <w:pPr>
        <w:pStyle w:val="Normal"/>
        <w:spacing w:lineRule="exact" w:line="276" w:before="0" w:after="200"/>
        <w:rPr/>
      </w:pPr>
      <w:r>
        <w:rPr>
          <w:rFonts w:eastAsia="Georgia" w:cs="Georgia"/>
          <w:sz w:val="24"/>
          <w:szCs w:val="24"/>
        </w:rPr>
        <w:t>Cities are warmer than surrounding countryside due to pavement, buildings, and waste heat. A weather station in a rural field in 1880 may now be surrounded by a metropolitan area, and its recorded warming reflects both genuine climate change and local urbanization. Climate agencies attempt to correct for this effect. Anthony Watts’ Surface Stations project documented genuine problems with station siting in the United States — stations located near air conditioning exhausts, parking lots, and other artificial heat sources.</w:t>
      </w:r>
      <w:r>
        <w:rPr>
          <w:rStyle w:val="FootnoteReference"/>
        </w:rPr>
        <w:footnoteReference w:id="13"/>
      </w:r>
      <w:r>
        <w:rPr>
          <w:rFonts w:eastAsia="Georgia" w:cs="Georgia"/>
          <w:sz w:val="24"/>
          <w:szCs w:val="24"/>
        </w:rPr>
        <w:t xml:space="preserve"> NOAA responded that poorly-sited stations did not significantly bias the trend. Richard Muller, a physicist and former skeptic, led the Berkeley Earth project specifically to address these concerns with a larger dataset and different methods. Berkeley Earth found warming broadly consistent with other datasets,</w:t>
      </w:r>
      <w:r>
        <w:rPr>
          <w:rStyle w:val="FootnoteReference"/>
        </w:rPr>
        <w:footnoteReference w:id="14"/>
      </w:r>
      <w:r>
        <w:rPr>
          <w:rFonts w:eastAsia="Georgia" w:cs="Georgia"/>
          <w:sz w:val="24"/>
          <w:szCs w:val="24"/>
        </w:rPr>
        <w:t xml:space="preserve"> which both strengthened the mainstream case and demonstrated that the measurement concerns, while real, were not decisive.</w:t>
      </w:r>
    </w:p>
    <w:p>
      <w:pPr>
        <w:pStyle w:val="Heading2"/>
        <w:spacing w:before="280" w:after="160"/>
        <w:rPr/>
      </w:pPr>
      <w:r>
        <w:rPr/>
        <w:t>The Satellite Record and Its Complications</w:t>
      </w:r>
    </w:p>
    <w:p>
      <w:pPr>
        <w:pStyle w:val="Normal"/>
        <w:spacing w:lineRule="exact" w:line="276" w:before="0" w:after="200"/>
        <w:rPr/>
      </w:pPr>
      <w:r>
        <w:rPr>
          <w:rFonts w:eastAsia="Georgia" w:cs="Georgia"/>
          <w:sz w:val="24"/>
          <w:szCs w:val="24"/>
        </w:rPr>
        <w:t>John Christy and Roy Spencer at the University of Alabama in Huntsville developed the satellite temperature record beginning in 1979.</w:t>
      </w:r>
      <w:r>
        <w:rPr>
          <w:rStyle w:val="FootnoteReference"/>
        </w:rPr>
        <w:footnoteReference w:id="15"/>
      </w:r>
      <w:r>
        <w:rPr>
          <w:rFonts w:eastAsia="Georgia" w:cs="Georgia"/>
          <w:sz w:val="24"/>
          <w:szCs w:val="24"/>
        </w:rPr>
        <w:t xml:space="preserve"> The satellite record provides genuinely global coverage, unlike the surface station network, which has sparse coverage over oceans, the Arctic, and large parts of the Southern Hemisphere. The UAH satellite dataset has consistently shown less warming than the surface record, particularly in the tropical troposphere — a region where climate models predict amplified warming as a greenhouse fingerprint. Christy has repeatedly presented comparisons of model ensemble means against tropical tropospheric observations showing a systematic warm bias in the models.</w:t>
      </w:r>
      <w:r>
        <w:rPr>
          <w:rStyle w:val="FootnoteReference"/>
        </w:rPr>
        <w:footnoteReference w:id="16"/>
      </w:r>
      <w:r>
        <w:rPr>
          <w:rFonts w:eastAsia="Georgia" w:cs="Georgia"/>
          <w:sz w:val="24"/>
          <w:szCs w:val="24"/>
        </w:rPr>
        <w:t xml:space="preserve"> This discrepancy has not been resolved to everyone’s satisfaction, and it represents one of the stronger observational challenges to the model-based attribution case.</w:t>
      </w:r>
    </w:p>
    <w:p>
      <w:pPr>
        <w:pStyle w:val="Heading2"/>
        <w:spacing w:before="280" w:after="160"/>
        <w:rPr/>
      </w:pPr>
      <w:r>
        <w:rPr/>
        <w:t>Homogenization and Raw vs. Adjusted Data</w:t>
      </w:r>
    </w:p>
    <w:p>
      <w:pPr>
        <w:pStyle w:val="Normal"/>
        <w:spacing w:lineRule="exact" w:line="276" w:before="0" w:after="200"/>
        <w:rPr/>
      </w:pPr>
      <w:r>
        <w:rPr>
          <w:rFonts w:eastAsia="Georgia" w:cs="Georgia"/>
          <w:sz w:val="24"/>
          <w:szCs w:val="24"/>
        </w:rPr>
        <w:t>When weather stations are moved, equipment is changed, or observation practices shift, the resulting discontinuities in the record must be corrected statistically — a process called homogenization. Skeptics argue that homogenization adjustments have introduced systematic warm biases, particularly in adjustments made in recent decades that tend to cool the past and warm the present. Hausfather et al. have examined these adjustments and found them generally defensible,</w:t>
      </w:r>
      <w:r>
        <w:rPr>
          <w:rStyle w:val="FootnoteReference"/>
        </w:rPr>
        <w:footnoteReference w:id="17"/>
      </w:r>
      <w:r>
        <w:rPr>
          <w:rFonts w:eastAsia="Georgia" w:cs="Georgia"/>
          <w:sz w:val="24"/>
          <w:szCs w:val="24"/>
        </w:rPr>
        <w:t xml:space="preserve"> but the raw versus adjusted data debate continues and represents a legitimate methodological concern even if it does not overturn the overall trend.</w:t>
      </w:r>
    </w:p>
    <w:p>
      <w:pPr>
        <w:pStyle w:val="Normal"/>
        <w:rPr/>
      </w:pPr>
      <w:r>
        <w:rPr/>
      </w:r>
      <w:r>
        <w:br w:type="page"/>
      </w:r>
    </w:p>
    <w:p>
      <w:pPr>
        <w:pStyle w:val="Heading1"/>
        <w:spacing w:before="0" w:after="200"/>
        <w:rPr/>
      </w:pPr>
      <w:r>
        <w:rPr/>
        <w:t>Chapter 7: The Modeling Problem — Are the Projections Trustworthy?</w:t>
      </w:r>
    </w:p>
    <w:p>
      <w:pPr>
        <w:pStyle w:val="Normal"/>
        <w:spacing w:lineRule="exact" w:line="276" w:before="0" w:after="200"/>
        <w:rPr/>
      </w:pPr>
      <w:r>
        <w:rPr>
          <w:rFonts w:eastAsia="Georgia" w:cs="Georgia"/>
          <w:sz w:val="24"/>
          <w:szCs w:val="24"/>
        </w:rPr>
        <w:t>Climate models are complex computer simulations of the atmosphere, ocean, land surface, and ice. They are the primary tool for both attributing observed warming to its causes and projecting future climate. The skeptics’ criticisms of these models are among their most technically substantial arguments.</w:t>
      </w:r>
    </w:p>
    <w:p>
      <w:pPr>
        <w:pStyle w:val="Heading2"/>
        <w:spacing w:before="280" w:after="160"/>
        <w:rPr/>
      </w:pPr>
      <w:r>
        <w:rPr/>
        <w:t>The Stubbornly Wide Sensitivity Range</w:t>
      </w:r>
    </w:p>
    <w:p>
      <w:pPr>
        <w:pStyle w:val="Normal"/>
        <w:spacing w:lineRule="exact" w:line="276" w:before="0" w:after="200"/>
        <w:rPr/>
      </w:pPr>
      <w:r>
        <w:rPr>
          <w:rFonts w:eastAsia="Georgia" w:cs="Georgia"/>
          <w:sz w:val="24"/>
          <w:szCs w:val="24"/>
        </w:rPr>
        <w:t>Climate sensitivity — the warming expected from a doubling of atmospheric CO₂ — has been estimated at between 1.5 and 4.5 degrees Celsius since the Charney Report of 1979.</w:t>
      </w:r>
      <w:r>
        <w:rPr>
          <w:rStyle w:val="FootnoteReference"/>
        </w:rPr>
        <w:footnoteReference w:id="18"/>
      </w:r>
      <w:r>
        <w:rPr>
          <w:rFonts w:eastAsia="Georgia" w:cs="Georgia"/>
          <w:sz w:val="24"/>
          <w:szCs w:val="24"/>
        </w:rPr>
        <w:t xml:space="preserve"> More than four decades of research have not substantially narrowed this range. The IPCC AR6 tightened it slightly to 2.5–4 degrees “likely,” with a best estimate of 3 degrees. Nic Lewis and Judith Curry, using observational methods rather than model-based methods, have argued for sensitivity at the lower end of the range, around 1.5–2 degrees.</w:t>
      </w:r>
      <w:r>
        <w:rPr>
          <w:rStyle w:val="FootnoteReference"/>
        </w:rPr>
        <w:footnoteReference w:id="19"/>
      </w:r>
      <w:r>
        <w:rPr>
          <w:rFonts w:eastAsia="Georgia" w:cs="Georgia"/>
          <w:sz w:val="24"/>
          <w:szCs w:val="24"/>
        </w:rPr>
        <w:t xml:space="preserve"> The difference between a 1.5-degree and a 4-degree world is not a detail. It is the difference between a serious but manageable challenge and a potentially catastrophic one. That this parameter remains so uncertain after 40 years of research is a genuine problem that the mainstream does not always acknowledge honestly.</w:t>
      </w:r>
    </w:p>
    <w:p>
      <w:pPr>
        <w:pStyle w:val="Heading2"/>
        <w:spacing w:before="280" w:after="160"/>
        <w:rPr/>
      </w:pPr>
      <w:r>
        <w:rPr/>
        <w:t>Cloud Feedbacks: The Central Unknown</w:t>
      </w:r>
    </w:p>
    <w:p>
      <w:pPr>
        <w:pStyle w:val="Normal"/>
        <w:spacing w:lineRule="exact" w:line="276" w:before="0" w:after="200"/>
        <w:rPr/>
      </w:pPr>
      <w:r>
        <w:rPr>
          <w:rFonts w:eastAsia="Georgia" w:cs="Georgia"/>
          <w:sz w:val="24"/>
          <w:szCs w:val="24"/>
        </w:rPr>
        <w:t>The largest source of uncertainty in climate sensitivity is cloud feedbacks. When the atmosphere warms, do clouds increase or decrease? High clouds trap heat; low clouds reflect sunlight. The net effect of clouds on temperature change is the single largest uncertainty in climate projections, and models handle it in ways that diverge substantially. Lindzen’s iris hypothesis proposes that tropical cirrus clouds act as a negative feedback, opening as temperatures rise and releasing heat — a mechanism that, if correct, would substantially reduce climate sensitivity.</w:t>
      </w:r>
      <w:r>
        <w:rPr>
          <w:rStyle w:val="FootnoteReference"/>
        </w:rPr>
        <w:footnoteReference w:id="20"/>
      </w:r>
      <w:r>
        <w:rPr>
          <w:rFonts w:eastAsia="Georgia" w:cs="Georgia"/>
          <w:sz w:val="24"/>
          <w:szCs w:val="24"/>
        </w:rPr>
        <w:t xml:space="preserve"> The hypothesis remains contested, but it has not been definitively refuted, and it points at a real gap in the modeling of cloud processes.</w:t>
      </w:r>
    </w:p>
    <w:p>
      <w:pPr>
        <w:pStyle w:val="Heading2"/>
        <w:spacing w:before="280" w:after="160"/>
        <w:rPr/>
      </w:pPr>
      <w:r>
        <w:rPr/>
        <w:t>Models Running Warm</w:t>
      </w:r>
    </w:p>
    <w:p>
      <w:pPr>
        <w:pStyle w:val="Normal"/>
        <w:spacing w:lineRule="exact" w:line="276" w:before="0" w:after="200"/>
        <w:rPr/>
      </w:pPr>
      <w:r>
        <w:rPr>
          <w:rFonts w:eastAsia="Georgia" w:cs="Georgia"/>
          <w:sz w:val="24"/>
          <w:szCs w:val="24"/>
        </w:rPr>
        <w:t>Climate models have on average projected more warming than has been observed in the tropical troposphere over the last several decades. Christy’s comparisons show a consistent warm bias in model ensemble means relative to satellite and radiosonde observations in this region.</w:t>
      </w:r>
      <w:r>
        <w:rPr>
          <w:rStyle w:val="FootnoteReference"/>
        </w:rPr>
        <w:footnoteReference w:id="21"/>
      </w:r>
      <w:r>
        <w:rPr>
          <w:rFonts w:eastAsia="Georgia" w:cs="Georgia"/>
          <w:sz w:val="24"/>
          <w:szCs w:val="24"/>
        </w:rPr>
        <w:t xml:space="preserve"> The mainstream response is that individual model runs bracket the observations, that the ensemble mean is not a prediction but a range of possibilities, and that natural variability explains some of the discrepancy. These responses are partially valid. They do not fully resolve the discrepancy, and the honest treatment of the evidence requires acknowledging it.</w:t>
      </w:r>
    </w:p>
    <w:p>
      <w:pPr>
        <w:pStyle w:val="Normal"/>
        <w:rPr/>
      </w:pPr>
      <w:r>
        <w:rPr/>
      </w:r>
      <w:r>
        <w:br w:type="page"/>
      </w:r>
    </w:p>
    <w:p>
      <w:pPr>
        <w:pStyle w:val="Heading1"/>
        <w:spacing w:before="0" w:after="200"/>
        <w:rPr/>
      </w:pPr>
      <w:r>
        <w:rPr/>
        <w:t>Chapter 8: The Scientists the Consensus Would Rather You Didn’t Read</w:t>
      </w:r>
    </w:p>
    <w:p>
      <w:pPr>
        <w:pStyle w:val="Normal"/>
        <w:spacing w:lineRule="exact" w:line="276" w:before="0" w:after="200"/>
        <w:rPr/>
      </w:pPr>
      <w:r>
        <w:rPr>
          <w:rFonts w:eastAsia="Georgia" w:cs="Georgia"/>
          <w:sz w:val="24"/>
          <w:szCs w:val="24"/>
        </w:rPr>
        <w:t>The following scientists are not industry-funded contrarians. They are credentialed researchers with peer-reviewed publications who have complicated, challenged, or dissented from aspects of the mainstream consensus. Their work deserves engagement, not dismissal.</w:t>
      </w:r>
    </w:p>
    <w:p>
      <w:pPr>
        <w:pStyle w:val="Heading2"/>
        <w:spacing w:before="280" w:after="160"/>
        <w:rPr/>
      </w:pPr>
      <w:r>
        <w:rPr/>
        <w:t>Richard Lindzen</w:t>
      </w:r>
    </w:p>
    <w:p>
      <w:pPr>
        <w:pStyle w:val="Normal"/>
        <w:spacing w:lineRule="exact" w:line="276" w:before="0" w:after="200"/>
        <w:rPr/>
      </w:pPr>
      <w:r>
        <w:rPr>
          <w:rFonts w:eastAsia="Georgia" w:cs="Georgia"/>
          <w:sz w:val="24"/>
          <w:szCs w:val="24"/>
        </w:rPr>
        <w:t>Alfred P. Sloan Professor of Atmospheric Sciences at MIT (emeritus), Lindzen is arguably the most credentialed atmospheric physicist to have challenged the consensus. He does not dispute the greenhouse effect or the temperature trend. He disputes the magnitude of climate sensitivity, arguing that feedbacks are predominantly negative rather than positive, and proposes the iris mechanism as an example of a stabilizing feedback the models miss.</w:t>
      </w:r>
      <w:r>
        <w:rPr>
          <w:rStyle w:val="FootnoteReference"/>
        </w:rPr>
        <w:footnoteReference w:id="22"/>
      </w:r>
      <w:r>
        <w:rPr>
          <w:rFonts w:eastAsia="Georgia" w:cs="Georgia"/>
          <w:sz w:val="24"/>
          <w:szCs w:val="24"/>
        </w:rPr>
        <w:t xml:space="preserve"> His published sensitivity estimates cluster around 0.7–1.0 degrees per doubling — dramatically lower than the IPCC range. If Lindzen is right, the urgency narrative collapses not because the warming isn’t real but because it is self-limiting.</w:t>
      </w:r>
    </w:p>
    <w:p>
      <w:pPr>
        <w:pStyle w:val="Heading2"/>
        <w:spacing w:before="280" w:after="160"/>
        <w:rPr/>
      </w:pPr>
      <w:r>
        <w:rPr/>
        <w:t>Judith Curry</w:t>
      </w:r>
    </w:p>
    <w:p>
      <w:pPr>
        <w:pStyle w:val="Normal"/>
        <w:spacing w:lineRule="exact" w:line="276" w:before="0" w:after="200"/>
        <w:rPr/>
      </w:pPr>
      <w:r>
        <w:rPr>
          <w:rFonts w:eastAsia="Georgia" w:cs="Georgia"/>
          <w:sz w:val="24"/>
          <w:szCs w:val="24"/>
        </w:rPr>
        <w:t>Former chair of the School of Earth and Atmospheric Sciences at Georgia Tech, Curry co-authored the seminal paper establishing the link between hurricane intensity and climate change. She became increasingly concerned about what she described as the “uncertainty monster” — the systematic understatement of uncertainty in climate science and its summary documents.</w:t>
      </w:r>
      <w:r>
        <w:rPr>
          <w:rStyle w:val="FootnoteReference"/>
        </w:rPr>
        <w:footnoteReference w:id="23"/>
      </w:r>
      <w:r>
        <w:rPr>
          <w:rFonts w:eastAsia="Georgia" w:cs="Georgia"/>
          <w:sz w:val="24"/>
          <w:szCs w:val="24"/>
        </w:rPr>
        <w:t xml:space="preserve"> Her book Climate Uncertainty and Risk argues that the policy response to climate change has been shaped by a worst-case framing that does not represent the full range of the scientific literature.</w:t>
      </w:r>
      <w:r>
        <w:rPr>
          <w:rStyle w:val="FootnoteReference"/>
        </w:rPr>
        <w:footnoteReference w:id="24"/>
      </w:r>
      <w:r>
        <w:rPr>
          <w:rFonts w:eastAsia="Georgia" w:cs="Georgia"/>
          <w:sz w:val="24"/>
          <w:szCs w:val="24"/>
        </w:rPr>
        <w:t xml:space="preserve"> She resigned her tenured position in 2017, writing that the rewards in climate science go to those who produce alarming results and that the field had become hostile to genuine uncertainty quantification.</w:t>
      </w:r>
    </w:p>
    <w:p>
      <w:pPr>
        <w:pStyle w:val="Heading2"/>
        <w:spacing w:before="280" w:after="160"/>
        <w:rPr/>
      </w:pPr>
      <w:r>
        <w:rPr/>
        <w:t>John Christy and Roy Spencer</w:t>
      </w:r>
    </w:p>
    <w:p>
      <w:pPr>
        <w:pStyle w:val="Normal"/>
        <w:spacing w:lineRule="exact" w:line="276" w:before="0" w:after="200"/>
        <w:rPr/>
      </w:pPr>
      <w:r>
        <w:rPr>
          <w:rFonts w:eastAsia="Georgia" w:cs="Georgia"/>
          <w:sz w:val="24"/>
          <w:szCs w:val="24"/>
        </w:rPr>
        <w:t>Both at the University of Alabama in Huntsville, Christy and Spencer developed the satellite temperature record that provides the most globally complete atmospheric temperature data available.</w:t>
      </w:r>
      <w:r>
        <w:rPr>
          <w:rStyle w:val="FootnoteReference"/>
        </w:rPr>
        <w:footnoteReference w:id="25"/>
      </w:r>
      <w:r>
        <w:rPr>
          <w:rFonts w:eastAsia="Georgia" w:cs="Georgia"/>
          <w:sz w:val="24"/>
          <w:szCs w:val="24"/>
        </w:rPr>
        <w:t xml:space="preserve"> Their UAH dataset consistently shows less warming than surface records, particularly in the tropical troposphere. Christy has testified before Congress repeatedly that the model-observation discrepancy in this region is a significant unresolved problem for the attribution case.</w:t>
      </w:r>
      <w:r>
        <w:rPr>
          <w:rStyle w:val="FootnoteReference"/>
        </w:rPr>
        <w:footnoteReference w:id="26"/>
      </w:r>
      <w:r>
        <w:rPr>
          <w:rFonts w:eastAsia="Georgia" w:cs="Georgia"/>
          <w:sz w:val="24"/>
          <w:szCs w:val="24"/>
        </w:rPr>
        <w:t xml:space="preserve"> They are not disputing that warming has occurred; they are disputing its magnitude and the reliability of models that project future warming.</w:t>
      </w:r>
    </w:p>
    <w:p>
      <w:pPr>
        <w:pStyle w:val="Heading2"/>
        <w:spacing w:before="280" w:after="160"/>
        <w:rPr/>
      </w:pPr>
      <w:r>
        <w:rPr/>
        <w:t>Roger Pielke Jr.</w:t>
      </w:r>
    </w:p>
    <w:p>
      <w:pPr>
        <w:pStyle w:val="Normal"/>
        <w:spacing w:lineRule="exact" w:line="276" w:before="0" w:after="200"/>
        <w:rPr/>
      </w:pPr>
      <w:r>
        <w:rPr>
          <w:rFonts w:eastAsia="Georgia" w:cs="Georgia"/>
          <w:sz w:val="24"/>
          <w:szCs w:val="24"/>
        </w:rPr>
        <w:t>Pielke is not a climate skeptic — he accepts human attribution of warming. He is a political scientist who studies the relationship between climate science and policy. His peer-reviewed research showing no clear trend in inflation-adjusted economic losses from weather disasters</w:t>
      </w:r>
      <w:r>
        <w:rPr>
          <w:rStyle w:val="FootnoteReference"/>
        </w:rPr>
        <w:footnoteReference w:id="27"/>
      </w:r>
      <w:r>
        <w:rPr>
          <w:rFonts w:eastAsia="Georgia" w:cs="Georgia"/>
          <w:sz w:val="24"/>
          <w:szCs w:val="24"/>
        </w:rPr>
        <w:t xml:space="preserve"> led to a congressional investigation and eventually to his departure from climate research. His case is cited here not as evidence against warming but as evidence that the social dynamics of the field impose professional costs on research that complicates the alarm narrative, even when that research does not dispute the underlying climate science.</w:t>
      </w:r>
    </w:p>
    <w:p>
      <w:pPr>
        <w:pStyle w:val="Heading2"/>
        <w:spacing w:before="280" w:after="160"/>
        <w:rPr/>
      </w:pPr>
      <w:r>
        <w:rPr/>
        <w:t>Freeman Dyson</w:t>
      </w:r>
    </w:p>
    <w:p>
      <w:pPr>
        <w:pStyle w:val="Normal"/>
        <w:spacing w:lineRule="exact" w:line="276" w:before="0" w:after="200"/>
        <w:rPr/>
      </w:pPr>
      <w:r>
        <w:rPr>
          <w:rFonts w:eastAsia="Georgia" w:cs="Georgia"/>
          <w:sz w:val="24"/>
          <w:szCs w:val="24"/>
        </w:rPr>
        <w:t>Dyson, one of the twentieth century’s most celebrated physicists, argued until his death in 2020 that climate models were too primitive to justify the confidence placed in them, that CO₂ fertilization benefits were systematically underweighted, and that the range of possible futures was much wider than the consensus implied.</w:t>
      </w:r>
      <w:r>
        <w:rPr>
          <w:rStyle w:val="FootnoteReference"/>
        </w:rPr>
        <w:footnoteReference w:id="28"/>
      </w:r>
      <w:r>
        <w:rPr>
          <w:rFonts w:eastAsia="Georgia" w:cs="Georgia"/>
          <w:sz w:val="24"/>
          <w:szCs w:val="24"/>
        </w:rPr>
        <w:t xml:space="preserve"> Dyson was explicit that he was not disputing the physics of the greenhouse effect; he was disputing the reliability of the models that translate that physics into specific projections. He is relevant here because his standing as a physicist — not a climate scientist, but a physicist of exceptional distinction — gives his skepticism about model reliability a weight that cannot be dismissed as ignorance of the underlying science.</w:t>
      </w:r>
    </w:p>
    <w:p>
      <w:pPr>
        <w:pStyle w:val="Normal"/>
        <w:rPr/>
      </w:pPr>
      <w:r>
        <w:rPr/>
      </w:r>
      <w:r>
        <w:br w:type="page"/>
      </w:r>
    </w:p>
    <w:p>
      <w:pPr>
        <w:pStyle w:val="Heading1"/>
        <w:spacing w:before="0" w:after="200"/>
        <w:rPr/>
      </w:pPr>
      <w:r>
        <w:rPr/>
        <w:t>Chapter 9: The Mainstream’s Strongest Evidence — What Does Not Depend on Models</w:t>
      </w:r>
    </w:p>
    <w:p>
      <w:pPr>
        <w:pStyle w:val="Normal"/>
        <w:spacing w:lineRule="exact" w:line="276" w:before="0" w:after="200"/>
        <w:rPr/>
      </w:pPr>
      <w:r>
        <w:rPr>
          <w:rFonts w:eastAsia="Georgia" w:cs="Georgia"/>
          <w:sz w:val="24"/>
          <w:szCs w:val="24"/>
        </w:rPr>
        <w:t>Having presented the skeptical case at length, we turn to the evidence for human attribution that does not depend on climate models and is therefore not subject to the modeling criticisms in the preceding chapters. This evidence is the hardest problem for the skeptical position.</w:t>
      </w:r>
    </w:p>
    <w:p>
      <w:pPr>
        <w:pStyle w:val="Heading2"/>
        <w:spacing w:before="280" w:after="160"/>
        <w:rPr/>
      </w:pPr>
      <w:r>
        <w:rPr/>
        <w:t>The Isotopic Fingerprint</w:t>
      </w:r>
    </w:p>
    <w:p>
      <w:pPr>
        <w:pStyle w:val="Normal"/>
        <w:spacing w:lineRule="exact" w:line="276" w:before="0" w:after="200"/>
        <w:rPr/>
      </w:pPr>
      <w:r>
        <w:rPr>
          <w:rFonts w:eastAsia="Georgia" w:cs="Georgia"/>
          <w:sz w:val="24"/>
          <w:szCs w:val="24"/>
        </w:rPr>
        <w:t>Carbon has three isotopes. Carbon-12 is stable and most common. Carbon-13 is stable and slightly less common. Carbon-14 is radioactive, produced in the atmosphere by cosmic rays, and decays with a half-life of about 5,700 years. Fossil fuels are ancient biological material: they are depleted in carbon-13 (because photosynthesis preferentially incorporates carbon-12) and contain no carbon-14 (because they are millions of years old and all their carbon-14 has decayed). Hans Suess predicted in 1955 that fossil fuel burning would produce a measurable shift in the carbon isotope ratios of atmospheric CO₂.</w:t>
      </w:r>
      <w:r>
        <w:rPr>
          <w:rStyle w:val="FootnoteReference"/>
        </w:rPr>
        <w:footnoteReference w:id="29"/>
      </w:r>
      <w:r>
        <w:rPr>
          <w:rFonts w:eastAsia="Georgia" w:cs="Georgia"/>
          <w:sz w:val="24"/>
          <w:szCs w:val="24"/>
        </w:rPr>
        <w:t xml:space="preserve"> This shift — called the Suess effect — is observed exactly as predicted. The atmospheric ratio of carbon-13 to carbon-12 is declining. The proportion of radiocarbon in atmospheric CO₂ is declining. Both trends are consistent with fossil fuel emissions as the source of the additional CO₂.</w:t>
      </w:r>
    </w:p>
    <w:p>
      <w:pPr>
        <w:pStyle w:val="Normal"/>
        <w:spacing w:lineRule="exact" w:line="276" w:before="0" w:after="200"/>
        <w:rPr/>
      </w:pPr>
      <w:r>
        <w:rPr>
          <w:rFonts w:eastAsia="Georgia" w:cs="Georgia"/>
          <w:sz w:val="24"/>
          <w:szCs w:val="24"/>
        </w:rPr>
        <w:t>The honest presentation of this evidence requires acknowledging one complication: the isotopic signal is also consistent with ocean outgassing as temperatures rise, since warmer water releases isotopically light carbon. Disentangling the fossil fuel signal from the ocean outgassing signal is more complex than some presentations imply. The isotopic evidence points strongly toward fossil fuels but does not establish human causation with the precision sometimes claimed.</w:t>
      </w:r>
    </w:p>
    <w:p>
      <w:pPr>
        <w:pStyle w:val="Heading2"/>
        <w:spacing w:before="280" w:after="160"/>
        <w:rPr/>
      </w:pPr>
      <w:r>
        <w:rPr/>
        <w:t>The Geographic Distribution of CO₂ Increases</w:t>
      </w:r>
    </w:p>
    <w:p>
      <w:pPr>
        <w:pStyle w:val="Normal"/>
        <w:spacing w:lineRule="exact" w:line="276" w:before="0" w:after="200"/>
        <w:rPr/>
      </w:pPr>
      <w:r>
        <w:rPr>
          <w:rFonts w:eastAsia="Georgia" w:cs="Georgia"/>
          <w:sz w:val="24"/>
          <w:szCs w:val="24"/>
        </w:rPr>
        <w:t>CO₂ increases are larger in the Northern Hemisphere, where fossil fuel combustion is concentrated, than in the Southern Hemisphere. Natural sources of CO₂ — volcanic outgassing, ocean outgassing, decomposition — do not have this geographic pattern. The latitude distribution of the increase is consistent with fossil fuel emissions as the primary source.</w:t>
      </w:r>
    </w:p>
    <w:p>
      <w:pPr>
        <w:pStyle w:val="Heading2"/>
        <w:spacing w:before="280" w:after="160"/>
        <w:rPr/>
      </w:pPr>
      <w:r>
        <w:rPr/>
        <w:t>Stratospheric Cooling</w:t>
      </w:r>
    </w:p>
    <w:p>
      <w:pPr>
        <w:pStyle w:val="Normal"/>
        <w:spacing w:lineRule="exact" w:line="276" w:before="0" w:after="200"/>
        <w:rPr/>
      </w:pPr>
      <w:r>
        <w:rPr>
          <w:rFonts w:eastAsia="Georgia" w:cs="Georgia"/>
          <w:sz w:val="24"/>
          <w:szCs w:val="24"/>
        </w:rPr>
        <w:t>Greenhouse warming produces a specific signature: the lower atmosphere (troposphere) warms while the upper atmosphere (stratosphere) cools. This is because greenhouse gases trap heat in the lower atmosphere, reducing the heat reaching the stratosphere. Solar forcing, by contrast, would warm both the troposphere and stratosphere. The stratosphere has been cooling over the same period the troposphere has been warming — a pattern consistent with greenhouse forcing and inconsistent with solar forcing as the primary driver. This is one of the cleaner observational tests available, and it favors the greenhouse interpretation.</w:t>
      </w:r>
    </w:p>
    <w:p>
      <w:pPr>
        <w:pStyle w:val="Heading2"/>
        <w:spacing w:before="280" w:after="160"/>
        <w:rPr/>
      </w:pPr>
      <w:r>
        <w:rPr/>
        <w:t>The Current Orbital Forcing Problem</w:t>
      </w:r>
    </w:p>
    <w:p>
      <w:pPr>
        <w:pStyle w:val="Normal"/>
        <w:spacing w:lineRule="exact" w:line="276" w:before="0" w:after="200"/>
        <w:rPr/>
      </w:pPr>
      <w:r>
        <w:rPr>
          <w:rFonts w:eastAsia="Georgia" w:cs="Georgia"/>
          <w:sz w:val="24"/>
          <w:szCs w:val="24"/>
        </w:rPr>
        <w:t>Milankovitch cycle calculations for the current orbital configuration predict that the earth should be in very slight, gradual cooling — the early stages of a transition toward the next glacial period. The observed warming is in the opposite direction. This does not prove that CO₂ is the cause of the warming, but it substantially weakens the orbital forcing argument as an explanation for why the planet is warming now. Natural variability arguments work better for explaining past climate changes than for explaining why this particular period — when orbital mechanics predict cooling — is instead warming.</w:t>
      </w:r>
    </w:p>
    <w:p>
      <w:pPr>
        <w:pStyle w:val="Normal"/>
        <w:rPr/>
      </w:pPr>
      <w:r>
        <w:rPr/>
      </w:r>
      <w:r>
        <w:br w:type="page"/>
      </w:r>
    </w:p>
    <w:p>
      <w:pPr>
        <w:pStyle w:val="Heading1"/>
        <w:spacing w:before="0" w:after="200"/>
        <w:rPr/>
      </w:pPr>
      <w:r>
        <w:rPr/>
        <w:t>Chapter 10: Honest Assessment of Question One</w:t>
      </w:r>
    </w:p>
    <w:p>
      <w:pPr>
        <w:pStyle w:val="Normal"/>
        <w:spacing w:lineRule="exact" w:line="276" w:before="0" w:after="200"/>
        <w:rPr/>
      </w:pPr>
      <w:r>
        <w:rPr>
          <w:rFonts w:eastAsia="Georgia" w:cs="Georgia"/>
          <w:sz w:val="24"/>
          <w:szCs w:val="24"/>
        </w:rPr>
        <w:t>Having examined both the skeptical case and the mainstream evidence, what is the honest assessment of Question One?</w:t>
      </w:r>
    </w:p>
    <w:p>
      <w:pPr>
        <w:pStyle w:val="Normal"/>
        <w:spacing w:lineRule="exact" w:line="276" w:before="0" w:after="200"/>
        <w:rPr/>
      </w:pPr>
      <w:r>
        <w:rPr>
          <w:rFonts w:eastAsia="Georgia" w:cs="Georgia"/>
          <w:sz w:val="24"/>
          <w:szCs w:val="24"/>
        </w:rPr>
        <w:t>The skeptics are correct that the attribution question is more complex than the public consensus implies. The 97 percent figure overstates the strength of the scientific consensus on the strong form of the attribution claim. Natural variability is powerful and has been underestimated in some models. The measurement record has real problems that have required real corrections. Cloud feedbacks are genuinely uncertain. The model-observation discrepancy in the tropical troposphere is a legitimate unresolved problem. These are not manufactured controversies.</w:t>
      </w:r>
    </w:p>
    <w:p>
      <w:pPr>
        <w:pStyle w:val="Normal"/>
        <w:spacing w:lineRule="exact" w:line="276" w:before="0" w:after="200"/>
        <w:rPr/>
      </w:pPr>
      <w:r>
        <w:rPr>
          <w:rFonts w:eastAsia="Georgia" w:cs="Georgia"/>
          <w:sz w:val="24"/>
          <w:szCs w:val="24"/>
        </w:rPr>
        <w:t>The mainstream case is stronger than the skeptics acknowledge on the non-model evidence. The isotopic fingerprint, the geographic distribution of CO₂ increases, the stratospheric cooling pattern, and the mismatch between current orbital forcing and observed warming all point toward human-caused greenhouse forcing as a significant factor in recent warming. These lines of evidence converge, and convergence across independent methods is the strongest form of scientific argument.</w:t>
      </w:r>
    </w:p>
    <w:p>
      <w:pPr>
        <w:pStyle w:val="Normal"/>
        <w:spacing w:lineRule="exact" w:line="276" w:before="0" w:after="200"/>
        <w:rPr/>
      </w:pPr>
      <w:r>
        <w:rPr>
          <w:rFonts w:eastAsia="Georgia" w:cs="Georgia"/>
          <w:sz w:val="24"/>
          <w:szCs w:val="24"/>
        </w:rPr>
        <w:t>The most defensible position, given the full evidence, is probably this: human activity — primarily fossil fuel combustion — is a significant contributor to the warming observed since roughly 1950, likely the dominant contributor, but the magnitude of that contribution relative to natural variability is less certain than the public consensus implies. Climate sensitivity is probably in the lower half of the IPCC range. The urgency of the response is real but less extreme than the high-sensitivity, worst-case framing that dominates public discourse. This is not a “both sides are equal” conclusion. It is an honest reading of literature that is more uncertain than the summary documents suggest.</w:t>
      </w:r>
    </w:p>
    <w:p>
      <w:pPr>
        <w:pStyle w:val="Normal"/>
        <w:spacing w:lineRule="exact" w:line="276" w:before="0" w:after="200"/>
        <w:rPr/>
      </w:pPr>
      <w:r>
        <w:rPr>
          <w:rFonts w:eastAsia="Georgia" w:cs="Georgia"/>
          <w:sz w:val="24"/>
          <w:szCs w:val="24"/>
        </w:rPr>
        <w:t>Crucially: the urgency claim is downstream of the attribution claim. An uncertain attribution claim produces an uncertain urgency claim. Anyone asserting that we must urgently reduce emissions as a matter of scientific necessity must grapple with the uncertainty in the attribution literature, not simply appeal to the consensus summary documents.</w:t>
      </w:r>
    </w:p>
    <w:p>
      <w:pPr>
        <w:pStyle w:val="Normal"/>
        <w:rPr/>
      </w:pPr>
      <w:r>
        <w:rPr/>
      </w:r>
      <w:r>
        <w:br w:type="page"/>
      </w:r>
    </w:p>
    <w:p>
      <w:pPr>
        <w:pStyle w:val="Heading1"/>
        <w:spacing w:before="0" w:after="200"/>
        <w:rPr/>
      </w:pPr>
      <w:r>
        <w:rPr/>
        <w:t>Chapter 11: Question Two — Is the Change Bad? For Whom? How Bad?</w:t>
      </w:r>
    </w:p>
    <w:p>
      <w:pPr>
        <w:pStyle w:val="Normal"/>
        <w:spacing w:lineRule="exact" w:line="276" w:before="0" w:after="200"/>
        <w:rPr/>
      </w:pPr>
      <w:r>
        <w:rPr>
          <w:rFonts w:eastAsia="Georgia" w:cs="Georgia"/>
          <w:sz w:val="24"/>
          <w:szCs w:val="24"/>
        </w:rPr>
        <w:t>The second question is independent of the first. Even if we grant that humans are a significant driver of warming, the question of whether that warming is net harmful is a separate empirical question — and one that is far less settled than public discourse suggests. The honest answer is: it depends on the magnitude of warming, on where you are, on what you value, and on the timeframe you consider.</w:t>
      </w:r>
    </w:p>
    <w:p>
      <w:pPr>
        <w:pStyle w:val="Heading2"/>
        <w:spacing w:before="280" w:after="160"/>
        <w:rPr/>
      </w:pPr>
      <w:r>
        <w:rPr/>
        <w:t>The Industrial Revolution: Net Good or Net Harm?</w:t>
      </w:r>
    </w:p>
    <w:p>
      <w:pPr>
        <w:pStyle w:val="Normal"/>
        <w:spacing w:lineRule="exact" w:line="276" w:before="0" w:after="200"/>
        <w:rPr/>
      </w:pPr>
      <w:r>
        <w:rPr>
          <w:rFonts w:eastAsia="Georgia" w:cs="Georgia"/>
          <w:sz w:val="24"/>
          <w:szCs w:val="24"/>
        </w:rPr>
        <w:t>The industrial civilization that produced the CO₂ increase has also produced the most dramatic improvement in human welfare in recorded history. Global life expectancy has roughly tripled since 1800. Famine deaths have plummeted. Absolute poverty has fallen from roughly 90 percent of humanity to roughly 10 percent. Child mortality has collapsed. Literacy has spread to the majority of the human population. These changes are inseparable from fossil fuel energy: the mechanization of agriculture, the refrigeration of food, the electrification of medicine, the transportation networks that move food from surplus to deficit regions.</w:t>
      </w:r>
      <w:r>
        <w:rPr>
          <w:rStyle w:val="FootnoteReference"/>
        </w:rPr>
        <w:footnoteReference w:id="30"/>
      </w:r>
      <w:r>
        <w:rPr>
          <w:rFonts w:eastAsia="Georgia" w:cs="Georgia"/>
          <w:sz w:val="24"/>
          <w:szCs w:val="24"/>
        </w:rPr>
        <w:t xml:space="preserve"> A fully honest accounting of the Industrial Revolution and its fossil fuel foundation must include these facts. The question “was industrialization bad?” cannot be answered without asking “compared to what?” and “bad for whom?”</w:t>
      </w:r>
    </w:p>
    <w:p>
      <w:pPr>
        <w:pStyle w:val="Heading2"/>
        <w:spacing w:before="280" w:after="160"/>
        <w:rPr/>
      </w:pPr>
      <w:r>
        <w:rPr/>
        <w:t>For Non-Human Life</w:t>
      </w:r>
    </w:p>
    <w:p>
      <w:pPr>
        <w:pStyle w:val="Normal"/>
        <w:spacing w:lineRule="exact" w:line="276" w:before="0" w:after="200"/>
        <w:rPr/>
      </w:pPr>
      <w:r>
        <w:rPr>
          <w:rFonts w:eastAsia="Georgia" w:cs="Georgia"/>
          <w:sz w:val="24"/>
          <w:szCs w:val="24"/>
        </w:rPr>
        <w:t>The picture for non-human organisms is considerably darker, and the honest treatment of the evidence requires acknowledging this. Species extinction rates have accelerated dramatically since industrialization. The primary drivers of current extinction are habitat destruction, invasive species, overhunting, and pollution — with climate change as a contributing and growing factor.</w:t>
      </w:r>
      <w:r>
        <w:rPr>
          <w:rStyle w:val="FootnoteReference"/>
        </w:rPr>
        <w:footnoteReference w:id="31"/>
      </w:r>
      <w:r>
        <w:rPr>
          <w:rFonts w:eastAsia="Georgia" w:cs="Georgia"/>
          <w:sz w:val="24"/>
          <w:szCs w:val="24"/>
        </w:rPr>
        <w:t xml:space="preserve"> The conflation of all environmental harm with climate change specifically — a conflation common in popular media and museum displays — obscures the actual levers available to address the problem. A species lost to habitat destruction is not going to be saved by reducing CO₂ emissions. But the honest conclusion is that industrial civilization, taken as a whole, has been broadly harmful to non-human life, regardless of how the specific causal pathways are distributed.</w:t>
      </w:r>
    </w:p>
    <w:p>
      <w:pPr>
        <w:pStyle w:val="Heading2"/>
        <w:spacing w:before="280" w:after="160"/>
        <w:rPr/>
      </w:pPr>
      <w:r>
        <w:rPr/>
        <w:t>The Mixed Picture for Ecosystems</w:t>
      </w:r>
    </w:p>
    <w:p>
      <w:pPr>
        <w:pStyle w:val="Normal"/>
        <w:spacing w:lineRule="exact" w:line="276" w:before="0" w:after="200"/>
        <w:rPr/>
      </w:pPr>
      <w:r>
        <w:rPr>
          <w:rFonts w:eastAsia="Georgia" w:cs="Georgia"/>
          <w:sz w:val="24"/>
          <w:szCs w:val="24"/>
        </w:rPr>
        <w:t>The picture for ecosystems is genuinely mixed in ways that popular discourse rarely acknowledges. Longer growing seasons in high latitudes have expanded the range of agriculture in Siberia, Canada, and Scandinavia. The global greening trend (documented by satellite and discussed in Chapter 14) represents a net expansion of vegetation cover. Warming has extended the range of some species while contracting the range of others. The framing that all ecological change from warming is negative is not what the scientific literature supports. That said, the rate of change matters as much as the direction: ecosystems can adapt to gradual change that they cannot adapt to rapid change, and the current rate of warming is rapid by geological standards even if not by human-timescale catastrophism.</w:t>
      </w:r>
    </w:p>
    <w:p>
      <w:pPr>
        <w:pStyle w:val="Normal"/>
        <w:rPr/>
      </w:pPr>
      <w:r>
        <w:rPr/>
      </w:r>
      <w:r>
        <w:br w:type="page"/>
      </w:r>
    </w:p>
    <w:p>
      <w:pPr>
        <w:pStyle w:val="Heading1"/>
        <w:spacing w:before="0" w:after="200"/>
        <w:rPr/>
      </w:pPr>
      <w:r>
        <w:rPr/>
        <w:t>Chapter 12: The Popular Culture Problem — Bees, Coffee, Avocados, and the Boy Who Cried Wolf</w:t>
      </w:r>
    </w:p>
    <w:p>
      <w:pPr>
        <w:pStyle w:val="Normal"/>
        <w:spacing w:lineRule="exact" w:line="276" w:before="0" w:after="200"/>
        <w:rPr/>
      </w:pPr>
      <w:r>
        <w:rPr>
          <w:rFonts w:eastAsia="Georgia" w:cs="Georgia"/>
          <w:sz w:val="24"/>
          <w:szCs w:val="24"/>
        </w:rPr>
        <w:t>One of the most consequential features of the climate debate is the systematic gap between what the peer-reviewed literature says and what popular culture — news, magazines, podcasts, museum plaques — tells the public. This gap does not serve the cause of either scientific accuracy or effective policy response. It is worth examining several specific claims that have achieved wide circulation.</w:t>
      </w:r>
    </w:p>
    <w:p>
      <w:pPr>
        <w:pStyle w:val="Heading2"/>
        <w:spacing w:before="280" w:after="160"/>
        <w:rPr/>
      </w:pPr>
      <w:r>
        <w:rPr/>
        <w:t>The Bees</w:t>
      </w:r>
    </w:p>
    <w:p>
      <w:pPr>
        <w:pStyle w:val="Normal"/>
        <w:spacing w:lineRule="exact" w:line="276" w:before="0" w:after="200"/>
        <w:rPr/>
      </w:pPr>
      <w:r>
        <w:rPr>
          <w:rFonts w:eastAsia="Georgia" w:cs="Georgia"/>
          <w:sz w:val="24"/>
          <w:szCs w:val="24"/>
        </w:rPr>
        <w:t>Colony collapse disorder — the sudden and dramatic loss of honeybee colonies — became widely discussed from around 2006 onward, and climate change is routinely cited as a primary cause in popular media. The peer-reviewed entomological literature tells a different story. The primary drivers of bee decline identified in the scientific literature are pesticides (particularly neonicotinoids), parasites (primarily the Varroa mite), habitat loss, and pathogen exposure.</w:t>
      </w:r>
      <w:r>
        <w:rPr>
          <w:rStyle w:val="FootnoteReference"/>
        </w:rPr>
        <w:footnoteReference w:id="32"/>
      </w:r>
      <w:r>
        <w:rPr>
          <w:rFonts w:eastAsia="Georgia" w:cs="Georgia"/>
          <w:sz w:val="24"/>
          <w:szCs w:val="24"/>
        </w:rPr>
        <w:t xml:space="preserve"> Climate change is a secondary or contributing factor in some analyses, not a primary driver. This matters because the policy implications are different: if bees are dying primarily because of pesticide use, the solution is pesticide regulation, not CO₂ reduction. The conflation of all environmental stress with climate change directs attention and resources away from the more proximate and actionable causes.</w:t>
      </w:r>
    </w:p>
    <w:p>
      <w:pPr>
        <w:pStyle w:val="Heading2"/>
        <w:spacing w:before="280" w:after="160"/>
        <w:rPr/>
      </w:pPr>
      <w:r>
        <w:rPr/>
        <w:t>Coffee</w:t>
      </w:r>
    </w:p>
    <w:p>
      <w:pPr>
        <w:pStyle w:val="Normal"/>
        <w:spacing w:lineRule="exact" w:line="276" w:before="0" w:after="200"/>
        <w:rPr/>
      </w:pPr>
      <w:r>
        <w:rPr>
          <w:rFonts w:eastAsia="Georgia" w:cs="Georgia"/>
          <w:sz w:val="24"/>
          <w:szCs w:val="24"/>
        </w:rPr>
        <w:t>Coffea arabica is genuinely temperature-sensitive and has a relatively narrow optimal growing range. Peer-reviewed studies have projected significant reductions in suitable growing area in major producing regions, including Ethiopia, under higher warming scenarios.</w:t>
      </w:r>
      <w:r>
        <w:rPr>
          <w:rStyle w:val="FootnoteReference"/>
        </w:rPr>
        <w:footnoteReference w:id="33"/>
      </w:r>
      <w:r>
        <w:rPr>
          <w:rFonts w:eastAsia="Georgia" w:cs="Georgia"/>
          <w:sz w:val="24"/>
          <w:szCs w:val="24"/>
        </w:rPr>
        <w:t xml:space="preserve"> This is one of the better-supported specific claims about agricultural impacts of warming. However, the popular framing — “climate change will end coffee” — elides several complicating facts: some models project expansion of suitable coffee-growing areas at higher altitudes and latitudes; varieties of Coffea other than arabica are less temperature-sensitive; selective breeding and agricultural adaptation have historically addressed crop stresses that seemed catastrophic in advance; and the magnitude of the projected impact depends heavily on which warming scenario is used, with lower-sensitivity scenarios producing much less dramatic projections. The claim is not false, but it is a worst-case framing presented as the most likely outcome.</w:t>
      </w:r>
    </w:p>
    <w:p>
      <w:pPr>
        <w:pStyle w:val="Heading2"/>
        <w:spacing w:before="280" w:after="160"/>
        <w:rPr/>
      </w:pPr>
      <w:r>
        <w:rPr/>
        <w:t>Avocados and Other Staples</w:t>
      </w:r>
    </w:p>
    <w:p>
      <w:pPr>
        <w:pStyle w:val="Normal"/>
        <w:spacing w:lineRule="exact" w:line="276" w:before="0" w:after="200"/>
        <w:rPr/>
      </w:pPr>
      <w:r>
        <w:rPr>
          <w:rFonts w:eastAsia="Georgia" w:cs="Georgia"/>
          <w:sz w:val="24"/>
          <w:szCs w:val="24"/>
        </w:rPr>
        <w:t>Avocados are a water-intensive crop already under stress in major producing regions like California and Mexico. Climate projections do show reduced water availability in some of these regions under higher warming scenarios. But the popular “no more guacamole” framing is an example of using a luxury food beloved by a specific demographic to generate engagement with a concern that, stated accurately, would be described as “some reallocation of where certain crops are grown and some increase in food prices for some consumers in some scenarios.” That is a real concern, but it is not the same concern, and the mismatch between the framing and the actual projected impact contributes to credibility erosion when people investigate and find the underlying claim less dramatic than advertised.</w:t>
      </w:r>
    </w:p>
    <w:p>
      <w:pPr>
        <w:pStyle w:val="Heading2"/>
        <w:spacing w:before="280" w:after="160"/>
        <w:rPr/>
      </w:pPr>
      <w:r>
        <w:rPr/>
        <w:t>The Boy Who Cried Wolf Problem</w:t>
      </w:r>
    </w:p>
    <w:p>
      <w:pPr>
        <w:pStyle w:val="Normal"/>
        <w:spacing w:lineRule="exact" w:line="276" w:before="0" w:after="200"/>
        <w:rPr/>
      </w:pPr>
      <w:r>
        <w:rPr>
          <w:rFonts w:eastAsia="Georgia" w:cs="Georgia"/>
          <w:sz w:val="24"/>
          <w:szCs w:val="24"/>
        </w:rPr>
        <w:t>There is a documented pattern in public climate communication of specific predictions that did not materialize on the promised timeline. This does not prove the underlying science wrong — the boy who cried wolf was eventually right about the wolf. But it does explain why a significant portion of the public, having been told repeatedly that specific disasters were imminent and then finding them not imminent, have become skeptical of the urgency framing even when they accept the basic facts of warming. The credibility of the communication matters for the policy response, and the systematic overstating of specific impacts for engagement purposes has damaged that credibility in ways that affect the ability to respond to the well-supported concerns.</w:t>
      </w:r>
    </w:p>
    <w:p>
      <w:pPr>
        <w:pStyle w:val="Normal"/>
        <w:rPr/>
      </w:pPr>
      <w:r>
        <w:rPr/>
      </w:r>
      <w:r>
        <w:br w:type="page"/>
      </w:r>
    </w:p>
    <w:p>
      <w:pPr>
        <w:pStyle w:val="Heading1"/>
        <w:spacing w:before="0" w:after="200"/>
        <w:rPr/>
      </w:pPr>
      <w:r>
        <w:rPr/>
        <w:t>Chapter 13: Bangladesh, the Pacific Islands, and Ethiopia — What the Science Actually Says</w:t>
      </w:r>
    </w:p>
    <w:p>
      <w:pPr>
        <w:pStyle w:val="Normal"/>
        <w:spacing w:lineRule="exact" w:line="276" w:before="0" w:after="200"/>
        <w:rPr/>
      </w:pPr>
      <w:r>
        <w:rPr>
          <w:rFonts w:eastAsia="Georgia" w:cs="Georgia"/>
          <w:sz w:val="24"/>
          <w:szCs w:val="24"/>
        </w:rPr>
        <w:t>Three examples are regularly invoked in popular climate communication as straightforward cases of human-caused climate damage to vulnerable populations: Bangladesh flooding, Pacific island submersion, and Ethiopian coffee decline. Each deserves honest examination against the scientific literature rather than against the popular narrative.</w:t>
      </w:r>
    </w:p>
    <w:p>
      <w:pPr>
        <w:pStyle w:val="Heading2"/>
        <w:spacing w:before="280" w:after="160"/>
        <w:rPr/>
      </w:pPr>
      <w:r>
        <w:rPr/>
        <w:t>Bangladesh</w:t>
      </w:r>
    </w:p>
    <w:p>
      <w:pPr>
        <w:pStyle w:val="Normal"/>
        <w:spacing w:lineRule="exact" w:line="276" w:before="0" w:after="200"/>
        <w:rPr/>
      </w:pPr>
      <w:r>
        <w:rPr>
          <w:rFonts w:eastAsia="Georgia" w:cs="Georgia"/>
          <w:sz w:val="24"/>
          <w:szCs w:val="24"/>
        </w:rPr>
        <w:t>Bangladesh sits on the Ganges-Brahmaputra-Meghna delta, one of the largest and most flood-prone river systems on earth. Flooding is not a new phenomenon there — it predates industrialization by millennia and is part of the natural system that has made the delta extraordinarily fertile and densely populated. The question is whether flooding is worse because of human-caused sea level rise, and if so, how much of that rise is anthropogenic versus natural post-glacial rebound continuing from the last ice age.</w:t>
      </w:r>
      <w:r>
        <w:rPr>
          <w:rStyle w:val="FootnoteReference"/>
        </w:rPr>
        <w:footnoteReference w:id="34"/>
      </w:r>
      <w:r>
        <w:rPr>
          <w:rFonts w:eastAsia="Georgia" w:cs="Georgia"/>
          <w:sz w:val="24"/>
          <w:szCs w:val="24"/>
        </w:rPr>
        <w:t xml:space="preserve"> A complication rarely mentioned in popular accounts: the Bangladesh delta is sinking. Not primarily because of sea level rise, but because of groundwater extraction — pumping water from underground aquifers causes the land above them to subside. This is a local human cause entirely unrelated to CO₂ emissions, and it is a more immediate driver of the flooding problem than global sea level rise in many parts of the delta. The honest picture is: Bangladesh faces serious flooding challenges, some component of which may be worsened by anthropogenic sea level rise, but which are also driven by local factors more amenable to local solutions.</w:t>
      </w:r>
    </w:p>
    <w:p>
      <w:pPr>
        <w:pStyle w:val="Heading2"/>
        <w:spacing w:before="280" w:after="160"/>
        <w:rPr/>
      </w:pPr>
      <w:r>
        <w:rPr/>
        <w:t>Pacific Islands</w:t>
      </w:r>
    </w:p>
    <w:p>
      <w:pPr>
        <w:pStyle w:val="Normal"/>
        <w:spacing w:lineRule="exact" w:line="276" w:before="0" w:after="200"/>
        <w:rPr/>
      </w:pPr>
      <w:r>
        <w:rPr>
          <w:rFonts w:eastAsia="Georgia" w:cs="Georgia"/>
          <w:sz w:val="24"/>
          <w:szCs w:val="24"/>
        </w:rPr>
        <w:t>The “sinking islands” narrative has achieved extraordinary cultural currency — Pacific Island leaders testifying in UN chambers with water lapping at their ankles is one of the iconic images of the climate debate. The scientific literature on Pacific atoll dynamics is more complicated. A 2010 paper by Webb and Kench in Global and Planetary Change found that of 27 Pacific atolls studied, 43 percent had grown in land area, 43 percent were stable, and only 14 percent had decreased.</w:t>
      </w:r>
      <w:r>
        <w:rPr>
          <w:rStyle w:val="FootnoteReference"/>
        </w:rPr>
        <w:footnoteReference w:id="35"/>
      </w:r>
      <w:r>
        <w:rPr>
          <w:rFonts w:eastAsia="Georgia" w:cs="Georgia"/>
          <w:sz w:val="24"/>
          <w:szCs w:val="24"/>
        </w:rPr>
        <w:t xml:space="preserve"> A 2019 global assessment found that 73 percent of atoll islands were stable or growing.</w:t>
      </w:r>
      <w:r>
        <w:rPr>
          <w:rStyle w:val="FootnoteReference"/>
        </w:rPr>
        <w:footnoteReference w:id="36"/>
      </w:r>
      <w:r>
        <w:rPr>
          <w:rFonts w:eastAsia="Georgia" w:cs="Georgia"/>
          <w:sz w:val="24"/>
          <w:szCs w:val="24"/>
        </w:rPr>
        <w:t xml:space="preserve"> This is because coral atolls are not fixed landforms — they are dynamic systems maintained by coral growth and sediment deposition, which continue to occur and can in some cases outpace sea level rise. The threat to Pacific Island communities is real and deserves attention. The “sinking beneath the waves” framing is not what the geological and oceanographic literature supports.</w:t>
      </w:r>
    </w:p>
    <w:p>
      <w:pPr>
        <w:pStyle w:val="Heading2"/>
        <w:spacing w:before="280" w:after="160"/>
        <w:rPr/>
      </w:pPr>
      <w:r>
        <w:rPr/>
        <w:t>Ethiopia and Coffee</w:t>
      </w:r>
    </w:p>
    <w:p>
      <w:pPr>
        <w:pStyle w:val="Normal"/>
        <w:spacing w:lineRule="exact" w:line="276" w:before="0" w:after="200"/>
        <w:rPr/>
      </w:pPr>
      <w:r>
        <w:rPr>
          <w:rFonts w:eastAsia="Georgia" w:cs="Georgia"/>
          <w:sz w:val="24"/>
          <w:szCs w:val="24"/>
        </w:rPr>
        <w:t>The Ethiopian coffee case is the strongest of the three in terms of scientific support. Coffea arabica’s temperature sensitivity is well-documented, Ethiopia is a major center of wild coffee diversity, and peer-reviewed projections do show significant reductions in suitable growing area under higher warming scenarios.</w:t>
      </w:r>
      <w:r>
        <w:rPr>
          <w:rStyle w:val="FootnoteReference"/>
        </w:rPr>
        <w:footnoteReference w:id="37"/>
      </w:r>
      <w:r>
        <w:rPr>
          <w:rFonts w:eastAsia="Georgia" w:cs="Georgia"/>
          <w:sz w:val="24"/>
          <w:szCs w:val="24"/>
        </w:rPr>
        <w:t xml:space="preserve"> The honest complication here is that the projected impacts vary enormously depending on the warming scenario used, and the warming scenario depends on the climate sensitivity value and the emissions trajectory. Under the lower-sensitivity scenarios that Lindzen, Lewis, and Curry argue are plausible, the impact on Ethiopian coffee is considerably less severe than under the high-sensitivity scenarios that dominate popular presentations. The concern is real; the certainty of the catastrophic framing is not.</w:t>
      </w:r>
    </w:p>
    <w:p>
      <w:pPr>
        <w:pStyle w:val="Heading2"/>
        <w:spacing w:before="280" w:after="160"/>
        <w:rPr/>
      </w:pPr>
      <w:r>
        <w:rPr/>
        <w:t>The Attribution Question Applied</w:t>
      </w:r>
    </w:p>
    <w:p>
      <w:pPr>
        <w:pStyle w:val="Normal"/>
        <w:spacing w:lineRule="exact" w:line="276" w:before="0" w:after="200"/>
        <w:rPr/>
      </w:pPr>
      <w:r>
        <w:rPr>
          <w:rFonts w:eastAsia="Georgia" w:cs="Georgia"/>
          <w:sz w:val="24"/>
          <w:szCs w:val="24"/>
        </w:rPr>
        <w:t>All three cases illustrate the same analytical problem: separating the climate change component of a complex phenomenon from other contributing factors. Bangladesh floods due to monsoon variability, groundwater extraction, delta dynamics, and population pressure in addition to any sea level change. Pacific islands are shaped by coral dynamics, storm events, and sediment processes in addition to sea level. Ethiopian coffee yields are affected by local land management, pest and disease pressures, and agricultural practices in addition to temperature. The popular narrative collapses this complexity into a single cause — human CO₂ emissions — which misidentifies the problem and thereby misdirects the response.</w:t>
      </w:r>
    </w:p>
    <w:p>
      <w:pPr>
        <w:pStyle w:val="Normal"/>
        <w:rPr/>
      </w:pPr>
      <w:r>
        <w:rPr/>
      </w:r>
      <w:r>
        <w:br w:type="page"/>
      </w:r>
    </w:p>
    <w:p>
      <w:pPr>
        <w:pStyle w:val="Heading1"/>
        <w:spacing w:before="0" w:after="200"/>
        <w:rPr/>
      </w:pPr>
      <w:r>
        <w:rPr/>
        <w:t>Chapter 14: The CO₂ Fertilization Effect and Global Greening — The Underdiscussed Evidence</w:t>
      </w:r>
    </w:p>
    <w:p>
      <w:pPr>
        <w:pStyle w:val="Normal"/>
        <w:spacing w:lineRule="exact" w:line="276" w:before="0" w:after="200"/>
        <w:rPr/>
      </w:pPr>
      <w:r>
        <w:rPr>
          <w:rFonts w:eastAsia="Georgia" w:cs="Georgia"/>
          <w:sz w:val="24"/>
          <w:szCs w:val="24"/>
        </w:rPr>
        <w:t>One of the most consistent features of mainstream climate communication is the near-total absence of discussion of CO₂’s direct benefits to plant life. This absence is not scientifically justified — the evidence for CO₂ fertilization is robust, peer-reviewed, and documented at global scale. Its omission from the public narrative is an example of the communication problem identified in the previous chapter, and it is one of the legitimate grievances of the scientific skeptics.</w:t>
      </w:r>
    </w:p>
    <w:p>
      <w:pPr>
        <w:pStyle w:val="Heading2"/>
        <w:spacing w:before="280" w:after="160"/>
        <w:rPr/>
      </w:pPr>
      <w:r>
        <w:rPr/>
        <w:t>The Basic Biology</w:t>
      </w:r>
    </w:p>
    <w:p>
      <w:pPr>
        <w:pStyle w:val="Normal"/>
        <w:spacing w:lineRule="exact" w:line="276" w:before="0" w:after="200"/>
        <w:rPr/>
      </w:pPr>
      <w:r>
        <w:rPr>
          <w:rFonts w:eastAsia="Georgia" w:cs="Georgia"/>
          <w:sz w:val="24"/>
          <w:szCs w:val="24"/>
        </w:rPr>
        <w:t>CO₂ is not a pollutant for plants. It is the primary raw material of photosynthesis — plants capture atmospheric CO₂ and, using sunlight and water, convert it to carbohydrates. Commercial greenhouses routinely enrich their atmospheres to 1,000–1,500 parts per million — two to three times current atmospheric levels — to accelerate plant growth. Elevated CO₂ also improves water use efficiency in many plant species, allowing them to partially close their stomata and lose less water while still absorbing adequate CO₂. This is not controversial plant biology; it is taught in introductory courses.</w:t>
      </w:r>
    </w:p>
    <w:p>
      <w:pPr>
        <w:pStyle w:val="Heading2"/>
        <w:spacing w:before="280" w:after="160"/>
        <w:rPr/>
      </w:pPr>
      <w:r>
        <w:rPr/>
        <w:t>The Satellite Evidence for Global Greening</w:t>
      </w:r>
    </w:p>
    <w:p>
      <w:pPr>
        <w:pStyle w:val="Normal"/>
        <w:spacing w:lineRule="exact" w:line="276" w:before="0" w:after="200"/>
        <w:rPr/>
      </w:pPr>
      <w:r>
        <w:rPr>
          <w:rFonts w:eastAsia="Georgia" w:cs="Georgia"/>
          <w:sz w:val="24"/>
          <w:szCs w:val="24"/>
        </w:rPr>
        <w:t>Zhu et al. analyzed satellite data from 1982 to 2009 and found that the earth had gotten measurably greener, with total leaf area increasing by an amount equivalent to roughly twice the area of the continental United States.</w:t>
      </w:r>
      <w:r>
        <w:rPr>
          <w:rStyle w:val="FootnoteReference"/>
        </w:rPr>
        <w:footnoteReference w:id="38"/>
      </w:r>
      <w:r>
        <w:rPr>
          <w:rFonts w:eastAsia="Georgia" w:cs="Georgia"/>
          <w:sz w:val="24"/>
          <w:szCs w:val="24"/>
        </w:rPr>
        <w:t xml:space="preserve"> The study attributed approximately 70 percent of this greening to CO₂ fertilization, with the remainder attributed to warming temperatures, increased precipitation, and land management changes. This finding appeared in Nature Climate Change — not a skeptic publication — and has been broadly replicated. The global greening trend is documented science, not a talking point.</w:t>
      </w:r>
    </w:p>
    <w:p>
      <w:pPr>
        <w:pStyle w:val="Heading2"/>
        <w:spacing w:before="280" w:after="160"/>
        <w:rPr/>
      </w:pPr>
      <w:r>
        <w:rPr/>
        <w:t>The Complications</w:t>
      </w:r>
    </w:p>
    <w:p>
      <w:pPr>
        <w:pStyle w:val="Normal"/>
        <w:spacing w:lineRule="exact" w:line="276" w:before="0" w:after="200"/>
        <w:rPr/>
      </w:pPr>
      <w:r>
        <w:rPr>
          <w:rFonts w:eastAsia="Georgia" w:cs="Georgia"/>
          <w:sz w:val="24"/>
          <w:szCs w:val="24"/>
        </w:rPr>
        <w:t>Honest treatment of CO₂ fertilization requires acknowledging where the benefit is less clear. C4 plants (corn, sugarcane, many grasses) already concentrate CO₂ internally and respond less to elevated atmospheric concentrations than C3 plants (wheat, rice, soybeans, most trees). The nutritional quality of some crops may decline under elevated CO₂ even as yield increases, because the ratio of carbohydrate to protein and micronutrients shifts. Ocean acidification — the absorption of CO₂ by seawater, which lowers pH — harms marine organisms that build calcium carbonate structures. The greening benefit does not extend to marine ecosystems.</w:t>
      </w:r>
    </w:p>
    <w:p>
      <w:pPr>
        <w:pStyle w:val="Normal"/>
        <w:spacing w:lineRule="exact" w:line="276" w:before="0" w:after="200"/>
        <w:rPr/>
      </w:pPr>
      <w:r>
        <w:rPr>
          <w:rFonts w:eastAsia="Georgia" w:cs="Georgia"/>
          <w:sz w:val="24"/>
          <w:szCs w:val="24"/>
        </w:rPr>
        <w:t>The net assessment is that CO₂ fertilization is a real and documented benefit that offsets some of the harm from warming, particularly for C3 crops at moderate warming levels. It is not a free pass, and it does not cancel the harms. But its systematic exclusion from the popular climate narrative represents a form of motivated communication that undermines trust and distorts the policy conversation.</w:t>
      </w:r>
    </w:p>
    <w:p>
      <w:pPr>
        <w:pStyle w:val="Normal"/>
        <w:rPr/>
      </w:pPr>
      <w:r>
        <w:rPr/>
      </w:r>
      <w:r>
        <w:br w:type="page"/>
      </w:r>
    </w:p>
    <w:p>
      <w:pPr>
        <w:pStyle w:val="Heading1"/>
        <w:spacing w:before="0" w:after="200"/>
        <w:rPr/>
      </w:pPr>
      <w:r>
        <w:rPr/>
        <w:t>Chapter 15: The Industrial Revolution — Net Good or Net Harm?</w:t>
      </w:r>
    </w:p>
    <w:p>
      <w:pPr>
        <w:pStyle w:val="Normal"/>
        <w:spacing w:lineRule="exact" w:line="276" w:before="0" w:after="200"/>
        <w:rPr/>
      </w:pPr>
      <w:r>
        <w:rPr>
          <w:rFonts w:eastAsia="Georgia" w:cs="Georgia"/>
          <w:sz w:val="24"/>
          <w:szCs w:val="24"/>
        </w:rPr>
        <w:t>The question of whether industrial civilization has been net good or net harm for life on this planet is one of the genuinely hard questions that the climate debate rarely addresses directly but constantly implies. The “humans are destroying the planet” framing and the “industrial progress is unambiguously good” framing are both too simple. The honest answer requires holding multiple things simultaneously.</w:t>
      </w:r>
    </w:p>
    <w:p>
      <w:pPr>
        <w:pStyle w:val="Heading2"/>
        <w:spacing w:before="280" w:after="160"/>
        <w:rPr/>
      </w:pPr>
      <w:r>
        <w:rPr/>
        <w:t>For Human Life: An Unambiguous Material Improvement</w:t>
      </w:r>
    </w:p>
    <w:p>
      <w:pPr>
        <w:pStyle w:val="Normal"/>
        <w:spacing w:lineRule="exact" w:line="276" w:before="0" w:after="200"/>
        <w:rPr/>
      </w:pPr>
      <w:r>
        <w:rPr>
          <w:rFonts w:eastAsia="Georgia" w:cs="Georgia"/>
          <w:sz w:val="24"/>
          <w:szCs w:val="24"/>
        </w:rPr>
        <w:t>By almost any measurable indicator of human welfare, the period since the Industrial Revolution has been the best in human history. Life expectancy at birth has risen from roughly 30–35 years in pre-industrial societies to over 70 years globally and over 80 in wealthy countries. The proportion of humanity living in absolute poverty has fallen from roughly 90 percent in 1800 to roughly 10 percent today.</w:t>
      </w:r>
      <w:r>
        <w:rPr>
          <w:rStyle w:val="FootnoteReference"/>
        </w:rPr>
        <w:footnoteReference w:id="39"/>
      </w:r>
      <w:r>
        <w:rPr>
          <w:rFonts w:eastAsia="Georgia" w:cs="Georgia"/>
          <w:sz w:val="24"/>
          <w:szCs w:val="24"/>
        </w:rPr>
        <w:t xml:space="preserve"> Famine, once endemic, has become rare. Child mortality has fallen by roughly 90 percent since 1900. Literacy has spread from a small elite to the majority of humanity. These improvements are inseparable from fossil fuel energy: agricultural mechanization, food refrigeration and transportation, electrified healthcare, and the industrial production of fertilizers that feed roughly half the world’s current population. To condemn industrial civilization wholesale, without accounting for these gains, is to make an accounting error of historic proportions.</w:t>
      </w:r>
    </w:p>
    <w:p>
      <w:pPr>
        <w:pStyle w:val="Heading2"/>
        <w:spacing w:before="280" w:after="160"/>
        <w:rPr/>
      </w:pPr>
      <w:r>
        <w:rPr/>
        <w:t>For Non-Human Life: A Darker Picture</w:t>
      </w:r>
    </w:p>
    <w:p>
      <w:pPr>
        <w:pStyle w:val="Normal"/>
        <w:spacing w:lineRule="exact" w:line="276" w:before="0" w:after="200"/>
        <w:rPr/>
      </w:pPr>
      <w:r>
        <w:rPr>
          <w:rFonts w:eastAsia="Georgia" w:cs="Georgia"/>
          <w:sz w:val="24"/>
          <w:szCs w:val="24"/>
        </w:rPr>
        <w:t>The picture for non-human life is considerably less favorable, and intellectual honesty requires saying so plainly. The sixth mass extinction — an accelerating loss of species diversity driven primarily by human activity — is a documented reality.</w:t>
      </w:r>
      <w:r>
        <w:rPr>
          <w:rStyle w:val="FootnoteReference"/>
        </w:rPr>
        <w:footnoteReference w:id="40"/>
      </w:r>
      <w:r>
        <w:rPr>
          <w:rFonts w:eastAsia="Georgia" w:cs="Georgia"/>
          <w:sz w:val="24"/>
          <w:szCs w:val="24"/>
        </w:rPr>
        <w:t xml:space="preserve"> The primary drivers are habitat destruction (conversion of forests, wetlands, and grasslands to agriculture and urban development), invasive species spread by global trade, overhunting and overfishing, and pollution — with climate change as an accelerating secondary factor. Industrial civilization has converted roughly half the earth’s ice-free land surface from natural ecosystems to human-dominated land uses. The ecological cost of this conversion is real and ongoing. It is not primarily a climate story; it is an industrialization story. But the climate debate has absorbed attention and energy that might otherwise address these more proximate causes.</w:t>
      </w:r>
    </w:p>
    <w:p>
      <w:pPr>
        <w:pStyle w:val="Heading2"/>
        <w:spacing w:before="280" w:after="160"/>
        <w:rPr/>
      </w:pPr>
      <w:r>
        <w:rPr/>
        <w:t>The Geographic Distribution of Benefits and Costs</w:t>
      </w:r>
    </w:p>
    <w:p>
      <w:pPr>
        <w:pStyle w:val="Normal"/>
        <w:spacing w:lineRule="exact" w:line="276" w:before="0" w:after="200"/>
        <w:rPr/>
      </w:pPr>
      <w:r>
        <w:rPr>
          <w:rFonts w:eastAsia="Georgia" w:cs="Georgia"/>
          <w:sz w:val="24"/>
          <w:szCs w:val="24"/>
        </w:rPr>
        <w:t>The benefits of industrialization have been distributed very unequally. The countries that industrialized first — Britain, Western Europe, the United States — captured the greatest economic benefits. The ecological costs — species loss, deforestation, pollution, and now climate effects — are distributed more broadly. A subsistence farmer in sub-Saharan Africa who has contributed negligibly to atmospheric CO₂ faces potential disruption to rainfall patterns and growing seasons. A Pacific Islander who has never owned a car faces sea level changes. An indigenous community in the Amazon whose forest is being cleared for soybeans to feed livestock in wealthy countries faces the destruction of their ecosystem. These are not symmetrical situations, and any honest accounting of industrial civilization must include them.</w:t>
      </w:r>
    </w:p>
    <w:p>
      <w:pPr>
        <w:pStyle w:val="Normal"/>
        <w:rPr/>
      </w:pPr>
      <w:r>
        <w:rPr/>
      </w:r>
      <w:r>
        <w:br w:type="page"/>
      </w:r>
    </w:p>
    <w:p>
      <w:pPr>
        <w:pStyle w:val="Heading1"/>
        <w:spacing w:before="0" w:after="200"/>
        <w:rPr/>
      </w:pPr>
      <w:r>
        <w:rPr/>
        <w:t>Chapter 16: The Economic Justice Question — Who Pays the Price?</w:t>
      </w:r>
    </w:p>
    <w:p>
      <w:pPr>
        <w:pStyle w:val="Normal"/>
        <w:spacing w:lineRule="exact" w:line="276" w:before="0" w:after="200"/>
        <w:rPr/>
      </w:pPr>
      <w:r>
        <w:rPr>
          <w:rFonts w:eastAsia="Georgia" w:cs="Georgia"/>
          <w:sz w:val="24"/>
          <w:szCs w:val="24"/>
        </w:rPr>
        <w:t>The economic justice dimension of the climate debate is one of its most morally urgent aspects and one of its least honestly discussed. It involves a genuine injustice: the costs of industrial development have been distributed differently from its benefits, in ways that track geography and historical power rather than contribution to the problem.</w:t>
      </w:r>
    </w:p>
    <w:p>
      <w:pPr>
        <w:pStyle w:val="Heading2"/>
        <w:spacing w:before="280" w:after="160"/>
        <w:rPr/>
      </w:pPr>
      <w:r>
        <w:rPr/>
        <w:t>The AI Data Center Problem</w:t>
      </w:r>
    </w:p>
    <w:p>
      <w:pPr>
        <w:pStyle w:val="Normal"/>
        <w:spacing w:lineRule="exact" w:line="276" w:before="0" w:after="200"/>
        <w:rPr/>
      </w:pPr>
      <w:r>
        <w:rPr>
          <w:rFonts w:eastAsia="Georgia" w:cs="Georgia"/>
          <w:sz w:val="24"/>
          <w:szCs w:val="24"/>
        </w:rPr>
        <w:t>The energy required to train and run a single large AI model can exceed the annual electricity consumption of hundreds of thousands of homes. The proliferation of data centers for cloud computing, cryptocurrency, and artificial intelligence has made digital infrastructure one of the fastest-growing sources of energy demand globally. The servers running the platforms, the streaming services, the social media applications, and the AI assistants that populate daily life in wealthy countries are powered overwhelmingly by grids that still rely substantially on fossil fuels. The iPhone in a wealthy consumer’s pocket has a supply chain that includes rare earth mining in Congo, assembly in factories in China with coal-heavy power grids, and data infrastructure running on carbon-emitting electricity. To discuss climate justice without including the full supply chain of modern digital consumption is to tell an incomplete story.</w:t>
      </w:r>
    </w:p>
    <w:p>
      <w:pPr>
        <w:pStyle w:val="Heading2"/>
        <w:spacing w:before="280" w:after="160"/>
        <w:rPr/>
      </w:pPr>
      <w:r>
        <w:rPr/>
        <w:t>The Development Trap</w:t>
      </w:r>
    </w:p>
    <w:p>
      <w:pPr>
        <w:pStyle w:val="Normal"/>
        <w:spacing w:lineRule="exact" w:line="276" w:before="0" w:after="200"/>
        <w:rPr/>
      </w:pPr>
      <w:r>
        <w:rPr>
          <w:rFonts w:eastAsia="Georgia" w:cs="Georgia"/>
          <w:sz w:val="24"/>
          <w:szCs w:val="24"/>
        </w:rPr>
        <w:t>One of the sharpest tensions in the climate policy debate is the conflict between emissions reduction and economic development in poor countries. Fossil fuel energy is cheaper and more reliable than renewable energy at current technology and cost levels in most developing country contexts. Telling a country like Nigeria, Bangladesh, or Ethiopia that it must forgo coal and natural gas development to protect a climate that wealthy countries damaged is a request that the costs of wealthy-country development be borne by countries that did not cause the problem and have not yet enjoyed its benefits. This argument is made not by climate skeptics but by economists and development scholars across the political spectrum. Nordhaus, who won the Nobel Prize for his work on climate economics,</w:t>
      </w:r>
      <w:r>
        <w:rPr>
          <w:rStyle w:val="FootnoteReference"/>
        </w:rPr>
        <w:footnoteReference w:id="41"/>
      </w:r>
      <w:r>
        <w:rPr>
          <w:rFonts w:eastAsia="Georgia" w:cs="Georgia"/>
          <w:sz w:val="24"/>
          <w:szCs w:val="24"/>
        </w:rPr>
        <w:t xml:space="preserve"> and Stern, whose review argued for aggressive climate action,</w:t>
      </w:r>
      <w:r>
        <w:rPr>
          <w:rStyle w:val="FootnoteReference"/>
        </w:rPr>
        <w:footnoteReference w:id="42"/>
      </w:r>
      <w:r>
        <w:rPr>
          <w:rFonts w:eastAsia="Georgia" w:cs="Georgia"/>
          <w:sz w:val="24"/>
          <w:szCs w:val="24"/>
        </w:rPr>
        <w:t xml:space="preserve"> both acknowledge the tension. Lomborg has argued that the development trap makes aggressive near-term emissions restrictions actively harmful to the world’s poor.</w:t>
      </w:r>
      <w:r>
        <w:rPr>
          <w:rStyle w:val="FootnoteReference"/>
        </w:rPr>
        <w:footnoteReference w:id="43"/>
      </w:r>
      <w:r>
        <w:rPr>
          <w:rFonts w:eastAsia="Georgia" w:cs="Georgia"/>
          <w:sz w:val="24"/>
          <w:szCs w:val="24"/>
        </w:rPr>
        <w:t xml:space="preserve"> This is a legitimate empirical and moral debate, not a fringe position.</w:t>
      </w:r>
    </w:p>
    <w:p>
      <w:pPr>
        <w:pStyle w:val="Heading2"/>
        <w:spacing w:before="280" w:after="160"/>
        <w:rPr/>
      </w:pPr>
      <w:r>
        <w:rPr/>
        <w:t>Two Coherent Positions</w:t>
      </w:r>
    </w:p>
    <w:p>
      <w:pPr>
        <w:pStyle w:val="Normal"/>
        <w:spacing w:lineRule="exact" w:line="276" w:before="0" w:after="200"/>
        <w:rPr/>
      </w:pPr>
      <w:r>
        <w:rPr>
          <w:rFonts w:eastAsia="Georgia" w:cs="Georgia"/>
          <w:sz w:val="24"/>
          <w:szCs w:val="24"/>
        </w:rPr>
        <w:t>Two serious positions on the economic justice question are in genuine conflict. The first holds that the urgency of climate harm to vulnerable populations requires aggressive immediate emissions reductions, and that wealthy countries should finance the transition to clean energy in developing countries as a form of climate reparation. The second holds that the most effective way to help vulnerable populations is to allow them to develop economically using whatever energy sources are cheapest and most reliable, that prosperity is the best adaptation strategy, and that premature emissions restrictions in developing countries would trap millions in poverty to address a problem they did not cause. Both positions have serious advocates, serious economic modeling behind them, and genuine moral weight. The honest treatment of the evidence does not resolve this tension.</w:t>
      </w:r>
    </w:p>
    <w:p>
      <w:pPr>
        <w:pStyle w:val="Normal"/>
        <w:rPr/>
      </w:pPr>
      <w:r>
        <w:rPr/>
      </w:r>
      <w:r>
        <w:br w:type="page"/>
      </w:r>
    </w:p>
    <w:p>
      <w:pPr>
        <w:pStyle w:val="Heading1"/>
        <w:spacing w:before="0" w:after="200"/>
        <w:rPr/>
      </w:pPr>
      <w:r>
        <w:rPr/>
        <w:t>Chapter 17: Question Three — Is It Catastrophic, Irreversible, Existential?</w:t>
      </w:r>
    </w:p>
    <w:p>
      <w:pPr>
        <w:pStyle w:val="Normal"/>
        <w:spacing w:lineRule="exact" w:line="276" w:before="0" w:after="200"/>
        <w:rPr/>
      </w:pPr>
      <w:r>
        <w:rPr>
          <w:rFonts w:eastAsia="Georgia" w:cs="Georgia"/>
          <w:sz w:val="24"/>
          <w:szCs w:val="24"/>
        </w:rPr>
        <w:t>The third question — whether climate change constitutes a catastrophic, irreversible, or existential threat — is where the gap between the peer-reviewed scientific literature and popular culture is widest. The claims made in public discourse routinely exceed what the literature actually supports, and the credibility damage from this overreach affects the policy conversation.</w:t>
      </w:r>
    </w:p>
    <w:p>
      <w:pPr>
        <w:pStyle w:val="Heading2"/>
        <w:spacing w:before="280" w:after="160"/>
        <w:rPr/>
      </w:pPr>
      <w:r>
        <w:rPr/>
        <w:t>What the IPCC Actually Says</w:t>
      </w:r>
    </w:p>
    <w:p>
      <w:pPr>
        <w:pStyle w:val="Normal"/>
        <w:spacing w:lineRule="exact" w:line="276" w:before="0" w:after="200"/>
        <w:rPr/>
      </w:pPr>
      <w:r>
        <w:rPr>
          <w:rFonts w:eastAsia="Georgia" w:cs="Georgia"/>
          <w:sz w:val="24"/>
          <w:szCs w:val="24"/>
        </w:rPr>
        <w:t>The IPCC Sixth Assessment Report is a serious, careful document. It projects significant disruption under high-warming scenarios: increased frequency of extreme heat events, changes in precipitation patterns, sea level rise, ocean acidification, and increased intensity of some types of extreme weather. Under the highest warming scenarios (4–5 degrees of warming by 2100), these impacts are severe and would require significant adaptation.</w:t>
      </w:r>
      <w:r>
        <w:rPr>
          <w:rStyle w:val="FootnoteReference"/>
        </w:rPr>
        <w:footnoteReference w:id="44"/>
      </w:r>
      <w:r>
        <w:rPr>
          <w:rFonts w:eastAsia="Georgia" w:cs="Georgia"/>
          <w:sz w:val="24"/>
          <w:szCs w:val="24"/>
        </w:rPr>
        <w:t xml:space="preserve"> What the IPCC does not project, even in its most alarming scenarios, is the extinction of the human species, the end of civilization, or the planet becoming uninhabitable. These claims — which circulate widely in popular media — are not what the underlying scientific literature supports. The IPCC is not a conservative institution. If it does not say extinction, the evidence for extinction is very weak.</w:t>
      </w:r>
    </w:p>
    <w:p>
      <w:pPr>
        <w:pStyle w:val="Heading2"/>
        <w:spacing w:before="280" w:after="160"/>
        <w:rPr/>
      </w:pPr>
      <w:r>
        <w:rPr/>
        <w:t>The Range of Futures</w:t>
      </w:r>
    </w:p>
    <w:p>
      <w:pPr>
        <w:pStyle w:val="Normal"/>
        <w:spacing w:lineRule="exact" w:line="276" w:before="0" w:after="200"/>
        <w:rPr/>
      </w:pPr>
      <w:r>
        <w:rPr>
          <w:rFonts w:eastAsia="Georgia" w:cs="Georgia"/>
          <w:sz w:val="24"/>
          <w:szCs w:val="24"/>
        </w:rPr>
        <w:t>The IPCC projects warming by 2100 ranging from roughly 1.5 degrees (aggressive mitigation scenario) to 4–5 degrees (high-emissions scenario). These are not equally probable futures — the high-end scenarios assume emissions trajectories that do not account for policy changes already underway, and the low-end scenarios assume significant further action. The actual distribution of likely futures, given current policy trajectories, is probably centered somewhere around 2–3 degrees of warming by 2100. A 2-degree world and a 4-degree world have very different implications, and the popular framing consistently reaches for the 4-degree scenario while implying it is the most likely outcome.</w:t>
      </w:r>
    </w:p>
    <w:p>
      <w:pPr>
        <w:pStyle w:val="Heading2"/>
        <w:spacing w:before="280" w:after="160"/>
        <w:rPr/>
      </w:pPr>
      <w:r>
        <w:rPr/>
        <w:t>The Recovery Capacity of Ecosystems</w:t>
      </w:r>
    </w:p>
    <w:p>
      <w:pPr>
        <w:pStyle w:val="Normal"/>
        <w:spacing w:lineRule="exact" w:line="276" w:before="0" w:after="200"/>
        <w:rPr/>
      </w:pPr>
      <w:r>
        <w:rPr>
          <w:rFonts w:eastAsia="Georgia" w:cs="Georgia"/>
          <w:sz w:val="24"/>
          <w:szCs w:val="24"/>
        </w:rPr>
        <w:t>One of the most underreported findings in ecology is the resilience and recovery capacity of natural ecosystems when pressure is reduced. The recovery of whale populations after whaling restrictions, the regeneration of forests in New England after agricultural abandonment, the return of predator populations to Yellowstone after wolf reintroduction — these examples demonstrate that ecosystems damaged by human activity can recover substantially when the pressure is reduced or removed. This does not minimize the damage being done or argue for inaction. It is relevant to the “irreversible” framing: some changes are irreversible on human timescales (extinct species stay extinct; some permafrost carbon release may be self-sustaining once started), while many others are not.</w:t>
      </w:r>
    </w:p>
    <w:p>
      <w:pPr>
        <w:pStyle w:val="Normal"/>
        <w:rPr/>
      </w:pPr>
      <w:r>
        <w:rPr/>
      </w:r>
      <w:r>
        <w:br w:type="page"/>
      </w:r>
    </w:p>
    <w:p>
      <w:pPr>
        <w:pStyle w:val="Heading1"/>
        <w:spacing w:before="0" w:after="200"/>
        <w:rPr/>
      </w:pPr>
      <w:r>
        <w:rPr/>
        <w:t>Chapter 18: Tipping Points, Feedbacks, and What “Irreversible” Actually Means</w:t>
      </w:r>
    </w:p>
    <w:p>
      <w:pPr>
        <w:pStyle w:val="Normal"/>
        <w:spacing w:lineRule="exact" w:line="276" w:before="0" w:after="200"/>
        <w:rPr/>
      </w:pPr>
      <w:r>
        <w:rPr>
          <w:rFonts w:eastAsia="Georgia" w:cs="Georgia"/>
          <w:sz w:val="24"/>
          <w:szCs w:val="24"/>
        </w:rPr>
        <w:t>The concept of climate tipping points — thresholds beyond which self-reinforcing feedbacks make further warming unavoidable even if emissions stop — is one of the most serious arguments for urgency and deserves careful examination.</w:t>
      </w:r>
    </w:p>
    <w:p>
      <w:pPr>
        <w:pStyle w:val="Normal"/>
        <w:spacing w:lineRule="exact" w:line="276" w:before="0" w:after="200"/>
        <w:rPr/>
      </w:pPr>
      <w:r>
        <w:rPr>
          <w:rFonts w:eastAsia="Georgia" w:cs="Georgia"/>
          <w:sz w:val="24"/>
          <w:szCs w:val="24"/>
        </w:rPr>
        <w:t>Lenton et al. identified a series of potential tipping elements in the climate system: West Antarctic Ice Sheet destabilization, Greenland Ice Sheet loss, Amazon dieback, permafrost thaw, and Atlantic circulation slowdown among them.</w:t>
      </w:r>
      <w:r>
        <w:rPr>
          <w:rStyle w:val="FootnoteReference"/>
        </w:rPr>
        <w:footnoteReference w:id="45"/>
      </w:r>
      <w:r>
        <w:rPr>
          <w:rFonts w:eastAsia="Georgia" w:cs="Georgia"/>
          <w:sz w:val="24"/>
          <w:szCs w:val="24"/>
        </w:rPr>
        <w:t xml:space="preserve"> If any of these tipping points is crossed, the resulting feedbacks could drive significant additional warming independently of further human emissions. This is the most serious argument for urgency, because it implies that waiting until impacts become obvious may mean waiting until they are no longer stoppable.</w:t>
      </w:r>
    </w:p>
    <w:p>
      <w:pPr>
        <w:pStyle w:val="Normal"/>
        <w:spacing w:lineRule="exact" w:line="276" w:before="0" w:after="200"/>
        <w:rPr/>
      </w:pPr>
      <w:r>
        <w:rPr>
          <w:rFonts w:eastAsia="Georgia" w:cs="Georgia"/>
          <w:sz w:val="24"/>
          <w:szCs w:val="24"/>
        </w:rPr>
        <w:t>The honest assessment of the tipping point literature requires several qualifications. First, the temperature thresholds at which these tipping points might be reached are themselves uncertain, and the IPCC treats most of them as low-to-medium probability rather than likely outcomes at moderate warming levels. Second, tipping points are sometimes presented in popular media as binary — before and after — when the science describes them as probabilistic and often gradual. Third, the interaction between tipping elements (the risk that crossing one triggers others) is an area of active research with significant uncertainty. Fourth, some tipping points represent very slow processes on human timescales: full destabilization of the West Antarctic Ice Sheet would take centuries to millennia even if the threshold is crossed, giving time for adaptation even if not for reversal.</w:t>
      </w:r>
    </w:p>
    <w:p>
      <w:pPr>
        <w:pStyle w:val="Normal"/>
        <w:spacing w:lineRule="exact" w:line="276" w:before="0" w:after="200"/>
        <w:rPr/>
      </w:pPr>
      <w:r>
        <w:rPr>
          <w:rFonts w:eastAsia="Georgia" w:cs="Georgia"/>
          <w:sz w:val="24"/>
          <w:szCs w:val="24"/>
        </w:rPr>
        <w:t>The concept of “irreversible” in the climate literature generally means irreversible on human timescales — hundreds to thousands of years. On geological timescales, CO₂ concentrations will eventually return to lower levels through weathering processes; ice sheets will eventually return in the next glacial period; ecosystems will eventually recover. None of this is comfort for any living human or any organism alive today. But the distinction between “irreversible on human timescales” and “irreversible” matters for how we frame the problem and what kinds of responses are relevant.</w:t>
      </w:r>
    </w:p>
    <w:p>
      <w:pPr>
        <w:pStyle w:val="Normal"/>
        <w:rPr/>
      </w:pPr>
      <w:r>
        <w:rPr/>
      </w:r>
      <w:r>
        <w:br w:type="page"/>
      </w:r>
    </w:p>
    <w:p>
      <w:pPr>
        <w:pStyle w:val="Heading1"/>
        <w:spacing w:before="0" w:after="200"/>
        <w:rPr/>
      </w:pPr>
      <w:r>
        <w:rPr/>
        <w:t>Chapter 19: Laudato Si’ and the Stewardship Framework</w:t>
      </w:r>
    </w:p>
    <w:p>
      <w:pPr>
        <w:pStyle w:val="Normal"/>
        <w:spacing w:lineRule="exact" w:line="276" w:before="0" w:after="200"/>
        <w:rPr/>
      </w:pPr>
      <w:r>
        <w:rPr>
          <w:rFonts w:eastAsia="Georgia" w:cs="Georgia"/>
          <w:sz w:val="24"/>
          <w:szCs w:val="24"/>
        </w:rPr>
        <w:t>Pope Francis’ 2015 encyclical Laudato Si’ — “on care for our common home” — is worth examining in this context not because it carries magisterial authority for this inquiry (it does not; we are working from evidence and argument alone) but because it frames the underlying moral question with unusual clarity.</w:t>
      </w:r>
      <w:r>
        <w:rPr>
          <w:rStyle w:val="FootnoteReference"/>
        </w:rPr>
        <w:footnoteReference w:id="46"/>
      </w:r>
      <w:r>
        <w:rPr>
          <w:rFonts w:eastAsia="Georgia" w:cs="Georgia"/>
          <w:sz w:val="24"/>
          <w:szCs w:val="24"/>
        </w:rPr>
        <w:t xml:space="preserve"> The encyclical’s core argument is not primarily about climate change; it is about the relationship between human beings and the natural world, and about whether that relationship is one of stewardship or exploitation.</w:t>
      </w:r>
    </w:p>
    <w:p>
      <w:pPr>
        <w:pStyle w:val="Normal"/>
        <w:spacing w:lineRule="exact" w:line="276" w:before="0" w:after="200"/>
        <w:rPr/>
      </w:pPr>
      <w:r>
        <w:rPr>
          <w:rFonts w:eastAsia="Georgia" w:cs="Georgia"/>
          <w:sz w:val="24"/>
          <w:szCs w:val="24"/>
        </w:rPr>
        <w:t>Laudato Si’ argues that the earth is not raw material to be used but a gift to be cared for, and that the destruction of natural systems for short-term economic gain is a moral failure regardless of its specific climate effects. This framing bypasses the attribution dispute entirely: whether or not CO₂ emissions are the primary driver of warming, the wholesale conversion of natural ecosystems to industrial uses, the pollution of waterways, the extinction of species, and the concentration of economic benefits from natural resource extraction in wealthy hands while costs are borne by the poor — these are wrongs on their own terms.</w:t>
      </w:r>
    </w:p>
    <w:p>
      <w:pPr>
        <w:pStyle w:val="Normal"/>
        <w:spacing w:lineRule="exact" w:line="276" w:before="0" w:after="200"/>
        <w:rPr/>
      </w:pPr>
      <w:r>
        <w:rPr>
          <w:rFonts w:eastAsia="Georgia" w:cs="Georgia"/>
          <w:sz w:val="24"/>
          <w:szCs w:val="24"/>
        </w:rPr>
        <w:t>The stewardship framework also offers a way of thinking about the development trap that does not require resolving the attribution question. The question “should we allow poor countries to develop using cheap fossil fuels?” can be reframed as “what do wealthy countries owe poor countries given the historical pattern of resource extraction and its costs?” That reframing opens moral considerations that the purely economic analysis tends to miss.</w:t>
      </w:r>
    </w:p>
    <w:p>
      <w:pPr>
        <w:pStyle w:val="Normal"/>
        <w:spacing w:lineRule="exact" w:line="276" w:before="0" w:after="200"/>
        <w:rPr/>
      </w:pPr>
      <w:r>
        <w:rPr>
          <w:rFonts w:eastAsia="Georgia" w:cs="Georgia"/>
          <w:sz w:val="24"/>
          <w:szCs w:val="24"/>
        </w:rPr>
        <w:t>Laudato Si’ has been criticized both by those who think it overstates the science of climate change and by those who think it understates the urgency. What it does — and what this examination has tried to do — is hold the scientific and moral questions together without collapsing one into the other. The scientific questions are about what is happening and why. The moral questions are about what we owe each other and the natural world. Both matter. Neither resolves the other.</w:t>
      </w:r>
    </w:p>
    <w:p>
      <w:pPr>
        <w:pStyle w:val="Normal"/>
        <w:rPr/>
      </w:pPr>
      <w:r>
        <w:rPr/>
      </w:r>
      <w:r>
        <w:br w:type="page"/>
      </w:r>
    </w:p>
    <w:p>
      <w:pPr>
        <w:pStyle w:val="Heading1"/>
        <w:spacing w:before="0" w:after="200"/>
        <w:rPr/>
      </w:pPr>
      <w:r>
        <w:rPr/>
        <w:t>Chapter 20: What Remains Genuinely Open — Acknowledged Uncertainty on All Sides</w:t>
      </w:r>
    </w:p>
    <w:p>
      <w:pPr>
        <w:pStyle w:val="Normal"/>
        <w:spacing w:lineRule="exact" w:line="276" w:before="0" w:after="200"/>
        <w:rPr/>
      </w:pPr>
      <w:r>
        <w:rPr>
          <w:rFonts w:eastAsia="Georgia" w:cs="Georgia"/>
          <w:sz w:val="24"/>
          <w:szCs w:val="24"/>
        </w:rPr>
        <w:t>After this examination, the following questions remain genuinely open in the peer-reviewed scientific literature — not merely politically contested, but unresolved scientifically.</w:t>
      </w:r>
    </w:p>
    <w:p>
      <w:pPr>
        <w:pStyle w:val="Heading2"/>
        <w:spacing w:before="280" w:after="160"/>
        <w:rPr/>
      </w:pPr>
      <w:r>
        <w:rPr/>
        <w:t>On Attribution</w:t>
      </w:r>
    </w:p>
    <w:p>
      <w:pPr>
        <w:pStyle w:val="Normal"/>
        <w:spacing w:lineRule="exact" w:line="276" w:before="0" w:after="200"/>
        <w:rPr/>
      </w:pPr>
      <w:r>
        <w:rPr>
          <w:rFonts w:eastAsia="Georgia" w:cs="Georgia"/>
          <w:sz w:val="24"/>
          <w:szCs w:val="24"/>
        </w:rPr>
        <w:t>The precise magnitude of human contribution to observed warming relative to natural variability. The climate sensitivity value. The magnitude and sign of cloud feedbacks. The role of the Svensmark cosmic ray mechanism in cloud formation and its climate significance.</w:t>
      </w:r>
    </w:p>
    <w:p>
      <w:pPr>
        <w:pStyle w:val="Heading2"/>
        <w:spacing w:before="280" w:after="160"/>
        <w:rPr/>
      </w:pPr>
      <w:r>
        <w:rPr/>
        <w:t>On Impacts</w:t>
      </w:r>
    </w:p>
    <w:p>
      <w:pPr>
        <w:pStyle w:val="Normal"/>
        <w:spacing w:lineRule="exact" w:line="276" w:before="0" w:after="200"/>
        <w:rPr/>
      </w:pPr>
      <w:r>
        <w:rPr>
          <w:rFonts w:eastAsia="Georgia" w:cs="Georgia"/>
          <w:sz w:val="24"/>
          <w:szCs w:val="24"/>
        </w:rPr>
        <w:t>The net effect of CO₂ fertilization and global greening on agricultural yields at higher CO₂ concentrations. The pace and extent of ecosystem adaptation to changing conditions. The specific regional distribution of precipitation changes and their net effects on agriculture. The relative contribution of climate change versus other stressors (habitat loss, pesticides, invasive species) to specific biodiversity losses.</w:t>
      </w:r>
    </w:p>
    <w:p>
      <w:pPr>
        <w:pStyle w:val="Heading2"/>
        <w:spacing w:before="280" w:after="160"/>
        <w:rPr/>
      </w:pPr>
      <w:r>
        <w:rPr/>
        <w:t>On Tipping Points and Irreversibility</w:t>
      </w:r>
    </w:p>
    <w:p>
      <w:pPr>
        <w:pStyle w:val="Normal"/>
        <w:spacing w:lineRule="exact" w:line="276" w:before="0" w:after="200"/>
        <w:rPr/>
      </w:pPr>
      <w:r>
        <w:rPr>
          <w:rFonts w:eastAsia="Georgia" w:cs="Georgia"/>
          <w:sz w:val="24"/>
          <w:szCs w:val="24"/>
        </w:rPr>
        <w:t>The temperature thresholds at which specific tipping elements may be crossed. The probability of tipping element interactions. The pace of ice sheet destabilization processes under various warming scenarios. The permanence and extent of permafrost carbon feedbacks.</w:t>
      </w:r>
    </w:p>
    <w:p>
      <w:pPr>
        <w:pStyle w:val="Heading2"/>
        <w:spacing w:before="280" w:after="160"/>
        <w:rPr/>
      </w:pPr>
      <w:r>
        <w:rPr/>
        <w:t>On Economics and Policy</w:t>
      </w:r>
    </w:p>
    <w:p>
      <w:pPr>
        <w:pStyle w:val="Normal"/>
        <w:spacing w:lineRule="exact" w:line="276" w:before="0" w:after="200"/>
        <w:rPr/>
      </w:pPr>
      <w:r>
        <w:rPr>
          <w:rFonts w:eastAsia="Georgia" w:cs="Georgia"/>
          <w:sz w:val="24"/>
          <w:szCs w:val="24"/>
        </w:rPr>
        <w:t>The social cost of carbon — estimates range over two orders of magnitude depending on assumptions. The optimal balance between mitigation and adaptation, particularly for developing countries. Whether aggressive near-term emissions restrictions in developing countries help or hurt the world’s poor. The feasibility and timeline of full energy system decarbonization without imposing unacceptable development costs.</w:t>
      </w:r>
    </w:p>
    <w:p>
      <w:pPr>
        <w:pStyle w:val="Normal"/>
        <w:spacing w:lineRule="exact" w:line="276" w:before="0" w:after="200"/>
        <w:rPr/>
      </w:pPr>
      <w:r>
        <w:rPr>
          <w:rFonts w:eastAsia="Georgia" w:cs="Georgia"/>
          <w:sz w:val="24"/>
          <w:szCs w:val="24"/>
        </w:rPr>
        <w:t>The honest conclusion of this examination is not that both sides are equally right or that the evidence is hopelessly uncertain. The physics of the greenhouse effect is real. The temperature trend is real. Human activity is a significant contributor to that trend. Some of the projected impacts are serious and deserve serious response. But the public discourse has systematically overstated the certainty of the attribution claim, systematically understated the genuine benefits of CO₂ and of industrial civilization, systematically conflated multiple distinct environmental problems into a single climate narrative, and systematically reached for worst-case scenarios while presenting them as most-likely outcomes. These failures of communication have damaged credibility and polarized a debate that, addressed honestly, would command much broader agreement on the actually well-supported claims.</w:t>
      </w:r>
    </w:p>
    <w:p>
      <w:pPr>
        <w:pStyle w:val="Normal"/>
        <w:rPr/>
      </w:pPr>
      <w:r>
        <w:rPr/>
      </w:r>
      <w:r>
        <w:br w:type="page"/>
      </w:r>
    </w:p>
    <w:p>
      <w:pPr>
        <w:pStyle w:val="Heading1"/>
        <w:spacing w:before="0" w:after="200"/>
        <w:rPr/>
      </w:pPr>
      <w:r>
        <w:rPr/>
        <w:t>References and Further Reading</w:t>
      </w:r>
    </w:p>
    <w:p>
      <w:pPr>
        <w:pStyle w:val="Normal"/>
        <w:spacing w:lineRule="exact" w:line="276" w:before="0" w:after="200"/>
        <w:rPr/>
      </w:pPr>
      <w:r>
        <w:rPr>
          <w:rFonts w:eastAsia="Georgia" w:cs="Georgia"/>
          <w:sz w:val="24"/>
          <w:szCs w:val="24"/>
        </w:rPr>
        <w:t>The following sources are cited in the text or recommended for further reading on the questions examined in this document.</w:t>
      </w:r>
    </w:p>
    <w:p>
      <w:pPr>
        <w:pStyle w:val="Normal"/>
        <w:spacing w:before="0" w:after="160"/>
        <w:rPr/>
      </w:pPr>
      <w:r>
        <w:rPr/>
      </w:r>
    </w:p>
    <w:p>
      <w:pPr>
        <w:pStyle w:val="Normal"/>
        <w:spacing w:lineRule="exact" w:line="240" w:before="0" w:after="120"/>
        <w:rPr/>
      </w:pPr>
      <w:r>
        <w:rPr>
          <w:rFonts w:eastAsia="Georgia" w:cs="Georgia"/>
          <w:sz w:val="24"/>
          <w:szCs w:val="24"/>
        </w:rPr>
        <w:t>Ceballos, Gerardo, et al. “Accelerated Modern Human-Induced Species Losses: Entering the Sixth Mass Extinction.” Science Advances 1 (2015): e1400253.</w:t>
      </w:r>
    </w:p>
    <w:p>
      <w:pPr>
        <w:pStyle w:val="Normal"/>
        <w:spacing w:lineRule="exact" w:line="240" w:before="0" w:after="120"/>
        <w:rPr/>
      </w:pPr>
      <w:r>
        <w:rPr>
          <w:rFonts w:eastAsia="Georgia" w:cs="Georgia"/>
          <w:sz w:val="24"/>
          <w:szCs w:val="24"/>
        </w:rPr>
        <w:t>Charney, Jule G., et al. Carbon Dioxide and Climate: A Scientific Assessment. National Academy of Sciences, 1979.</w:t>
      </w:r>
    </w:p>
    <w:p>
      <w:pPr>
        <w:pStyle w:val="Normal"/>
        <w:spacing w:lineRule="exact" w:line="240" w:before="0" w:after="120"/>
        <w:rPr/>
      </w:pPr>
      <w:r>
        <w:rPr>
          <w:rFonts w:eastAsia="Georgia" w:cs="Georgia"/>
          <w:sz w:val="24"/>
          <w:szCs w:val="24"/>
        </w:rPr>
        <w:t>Christy, John R. “The Tropical Skies: Falsifying Climate Alarm.” Global Warming Policy Foundation Briefing 10, 2015.</w:t>
      </w:r>
    </w:p>
    <w:p>
      <w:pPr>
        <w:pStyle w:val="Normal"/>
        <w:spacing w:lineRule="exact" w:line="240" w:before="0" w:after="120"/>
        <w:rPr/>
      </w:pPr>
      <w:r>
        <w:rPr>
          <w:rFonts w:eastAsia="Georgia" w:cs="Georgia"/>
          <w:sz w:val="24"/>
          <w:szCs w:val="24"/>
        </w:rPr>
        <w:t>Cook, John, et al. “Quantifying the Consensus on Anthropogenic Global Warming in the Scientific Literature.” Environmental Research Letters 8 (2013): 024024.</w:t>
      </w:r>
    </w:p>
    <w:p>
      <w:pPr>
        <w:pStyle w:val="Normal"/>
        <w:spacing w:lineRule="exact" w:line="240" w:before="0" w:after="120"/>
        <w:rPr/>
      </w:pPr>
      <w:r>
        <w:rPr>
          <w:rFonts w:eastAsia="Georgia" w:cs="Georgia"/>
          <w:sz w:val="24"/>
          <w:szCs w:val="24"/>
        </w:rPr>
        <w:t>Curry, Judith A. Climate Uncertainty and Risk: Rethinking Our Response. Anthem Press, 2023.</w:t>
      </w:r>
    </w:p>
    <w:p>
      <w:pPr>
        <w:pStyle w:val="Normal"/>
        <w:spacing w:lineRule="exact" w:line="240" w:before="0" w:after="120"/>
        <w:rPr/>
      </w:pPr>
      <w:r>
        <w:rPr>
          <w:rFonts w:eastAsia="Georgia" w:cs="Georgia"/>
          <w:sz w:val="24"/>
          <w:szCs w:val="24"/>
        </w:rPr>
        <w:t>Curry, Judith A., and Peter J. Webster. “Climate Science and the Uncertainty Monster.” Bulletin of the American Meteorological Society 92 (2011): 1667–1682.</w:t>
      </w:r>
    </w:p>
    <w:p>
      <w:pPr>
        <w:pStyle w:val="Normal"/>
        <w:spacing w:lineRule="exact" w:line="240" w:before="0" w:after="120"/>
        <w:rPr/>
      </w:pPr>
      <w:r>
        <w:rPr>
          <w:rFonts w:eastAsia="Georgia" w:cs="Georgia"/>
          <w:sz w:val="24"/>
          <w:szCs w:val="24"/>
        </w:rPr>
        <w:t>Duvat, Virginie K.E. “A Global Assessment of Atoll Island Planform Changes over the Past Decades.” Wiley Interdisciplinary Reviews: Climate Change 10 (2019): e557.</w:t>
      </w:r>
    </w:p>
    <w:p>
      <w:pPr>
        <w:pStyle w:val="Normal"/>
        <w:spacing w:lineRule="exact" w:line="240" w:before="0" w:after="120"/>
        <w:rPr/>
      </w:pPr>
      <w:r>
        <w:rPr>
          <w:rFonts w:eastAsia="Georgia" w:cs="Georgia"/>
          <w:sz w:val="24"/>
          <w:szCs w:val="24"/>
        </w:rPr>
        <w:t>Dyson, Freeman. “The Question of Global Warming.” New York Review of Books, June 12, 2008.</w:t>
      </w:r>
    </w:p>
    <w:p>
      <w:pPr>
        <w:pStyle w:val="Normal"/>
        <w:spacing w:lineRule="exact" w:line="240" w:before="0" w:after="120"/>
        <w:rPr/>
      </w:pPr>
      <w:r>
        <w:rPr>
          <w:rFonts w:eastAsia="Georgia" w:cs="Georgia"/>
          <w:sz w:val="24"/>
          <w:szCs w:val="24"/>
        </w:rPr>
        <w:t>Foote, Eunice Newton. “Circumstances Affecting the Heat of the Sun’s Rays.” American Journal of Science and Arts 22 (1856): 382–383.</w:t>
      </w:r>
    </w:p>
    <w:p>
      <w:pPr>
        <w:pStyle w:val="Normal"/>
        <w:spacing w:lineRule="exact" w:line="240" w:before="0" w:after="120"/>
        <w:rPr/>
      </w:pPr>
      <w:r>
        <w:rPr>
          <w:rFonts w:eastAsia="Georgia" w:cs="Georgia"/>
          <w:sz w:val="24"/>
          <w:szCs w:val="24"/>
        </w:rPr>
        <w:t>Francis, Pope. Laudato Si’: On Care for Our Common Home. Encyclical Letter, May 24, 2015.</w:t>
      </w:r>
    </w:p>
    <w:p>
      <w:pPr>
        <w:pStyle w:val="Normal"/>
        <w:spacing w:lineRule="exact" w:line="240" w:before="0" w:after="120"/>
        <w:rPr/>
      </w:pPr>
      <w:r>
        <w:rPr>
          <w:rFonts w:eastAsia="Georgia" w:cs="Georgia"/>
          <w:sz w:val="24"/>
          <w:szCs w:val="24"/>
        </w:rPr>
        <w:t>Goulson, Dave, et al. “Bee Declines Driven by Combined Stress from Parasites, Pesticides, and Lack of Flowers.” Science 347 (2015): 1255957.</w:t>
      </w:r>
    </w:p>
    <w:p>
      <w:pPr>
        <w:pStyle w:val="Normal"/>
        <w:spacing w:lineRule="exact" w:line="240" w:before="0" w:after="120"/>
        <w:rPr/>
      </w:pPr>
      <w:r>
        <w:rPr>
          <w:rFonts w:eastAsia="Georgia" w:cs="Georgia"/>
          <w:sz w:val="24"/>
          <w:szCs w:val="24"/>
        </w:rPr>
        <w:t>Hausfather, Zeke, et al. “Evaluating the Performance of Past Climate Model Projections.” Geophysical Research Letters 47 (2020): e2019GL085378.</w:t>
      </w:r>
    </w:p>
    <w:p>
      <w:pPr>
        <w:pStyle w:val="Normal"/>
        <w:spacing w:lineRule="exact" w:line="240" w:before="0" w:after="120"/>
        <w:rPr/>
      </w:pPr>
      <w:r>
        <w:rPr>
          <w:rFonts w:eastAsia="Georgia" w:cs="Georgia"/>
          <w:sz w:val="24"/>
          <w:szCs w:val="24"/>
        </w:rPr>
        <w:t>IPCC. Climate Change 2021: The Physical Science Basis. Sixth Assessment Report. Cambridge University Press, 2021.</w:t>
      </w:r>
    </w:p>
    <w:p>
      <w:pPr>
        <w:pStyle w:val="Normal"/>
        <w:spacing w:lineRule="exact" w:line="240" w:before="0" w:after="120"/>
        <w:rPr/>
      </w:pPr>
      <w:r>
        <w:rPr>
          <w:rFonts w:eastAsia="Georgia" w:cs="Georgia"/>
          <w:sz w:val="24"/>
          <w:szCs w:val="24"/>
        </w:rPr>
        <w:t>Lenton, Timothy M., et al. “Tipping Elements in the Earth’s Climate System.” Proceedings of the National Academy of Sciences 105 (2008): 1786–1793.</w:t>
      </w:r>
    </w:p>
    <w:p>
      <w:pPr>
        <w:pStyle w:val="Normal"/>
        <w:spacing w:lineRule="exact" w:line="240" w:before="0" w:after="120"/>
        <w:rPr/>
      </w:pPr>
      <w:r>
        <w:rPr>
          <w:rFonts w:eastAsia="Georgia" w:cs="Georgia"/>
          <w:sz w:val="24"/>
          <w:szCs w:val="24"/>
        </w:rPr>
        <w:t>Lewis, Nic, and Judith Curry. “The Impact of Recent Forcing and Ocean Heat Uptake Data on Estimates of Climate Sensitivity.” Journal of Climate 31 (2018): 6051–6071.</w:t>
      </w:r>
    </w:p>
    <w:p>
      <w:pPr>
        <w:pStyle w:val="Normal"/>
        <w:spacing w:lineRule="exact" w:line="240" w:before="0" w:after="120"/>
        <w:rPr/>
      </w:pPr>
      <w:r>
        <w:rPr>
          <w:rFonts w:eastAsia="Georgia" w:cs="Georgia"/>
          <w:sz w:val="24"/>
          <w:szCs w:val="24"/>
        </w:rPr>
        <w:t>Lindzen, Richard S., Ming-Dah Chou, and Arthur Y. Hou. “Does the Earth Have an Adaptive Infrared Iris?” Bulletin of the American Meteorological Society 82 (2001): 417–432.</w:t>
      </w:r>
    </w:p>
    <w:p>
      <w:pPr>
        <w:pStyle w:val="Normal"/>
        <w:spacing w:lineRule="exact" w:line="240" w:before="0" w:after="120"/>
        <w:rPr/>
      </w:pPr>
      <w:r>
        <w:rPr>
          <w:rFonts w:eastAsia="Georgia" w:cs="Georgia"/>
          <w:sz w:val="24"/>
          <w:szCs w:val="24"/>
        </w:rPr>
        <w:t>Lindzen, Richard S., and Yong-Sang Choi. “On the Observational Determination of Climate Sensitivity and Its Implications.” Asia-Pacific Journal of Atmospheric Sciences 47 (2011): 377–390.</w:t>
      </w:r>
    </w:p>
    <w:p>
      <w:pPr>
        <w:pStyle w:val="Normal"/>
        <w:spacing w:lineRule="exact" w:line="240" w:before="0" w:after="120"/>
        <w:rPr/>
      </w:pPr>
      <w:r>
        <w:rPr>
          <w:rFonts w:eastAsia="Georgia" w:cs="Georgia"/>
          <w:sz w:val="24"/>
          <w:szCs w:val="24"/>
        </w:rPr>
        <w:t>Lomborg, Bjørn. False Alarm: How Climate Change Panic Costs Us Trillions, Hurts the Poor, and Fails to Fix the Planet. Basic Books, 2020.</w:t>
      </w:r>
    </w:p>
    <w:p>
      <w:pPr>
        <w:pStyle w:val="Normal"/>
        <w:spacing w:lineRule="exact" w:line="240" w:before="0" w:after="120"/>
        <w:rPr/>
      </w:pPr>
      <w:r>
        <w:rPr>
          <w:rFonts w:eastAsia="Georgia" w:cs="Georgia"/>
          <w:sz w:val="24"/>
          <w:szCs w:val="24"/>
        </w:rPr>
        <w:t>Milanković, Milutin. Canon of Insolation and the Ice Age Problem. Royal Serbian Academy, 1941.</w:t>
      </w:r>
    </w:p>
    <w:p>
      <w:pPr>
        <w:pStyle w:val="Normal"/>
        <w:spacing w:lineRule="exact" w:line="240" w:before="0" w:after="120"/>
        <w:rPr/>
      </w:pPr>
      <w:r>
        <w:rPr>
          <w:rFonts w:eastAsia="Georgia" w:cs="Georgia"/>
          <w:sz w:val="24"/>
          <w:szCs w:val="24"/>
        </w:rPr>
        <w:t>Moat, Justin, et al. “Resilience Potential of the Ethiopian Coffee Sector under Climate Change.” Nature Plants 3 (2017): 17081.</w:t>
      </w:r>
    </w:p>
    <w:p>
      <w:pPr>
        <w:pStyle w:val="Normal"/>
        <w:spacing w:lineRule="exact" w:line="240" w:before="0" w:after="120"/>
        <w:rPr/>
      </w:pPr>
      <w:r>
        <w:rPr>
          <w:rFonts w:eastAsia="Georgia" w:cs="Georgia"/>
          <w:sz w:val="24"/>
          <w:szCs w:val="24"/>
        </w:rPr>
        <w:t>Muller, Richard A., et al. “A New Estimate of the Average Earth Surface Land Temperature Spanning 1753 to 2011.” Geophysical Research Letters 40 (2013): 2205–2209.</w:t>
      </w:r>
    </w:p>
    <w:p>
      <w:pPr>
        <w:pStyle w:val="Normal"/>
        <w:spacing w:lineRule="exact" w:line="240" w:before="0" w:after="120"/>
        <w:rPr/>
      </w:pPr>
      <w:r>
        <w:rPr>
          <w:rFonts w:eastAsia="Georgia" w:cs="Georgia"/>
          <w:sz w:val="24"/>
          <w:szCs w:val="24"/>
        </w:rPr>
        <w:t>Nordhaus, William D. “Revisiting the Social Cost of Carbon.” Proceedings of the National Academy of Sciences 114 (2017): 1518–1523.</w:t>
      </w:r>
    </w:p>
    <w:p>
      <w:pPr>
        <w:pStyle w:val="Normal"/>
        <w:spacing w:lineRule="exact" w:line="240" w:before="0" w:after="120"/>
        <w:rPr/>
      </w:pPr>
      <w:r>
        <w:rPr>
          <w:rFonts w:eastAsia="Georgia" w:cs="Georgia"/>
          <w:sz w:val="24"/>
          <w:szCs w:val="24"/>
        </w:rPr>
        <w:t>Pielke, Roger Jr. “Normalized Hurricane Damage in the United States: 1900–2005.” Natural Hazards Review 9 (2008): 29–42.</w:t>
      </w:r>
    </w:p>
    <w:p>
      <w:pPr>
        <w:pStyle w:val="Normal"/>
        <w:spacing w:lineRule="exact" w:line="240" w:before="0" w:after="120"/>
        <w:rPr/>
      </w:pPr>
      <w:r>
        <w:rPr>
          <w:rFonts w:eastAsia="Georgia" w:cs="Georgia"/>
          <w:sz w:val="24"/>
          <w:szCs w:val="24"/>
        </w:rPr>
        <w:t>Pielke, Roger Jr. The Honest Broker: Making Sense of Science in Policy and Politics. Cambridge University Press, 2007.</w:t>
      </w:r>
    </w:p>
    <w:p>
      <w:pPr>
        <w:pStyle w:val="Normal"/>
        <w:spacing w:lineRule="exact" w:line="240" w:before="0" w:after="120"/>
        <w:rPr/>
      </w:pPr>
      <w:r>
        <w:rPr>
          <w:rFonts w:eastAsia="Georgia" w:cs="Georgia"/>
          <w:sz w:val="24"/>
          <w:szCs w:val="24"/>
        </w:rPr>
        <w:t>Rosling, Hans, Ola Rosling, and Anna Rosling Rönnlund. Factfulness: Ten Reasons We’re Wrong About the World. Flatiron Books, 2018.</w:t>
      </w:r>
    </w:p>
    <w:p>
      <w:pPr>
        <w:pStyle w:val="Normal"/>
        <w:spacing w:lineRule="exact" w:line="240" w:before="0" w:after="120"/>
        <w:rPr/>
      </w:pPr>
      <w:r>
        <w:rPr>
          <w:rFonts w:eastAsia="Georgia" w:cs="Georgia"/>
          <w:sz w:val="24"/>
          <w:szCs w:val="24"/>
        </w:rPr>
        <w:t>Spencer, Roy W., and John R. Christy. “Precise Monitoring of Global Temperature Trends from Satellites.” Science 247 (1990): 1558–1562.</w:t>
      </w:r>
    </w:p>
    <w:p>
      <w:pPr>
        <w:pStyle w:val="Normal"/>
        <w:spacing w:lineRule="exact" w:line="240" w:before="0" w:after="120"/>
        <w:rPr/>
      </w:pPr>
      <w:r>
        <w:rPr>
          <w:rFonts w:eastAsia="Georgia" w:cs="Georgia"/>
          <w:sz w:val="24"/>
          <w:szCs w:val="24"/>
        </w:rPr>
        <w:t>Stern, Nicholas. The Economics of Climate Change: The Stern Review. Cambridge University Press, 2007.</w:t>
      </w:r>
    </w:p>
    <w:p>
      <w:pPr>
        <w:pStyle w:val="Normal"/>
        <w:spacing w:lineRule="exact" w:line="240" w:before="0" w:after="120"/>
        <w:rPr/>
      </w:pPr>
      <w:r>
        <w:rPr>
          <w:rFonts w:eastAsia="Georgia" w:cs="Georgia"/>
          <w:sz w:val="24"/>
          <w:szCs w:val="24"/>
        </w:rPr>
        <w:t>Suess, Hans E. “Radiocarbon Concentration in Modern Wood.” Science 122 (1955): 415–417.</w:t>
      </w:r>
    </w:p>
    <w:p>
      <w:pPr>
        <w:pStyle w:val="Normal"/>
        <w:spacing w:lineRule="exact" w:line="240" w:before="0" w:after="120"/>
        <w:rPr/>
      </w:pPr>
      <w:r>
        <w:rPr>
          <w:rFonts w:eastAsia="Georgia" w:cs="Georgia"/>
          <w:sz w:val="24"/>
          <w:szCs w:val="24"/>
        </w:rPr>
        <w:t>Svensmark, Henrik, and Eigil Friis-Christensen. “Variation of Cosmic Ray Flux and Global Cloud Coverage.” Journal of Atmospheric and Solar-Terrestrial Physics 59 (1997): 1225–1232.</w:t>
      </w:r>
    </w:p>
    <w:p>
      <w:pPr>
        <w:pStyle w:val="Normal"/>
        <w:spacing w:lineRule="exact" w:line="240" w:before="0" w:after="120"/>
        <w:rPr/>
      </w:pPr>
      <w:r>
        <w:rPr>
          <w:rFonts w:eastAsia="Georgia" w:cs="Georgia"/>
          <w:sz w:val="24"/>
          <w:szCs w:val="24"/>
        </w:rPr>
        <w:t>Tessler, Z.D., et al. “Profiling Risk and Sustainability in Coastal Deltas of the World.” Science 349 (2015): 638–643.</w:t>
      </w:r>
    </w:p>
    <w:p>
      <w:pPr>
        <w:pStyle w:val="Normal"/>
        <w:spacing w:lineRule="exact" w:line="240" w:before="0" w:after="120"/>
        <w:rPr/>
      </w:pPr>
      <w:r>
        <w:rPr>
          <w:rFonts w:eastAsia="Georgia" w:cs="Georgia"/>
          <w:sz w:val="24"/>
          <w:szCs w:val="24"/>
        </w:rPr>
        <w:t>Tyndall, John. “On the Absorption and Radiation of Heat by Gases and Vapours.” Philosophical Magazine 22 (1861): 169–194.</w:t>
      </w:r>
    </w:p>
    <w:p>
      <w:pPr>
        <w:pStyle w:val="Normal"/>
        <w:spacing w:lineRule="exact" w:line="240" w:before="0" w:after="120"/>
        <w:rPr/>
      </w:pPr>
      <w:r>
        <w:rPr>
          <w:rFonts w:eastAsia="Georgia" w:cs="Georgia"/>
          <w:sz w:val="24"/>
          <w:szCs w:val="24"/>
        </w:rPr>
        <w:t>Watts, Anthony. “Is the U.S. Surface Temperature Record Reliable?” Heartland Institute, 2009.</w:t>
      </w:r>
    </w:p>
    <w:p>
      <w:pPr>
        <w:pStyle w:val="Normal"/>
        <w:spacing w:lineRule="exact" w:line="240" w:before="0" w:after="120"/>
        <w:rPr/>
      </w:pPr>
      <w:r>
        <w:rPr>
          <w:rFonts w:eastAsia="Georgia" w:cs="Georgia"/>
          <w:sz w:val="24"/>
          <w:szCs w:val="24"/>
        </w:rPr>
        <w:t>Webb, Arthur P., and Paul S. Kench. “The Dynamic Response of Reef Islands to Sea-Level Rise.” Global and Planetary Change 72 (2010): 234–246.</w:t>
      </w:r>
    </w:p>
    <w:p>
      <w:pPr>
        <w:pStyle w:val="Normal"/>
        <w:spacing w:lineRule="exact" w:line="240" w:before="0" w:after="120"/>
        <w:rPr/>
      </w:pPr>
      <w:r>
        <w:rPr>
          <w:rFonts w:eastAsia="Georgia" w:cs="Georgia"/>
          <w:sz w:val="24"/>
          <w:szCs w:val="24"/>
        </w:rPr>
        <w:t>Zhu, Zaichun, et al. “Greening of the Earth and Its Drivers.” Nature Climate Change 6 (2016): 791–795.</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Georgia">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fldChar w:fldCharType="begin"/>
    </w:r>
    <w:r>
      <w:rPr/>
      <w:instrText xml:space="preserve"> PAGE </w:instrText>
    </w:r>
    <w:r>
      <w:rPr/>
      <w:fldChar w:fldCharType="separate"/>
    </w:r>
    <w:r>
      <w:rPr/>
      <w:t>41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rPr/>
      </w:pPr>
      <w:r>
        <w:rPr>
          <w:rStyle w:val="FootnoteCharacters"/>
        </w:rPr>
        <w:footnoteRef/>
      </w:r>
      <w:r>
        <w:rPr>
          <w:rFonts w:eastAsia="Georgia" w:cs="Georgia"/>
          <w:sz w:val="20"/>
          <w:szCs w:val="20"/>
        </w:rPr>
        <w:t>Curry, Judith A. Climate Uncertainty and Risk: Rethinking Our Response. Anthem Press, 2023.</w:t>
      </w:r>
    </w:p>
  </w:footnote>
  <w:footnote w:id="3">
    <w:p>
      <w:pPr>
        <w:pStyle w:val="Normal"/>
        <w:rPr/>
      </w:pPr>
      <w:r>
        <w:rPr>
          <w:rStyle w:val="FootnoteCharacters"/>
        </w:rPr>
        <w:footnoteRef/>
      </w:r>
      <w:r>
        <w:rPr>
          <w:rFonts w:eastAsia="Georgia" w:cs="Georgia"/>
          <w:sz w:val="20"/>
          <w:szCs w:val="20"/>
        </w:rPr>
        <w:t>Pielke, Roger Jr. "Normalized Hurricane Damage in the United States: 1900–2005." Natural Hazards Review 9 (2008): 29–42.</w:t>
      </w:r>
    </w:p>
  </w:footnote>
  <w:footnote w:id="4">
    <w:p>
      <w:pPr>
        <w:pStyle w:val="Normal"/>
        <w:rPr/>
      </w:pPr>
      <w:r>
        <w:rPr>
          <w:rStyle w:val="FootnoteCharacters"/>
        </w:rPr>
        <w:footnoteRef/>
      </w:r>
      <w:r>
        <w:rPr>
          <w:rFonts w:eastAsia="Georgia" w:cs="Georgia"/>
          <w:sz w:val="20"/>
          <w:szCs w:val="20"/>
        </w:rPr>
        <w:t>Foote, Eunice Newton. "Circumstances Affecting the Heat of the Sun's Rays." American Journal of Science and Arts 22 (1856): 382–383.</w:t>
      </w:r>
    </w:p>
  </w:footnote>
  <w:footnote w:id="5">
    <w:p>
      <w:pPr>
        <w:pStyle w:val="Normal"/>
        <w:rPr/>
      </w:pPr>
      <w:r>
        <w:rPr>
          <w:rStyle w:val="FootnoteCharacters"/>
        </w:rPr>
        <w:footnoteRef/>
      </w:r>
      <w:r>
        <w:rPr>
          <w:rFonts w:eastAsia="Georgia" w:cs="Georgia"/>
          <w:sz w:val="20"/>
          <w:szCs w:val="20"/>
        </w:rPr>
        <w:t>Tyndall, John. "On the Absorption and Radiation of Heat by Gases and Vapours." Philosophical Magazine 22 (1861): 169–194.</w:t>
      </w:r>
    </w:p>
  </w:footnote>
  <w:footnote w:id="6">
    <w:p>
      <w:pPr>
        <w:pStyle w:val="Normal"/>
        <w:rPr/>
      </w:pPr>
      <w:r>
        <w:rPr>
          <w:rStyle w:val="FootnoteCharacters"/>
        </w:rPr>
        <w:footnoteRef/>
      </w:r>
      <w:r>
        <w:rPr>
          <w:rFonts w:eastAsia="Georgia" w:cs="Georgia"/>
          <w:sz w:val="20"/>
          <w:szCs w:val="20"/>
        </w:rPr>
        <w:t>Muller, Richard A., et al. "A New Estimate of the Average Earth Surface Land Temperature Spanning 1753 to 2011." Geophysical Research Letters 40 (2013): 2205–2209.</w:t>
      </w:r>
    </w:p>
  </w:footnote>
  <w:footnote w:id="7">
    <w:p>
      <w:pPr>
        <w:pStyle w:val="Normal"/>
        <w:rPr/>
      </w:pPr>
      <w:r>
        <w:rPr>
          <w:rStyle w:val="FootnoteCharacters"/>
        </w:rPr>
        <w:footnoteRef/>
      </w:r>
      <w:r>
        <w:rPr>
          <w:rFonts w:eastAsia="Georgia" w:cs="Georgia"/>
          <w:sz w:val="20"/>
          <w:szCs w:val="20"/>
        </w:rPr>
        <w:t>Cook, John, et al. "Quantifying the Consensus on Anthropogenic Global Warming in the Scientific Literature." Environmental Research Letters 8 (2013): 024024.</w:t>
      </w:r>
    </w:p>
  </w:footnote>
  <w:footnote w:id="8">
    <w:p>
      <w:pPr>
        <w:pStyle w:val="Normal"/>
        <w:rPr/>
      </w:pPr>
      <w:r>
        <w:rPr>
          <w:rStyle w:val="FootnoteCharacters"/>
        </w:rPr>
        <w:footnoteRef/>
      </w:r>
      <w:r>
        <w:rPr>
          <w:rFonts w:eastAsia="Georgia" w:cs="Georgia"/>
          <w:sz w:val="20"/>
          <w:szCs w:val="20"/>
        </w:rPr>
        <w:t>IPCC. Climate Change 2021: The Physical Science Basis. Sixth Assessment Report. Cambridge University Press, 2021.</w:t>
      </w:r>
      <w:r>
        <w:rPr>
          <w:sz w:val="20"/>
          <w:szCs w:val="20"/>
        </w:rPr>
        <w:t xml:space="preserve"> </w:t>
      </w:r>
      <w:hyperlink r:id="rId1">
        <w:r>
          <w:rPr>
            <w:rStyle w:val="Hyperlink"/>
            <w:rFonts w:eastAsia="Georgia" w:cs="Georgia"/>
            <w:color w:val="0563C1"/>
            <w:sz w:val="20"/>
            <w:szCs w:val="20"/>
            <w:u w:val="single"/>
          </w:rPr>
          <w:t>https://www.ipcc.ch/report/ar6/wg1/</w:t>
        </w:r>
      </w:hyperlink>
    </w:p>
  </w:footnote>
  <w:footnote w:id="9">
    <w:p>
      <w:pPr>
        <w:pStyle w:val="Normal"/>
        <w:rPr/>
      </w:pPr>
      <w:r>
        <w:rPr>
          <w:rStyle w:val="FootnoteCharacters"/>
        </w:rPr>
        <w:footnoteRef/>
      </w:r>
      <w:r>
        <w:rPr>
          <w:rFonts w:eastAsia="Georgia" w:cs="Georgia"/>
          <w:sz w:val="20"/>
          <w:szCs w:val="20"/>
        </w:rPr>
        <w:t>Svensmark, Henrik, and Eigil Friis-Christensen. "Variation of Cosmic Ray Flux and Global Cloud Coverage — A Missing Link in Solar-Climate Relationships." Journal of Atmospheric and Solar-Terrestrial Physics 59 (1997): 1225–1232.</w:t>
      </w:r>
    </w:p>
  </w:footnote>
  <w:footnote w:id="10">
    <w:p>
      <w:pPr>
        <w:pStyle w:val="Normal"/>
        <w:rPr/>
      </w:pPr>
      <w:r>
        <w:rPr>
          <w:rStyle w:val="FootnoteCharacters"/>
        </w:rPr>
        <w:footnoteRef/>
      </w:r>
      <w:r>
        <w:rPr>
          <w:rFonts w:eastAsia="Georgia" w:cs="Georgia"/>
          <w:sz w:val="20"/>
          <w:szCs w:val="20"/>
        </w:rPr>
        <w:t>Dyson, Freeman. "The Question of Global Warming." New York Review of Books, June 12, 2008.</w:t>
      </w:r>
    </w:p>
  </w:footnote>
  <w:footnote w:id="11">
    <w:p>
      <w:pPr>
        <w:pStyle w:val="Normal"/>
        <w:rPr/>
      </w:pPr>
      <w:r>
        <w:rPr>
          <w:rStyle w:val="FootnoteCharacters"/>
        </w:rPr>
        <w:footnoteRef/>
      </w:r>
      <w:r>
        <w:rPr>
          <w:rFonts w:eastAsia="Georgia" w:cs="Georgia"/>
          <w:sz w:val="20"/>
          <w:szCs w:val="20"/>
        </w:rPr>
        <w:t>Milanković, Milutin. Canon of Insolation and the Ice Age Problem. Royal Serbian Academy, 1941.</w:t>
      </w:r>
    </w:p>
  </w:footnote>
  <w:footnote w:id="12">
    <w:p>
      <w:pPr>
        <w:pStyle w:val="Normal"/>
        <w:rPr/>
      </w:pPr>
      <w:r>
        <w:rPr>
          <w:rStyle w:val="FootnoteCharacters"/>
        </w:rPr>
        <w:footnoteRef/>
      </w:r>
      <w:r>
        <w:rPr>
          <w:rFonts w:eastAsia="Georgia" w:cs="Georgia"/>
          <w:sz w:val="20"/>
          <w:szCs w:val="20"/>
        </w:rPr>
        <w:t>Watts, Anthony. "Is the U.S. Surface Temperature Record Reliable?" Heartland Institute, 2009.</w:t>
      </w:r>
    </w:p>
  </w:footnote>
  <w:footnote w:id="13">
    <w:p>
      <w:pPr>
        <w:pStyle w:val="Normal"/>
        <w:rPr/>
      </w:pPr>
      <w:r>
        <w:rPr>
          <w:rStyle w:val="FootnoteCharacters"/>
        </w:rPr>
        <w:footnoteRef/>
      </w:r>
      <w:r>
        <w:rPr>
          <w:rFonts w:eastAsia="Georgia" w:cs="Georgia"/>
          <w:sz w:val="20"/>
          <w:szCs w:val="20"/>
        </w:rPr>
        <w:t>Spencer, Roy W., and John R. Christy. "Precise Monitoring of Global Temperature Trends from Satellites." Science 247 (1990): 1558–1562.</w:t>
      </w:r>
    </w:p>
  </w:footnote>
  <w:footnote w:id="14">
    <w:p>
      <w:pPr>
        <w:pStyle w:val="Normal"/>
        <w:rPr/>
      </w:pPr>
      <w:r>
        <w:rPr>
          <w:rStyle w:val="FootnoteCharacters"/>
        </w:rPr>
        <w:footnoteRef/>
      </w:r>
      <w:r>
        <w:rPr>
          <w:rFonts w:eastAsia="Georgia" w:cs="Georgia"/>
          <w:sz w:val="20"/>
          <w:szCs w:val="20"/>
        </w:rPr>
        <w:t>Christy, John R. "The Tropical Skies: Falsifying Climate Alarm." Global Warming Policy Foundation Briefing 10, 2015.</w:t>
      </w:r>
    </w:p>
  </w:footnote>
  <w:footnote w:id="15">
    <w:p>
      <w:pPr>
        <w:pStyle w:val="Normal"/>
        <w:rPr/>
      </w:pPr>
      <w:r>
        <w:rPr>
          <w:rStyle w:val="FootnoteCharacters"/>
        </w:rPr>
        <w:footnoteRef/>
      </w:r>
      <w:r>
        <w:rPr>
          <w:rFonts w:eastAsia="Georgia" w:cs="Georgia"/>
          <w:sz w:val="20"/>
          <w:szCs w:val="20"/>
        </w:rPr>
        <w:t>Hausfather, Zeke, et al. "Evaluating the Performance of Past Climate Model Projections." Geophysical Research Letters 47 (2020): e2019GL085378.</w:t>
      </w:r>
    </w:p>
  </w:footnote>
  <w:footnote w:id="16">
    <w:p>
      <w:pPr>
        <w:pStyle w:val="Normal"/>
        <w:rPr/>
      </w:pPr>
      <w:r>
        <w:rPr>
          <w:rStyle w:val="FootnoteCharacters"/>
        </w:rPr>
        <w:footnoteRef/>
      </w:r>
      <w:r>
        <w:rPr>
          <w:rFonts w:eastAsia="Georgia" w:cs="Georgia"/>
          <w:sz w:val="20"/>
          <w:szCs w:val="20"/>
        </w:rPr>
        <w:t>Charney, Jule G., et al. Carbon Dioxide and Climate: A Scientific Assessment. National Academy of Sciences, 1979.</w:t>
      </w:r>
    </w:p>
  </w:footnote>
  <w:footnote w:id="17">
    <w:p>
      <w:pPr>
        <w:pStyle w:val="Normal"/>
        <w:rPr/>
      </w:pPr>
      <w:r>
        <w:rPr>
          <w:rStyle w:val="FootnoteCharacters"/>
        </w:rPr>
        <w:footnoteRef/>
      </w:r>
      <w:r>
        <w:rPr>
          <w:rFonts w:eastAsia="Georgia" w:cs="Georgia"/>
          <w:sz w:val="20"/>
          <w:szCs w:val="20"/>
        </w:rPr>
        <w:t>Lewis, Nic, and Judith Curry. "The Impact of Recent Forcing and Ocean Heat Uptake Data on Estimates of Climate Sensitivity." Journal of Climate 31 (2018): 6051–6071.</w:t>
      </w:r>
    </w:p>
  </w:footnote>
  <w:footnote w:id="18">
    <w:p>
      <w:pPr>
        <w:pStyle w:val="Normal"/>
        <w:rPr/>
      </w:pPr>
      <w:r>
        <w:rPr>
          <w:rStyle w:val="FootnoteCharacters"/>
        </w:rPr>
        <w:footnoteRef/>
      </w:r>
      <w:r>
        <w:rPr>
          <w:rFonts w:eastAsia="Georgia" w:cs="Georgia"/>
          <w:sz w:val="20"/>
          <w:szCs w:val="20"/>
        </w:rPr>
        <w:t>Lindzen, Richard S., Ming-Dah Chou, and Arthur Y. Hou. "Does the Earth Have an Adaptive Infrared Iris?" Bulletin of the American Meteorological Society 82 (2001): 417–432.</w:t>
      </w:r>
    </w:p>
  </w:footnote>
  <w:footnote w:id="19">
    <w:p>
      <w:pPr>
        <w:pStyle w:val="Normal"/>
        <w:rPr/>
      </w:pPr>
      <w:r>
        <w:rPr>
          <w:rStyle w:val="FootnoteCharacters"/>
        </w:rPr>
        <w:footnoteRef/>
      </w:r>
      <w:r>
        <w:rPr>
          <w:rFonts w:eastAsia="Georgia" w:cs="Georgia"/>
          <w:sz w:val="20"/>
          <w:szCs w:val="20"/>
        </w:rPr>
        <w:t>Lindzen, Richard S., and Yong-Sang Choi. "On the Observational Determination of Climate Sensitivity and Its Implications." Asia-Pacific Journal of Atmospheric Sciences 47 (2011): 377–390.</w:t>
      </w:r>
    </w:p>
  </w:footnote>
  <w:footnote w:id="20">
    <w:p>
      <w:pPr>
        <w:pStyle w:val="Normal"/>
        <w:rPr/>
      </w:pPr>
      <w:r>
        <w:rPr>
          <w:rStyle w:val="FootnoteCharacters"/>
        </w:rPr>
        <w:footnoteRef/>
      </w:r>
      <w:r>
        <w:rPr>
          <w:rFonts w:eastAsia="Georgia" w:cs="Georgia"/>
          <w:sz w:val="20"/>
          <w:szCs w:val="20"/>
        </w:rPr>
        <w:t>Curry, Judith A., and Peter J. Webster. "Climate Science and the Uncertainty Monster." Bulletin of the American Meteorological Society 92 (2011): 1667–1682.</w:t>
      </w:r>
    </w:p>
  </w:footnote>
  <w:footnote w:id="21">
    <w:p>
      <w:pPr>
        <w:pStyle w:val="Normal"/>
        <w:rPr/>
      </w:pPr>
      <w:r>
        <w:rPr>
          <w:rStyle w:val="FootnoteCharacters"/>
        </w:rPr>
        <w:footnoteRef/>
      </w:r>
      <w:r>
        <w:rPr>
          <w:rFonts w:eastAsia="Georgia" w:cs="Georgia"/>
          <w:sz w:val="20"/>
          <w:szCs w:val="20"/>
        </w:rPr>
        <w:t>Suess, Hans E. "Radiocarbon Concentration in Modern Wood." Science 122 (1955): 415–417.</w:t>
      </w:r>
    </w:p>
  </w:footnote>
  <w:footnote w:id="22">
    <w:p>
      <w:pPr>
        <w:pStyle w:val="Normal"/>
        <w:rPr/>
      </w:pPr>
      <w:r>
        <w:rPr>
          <w:rStyle w:val="FootnoteCharacters"/>
        </w:rPr>
        <w:footnoteRef/>
      </w:r>
      <w:r>
        <w:rPr>
          <w:rFonts w:eastAsia="Georgia" w:cs="Georgia"/>
          <w:sz w:val="20"/>
          <w:szCs w:val="20"/>
        </w:rPr>
        <w:t>Rosling, Hans, Ola Rosling, and Anna Rosling Rönnlund. Factfulness: Ten Reasons We're Wrong About the World. Flatiron Books, 2018.</w:t>
      </w:r>
    </w:p>
  </w:footnote>
  <w:footnote w:id="23">
    <w:p>
      <w:pPr>
        <w:pStyle w:val="Normal"/>
        <w:rPr/>
      </w:pPr>
      <w:r>
        <w:rPr>
          <w:rStyle w:val="FootnoteCharacters"/>
        </w:rPr>
        <w:footnoteRef/>
      </w:r>
      <w:r>
        <w:rPr>
          <w:rFonts w:eastAsia="Georgia" w:cs="Georgia"/>
          <w:sz w:val="20"/>
          <w:szCs w:val="20"/>
        </w:rPr>
        <w:t>Ceballos, Gerardo, et al. "Accelerated Modern Human–Induced Species Losses: Entering the Sixth Mass Extinction." Science Advances 1 (2015): e1400253.</w:t>
      </w:r>
      <w:r>
        <w:rPr>
          <w:sz w:val="20"/>
          <w:szCs w:val="20"/>
        </w:rPr>
        <w:t xml:space="preserve"> </w:t>
      </w:r>
      <w:hyperlink r:id="rId2">
        <w:r>
          <w:rPr>
            <w:rStyle w:val="Hyperlink"/>
            <w:rFonts w:eastAsia="Georgia" w:cs="Georgia"/>
            <w:color w:val="0563C1"/>
            <w:sz w:val="20"/>
            <w:szCs w:val="20"/>
            <w:u w:val="single"/>
          </w:rPr>
          <w:t>https://doi.org/10.1126/sciadv.1400253</w:t>
        </w:r>
      </w:hyperlink>
    </w:p>
  </w:footnote>
  <w:footnote w:id="24">
    <w:p>
      <w:pPr>
        <w:pStyle w:val="Normal"/>
        <w:rPr/>
      </w:pPr>
      <w:r>
        <w:rPr>
          <w:rStyle w:val="FootnoteCharacters"/>
        </w:rPr>
        <w:footnoteRef/>
      </w:r>
      <w:r>
        <w:rPr>
          <w:rFonts w:eastAsia="Georgia" w:cs="Georgia"/>
          <w:sz w:val="20"/>
          <w:szCs w:val="20"/>
        </w:rPr>
        <w:t>Goulson, Dave, et al. "Bee Declines Driven by Combined Stress from Parasites, Pesticides, and Lack of Flowers." Science 347 (2015): 1255957.</w:t>
      </w:r>
      <w:r>
        <w:rPr>
          <w:sz w:val="20"/>
          <w:szCs w:val="20"/>
        </w:rPr>
        <w:t xml:space="preserve"> </w:t>
      </w:r>
      <w:hyperlink r:id="rId3">
        <w:r>
          <w:rPr>
            <w:rStyle w:val="Hyperlink"/>
            <w:rFonts w:eastAsia="Georgia" w:cs="Georgia"/>
            <w:color w:val="0563C1"/>
            <w:sz w:val="20"/>
            <w:szCs w:val="20"/>
            <w:u w:val="single"/>
          </w:rPr>
          <w:t>https://doi.org/10.1126/science.1255957</w:t>
        </w:r>
      </w:hyperlink>
    </w:p>
  </w:footnote>
  <w:footnote w:id="25">
    <w:p>
      <w:pPr>
        <w:pStyle w:val="Normal"/>
        <w:rPr/>
      </w:pPr>
      <w:r>
        <w:rPr>
          <w:rStyle w:val="FootnoteCharacters"/>
        </w:rPr>
        <w:footnoteRef/>
      </w:r>
      <w:r>
        <w:rPr>
          <w:rFonts w:eastAsia="Georgia" w:cs="Georgia"/>
          <w:sz w:val="20"/>
          <w:szCs w:val="20"/>
        </w:rPr>
        <w:t>Moat, Justin, et al. "Resilience Potential of the Ethiopian Coffee Sector under Climate Change." Nature Plants 3 (2017): 17081.</w:t>
      </w:r>
      <w:r>
        <w:rPr>
          <w:sz w:val="20"/>
          <w:szCs w:val="20"/>
        </w:rPr>
        <w:t xml:space="preserve"> </w:t>
      </w:r>
      <w:hyperlink r:id="rId4">
        <w:r>
          <w:rPr>
            <w:rStyle w:val="Hyperlink"/>
            <w:rFonts w:eastAsia="Georgia" w:cs="Georgia"/>
            <w:color w:val="0563C1"/>
            <w:sz w:val="20"/>
            <w:szCs w:val="20"/>
            <w:u w:val="single"/>
          </w:rPr>
          <w:t>https://doi.org/10.1038/nplants.2017.81</w:t>
        </w:r>
      </w:hyperlink>
    </w:p>
  </w:footnote>
  <w:footnote w:id="26">
    <w:p>
      <w:pPr>
        <w:pStyle w:val="Normal"/>
        <w:rPr/>
      </w:pPr>
      <w:r>
        <w:rPr>
          <w:rStyle w:val="FootnoteCharacters"/>
        </w:rPr>
        <w:footnoteRef/>
      </w:r>
      <w:r>
        <w:rPr>
          <w:rFonts w:eastAsia="Georgia" w:cs="Georgia"/>
          <w:sz w:val="20"/>
          <w:szCs w:val="20"/>
        </w:rPr>
        <w:t>Tessler, Z.D., et al. "Profiling Risk and Sustainability in Coastal Deltas of the World." Science 349 (2015): 638–643.</w:t>
      </w:r>
    </w:p>
  </w:footnote>
  <w:footnote w:id="27">
    <w:p>
      <w:pPr>
        <w:pStyle w:val="Normal"/>
        <w:rPr/>
      </w:pPr>
      <w:r>
        <w:rPr>
          <w:rStyle w:val="FootnoteCharacters"/>
        </w:rPr>
        <w:footnoteRef/>
      </w:r>
      <w:r>
        <w:rPr>
          <w:rFonts w:eastAsia="Georgia" w:cs="Georgia"/>
          <w:sz w:val="20"/>
          <w:szCs w:val="20"/>
        </w:rPr>
        <w:t>Webb, Arthur P., and Paul S. Kench. "The Dynamic Response of Reef Islands to Sea-Level Rise: Evidence from Multi-Decadal Analysis of Island Change in the Central Pacific." Global and Planetary Change 72 (2010): 234–246.</w:t>
      </w:r>
    </w:p>
  </w:footnote>
  <w:footnote w:id="28">
    <w:p>
      <w:pPr>
        <w:pStyle w:val="Normal"/>
        <w:rPr/>
      </w:pPr>
      <w:r>
        <w:rPr>
          <w:rStyle w:val="FootnoteCharacters"/>
        </w:rPr>
        <w:footnoteRef/>
      </w:r>
      <w:r>
        <w:rPr>
          <w:rFonts w:eastAsia="Georgia" w:cs="Georgia"/>
          <w:sz w:val="20"/>
          <w:szCs w:val="20"/>
        </w:rPr>
        <w:t>Duvat, Virginie K.E. "A Global Assessment of Atoll Island Planform Changes over the Past Decades." Wiley Interdisciplinary Reviews: Climate Change 10 (2019): e557.</w:t>
      </w:r>
      <w:r>
        <w:rPr>
          <w:sz w:val="20"/>
          <w:szCs w:val="20"/>
        </w:rPr>
        <w:t xml:space="preserve"> </w:t>
      </w:r>
      <w:hyperlink r:id="rId5">
        <w:r>
          <w:rPr>
            <w:rStyle w:val="Hyperlink"/>
            <w:rFonts w:eastAsia="Georgia" w:cs="Georgia"/>
            <w:color w:val="0563C1"/>
            <w:sz w:val="20"/>
            <w:szCs w:val="20"/>
            <w:u w:val="single"/>
          </w:rPr>
          <w:t>https://doi.org/10.1002/wcc.557</w:t>
        </w:r>
      </w:hyperlink>
    </w:p>
  </w:footnote>
  <w:footnote w:id="29">
    <w:p>
      <w:pPr>
        <w:pStyle w:val="Normal"/>
        <w:rPr/>
      </w:pPr>
      <w:r>
        <w:rPr>
          <w:rStyle w:val="FootnoteCharacters"/>
        </w:rPr>
        <w:footnoteRef/>
      </w:r>
      <w:r>
        <w:rPr>
          <w:rFonts w:eastAsia="Georgia" w:cs="Georgia"/>
          <w:sz w:val="20"/>
          <w:szCs w:val="20"/>
        </w:rPr>
        <w:t>Zhu, Zaichun, et al. "Greening of the Earth and Its Drivers." Nature Climate Change 6 (2016): 791–795.</w:t>
      </w:r>
      <w:r>
        <w:rPr>
          <w:sz w:val="20"/>
          <w:szCs w:val="20"/>
        </w:rPr>
        <w:t xml:space="preserve"> </w:t>
      </w:r>
      <w:hyperlink r:id="rId6">
        <w:r>
          <w:rPr>
            <w:rStyle w:val="Hyperlink"/>
            <w:rFonts w:eastAsia="Georgia" w:cs="Georgia"/>
            <w:color w:val="0563C1"/>
            <w:sz w:val="20"/>
            <w:szCs w:val="20"/>
            <w:u w:val="single"/>
          </w:rPr>
          <w:t>https://doi.org/10.1038/nclimate3004</w:t>
        </w:r>
      </w:hyperlink>
    </w:p>
  </w:footnote>
  <w:footnote w:id="30">
    <w:p>
      <w:pPr>
        <w:pStyle w:val="Normal"/>
        <w:rPr/>
      </w:pPr>
      <w:r>
        <w:rPr>
          <w:rStyle w:val="FootnoteCharacters"/>
        </w:rPr>
        <w:footnoteRef/>
      </w:r>
      <w:r>
        <w:rPr>
          <w:rFonts w:eastAsia="Georgia" w:cs="Georgia"/>
          <w:sz w:val="20"/>
          <w:szCs w:val="20"/>
        </w:rPr>
        <w:t>Nordhaus, William D. "Revisiting the Social Cost of Carbon." Proceedings of the National Academy of Sciences 114 (2017): 1518–1523.</w:t>
      </w:r>
    </w:p>
  </w:footnote>
  <w:footnote w:id="31">
    <w:p>
      <w:pPr>
        <w:pStyle w:val="Normal"/>
        <w:rPr/>
      </w:pPr>
      <w:r>
        <w:rPr>
          <w:rStyle w:val="FootnoteCharacters"/>
        </w:rPr>
        <w:footnoteRef/>
      </w:r>
      <w:r>
        <w:rPr>
          <w:rFonts w:eastAsia="Georgia" w:cs="Georgia"/>
          <w:sz w:val="20"/>
          <w:szCs w:val="20"/>
        </w:rPr>
        <w:t>Stern, Nicholas. The Economics of Climate Change: The Stern Review. Cambridge University Press, 2007.</w:t>
      </w:r>
    </w:p>
  </w:footnote>
  <w:footnote w:id="32">
    <w:p>
      <w:pPr>
        <w:pStyle w:val="Normal"/>
        <w:rPr/>
      </w:pPr>
      <w:r>
        <w:rPr>
          <w:rStyle w:val="FootnoteCharacters"/>
        </w:rPr>
        <w:footnoteRef/>
      </w:r>
      <w:r>
        <w:rPr>
          <w:rFonts w:eastAsia="Georgia" w:cs="Georgia"/>
          <w:sz w:val="20"/>
          <w:szCs w:val="20"/>
        </w:rPr>
        <w:t>Lomborg, Bjørn. False Alarm: How Climate Change Panic Costs Us Trillions, Hurts the Poor, and Fails to Fix the Planet. Basic Books, 2020.</w:t>
      </w:r>
    </w:p>
  </w:footnote>
  <w:footnote w:id="33">
    <w:p>
      <w:pPr>
        <w:pStyle w:val="Normal"/>
        <w:rPr/>
      </w:pPr>
      <w:r>
        <w:rPr>
          <w:rStyle w:val="FootnoteCharacters"/>
        </w:rPr>
        <w:footnoteRef/>
      </w:r>
      <w:r>
        <w:rPr>
          <w:rFonts w:eastAsia="Georgia" w:cs="Georgia"/>
          <w:sz w:val="20"/>
          <w:szCs w:val="20"/>
        </w:rPr>
        <w:t>Lenton, Timothy M., et al. "Tipping Elements in the Earth's Climate System." Proceedings of the National Academy of Sciences 105 (2008): 1786–1793.</w:t>
      </w:r>
    </w:p>
  </w:footnote>
  <w:footnote w:id="34">
    <w:p>
      <w:pPr>
        <w:pStyle w:val="Normal"/>
        <w:rPr/>
      </w:pPr>
      <w:r>
        <w:rPr>
          <w:rStyle w:val="FootnoteCharacters"/>
        </w:rPr>
        <w:footnoteRef/>
      </w:r>
      <w:r>
        <w:rPr>
          <w:rFonts w:eastAsia="Georgia" w:cs="Georgia"/>
          <w:sz w:val="20"/>
          <w:szCs w:val="20"/>
        </w:rPr>
        <w:t>Francis, Pope. Laudato Si’: On Care for Our Common Home. Encyclical Letter, May 24, 2015.</w:t>
      </w:r>
      <w:r>
        <w:rPr>
          <w:sz w:val="20"/>
          <w:szCs w:val="20"/>
        </w:rPr>
        <w:t xml:space="preserve"> </w:t>
      </w:r>
      <w:hyperlink r:id="rId7">
        <w:r>
          <w:rPr>
            <w:rStyle w:val="Hyperlink"/>
            <w:rFonts w:eastAsia="Georgia" w:cs="Georgia"/>
            <w:color w:val="0563C1"/>
            <w:sz w:val="20"/>
            <w:szCs w:val="20"/>
            <w:u w:val="single"/>
          </w:rPr>
          <w:t>https://www.vatican.va/content/francesco/en/encyclicals/documents/papa-francesco_20150524_enciclica-laudato-si.html</w:t>
        </w:r>
      </w:hyperlink>
    </w:p>
  </w:footnote>
  <w:footnote w:id="35">
    <w:p>
      <w:pPr>
        <w:pStyle w:val="FootnoteText"/>
        <w:rPr/>
      </w:pPr>
      <w:r>
        <w:rPr>
          <w:rStyle w:val="FootnoteCharacters"/>
        </w:rPr>
        <w:footnoteRef/>
      </w:r>
      <w:r>
        <w:rPr/>
      </w:r>
    </w:p>
  </w:footnote>
  <w:footnote w:id="36">
    <w:p>
      <w:pPr>
        <w:pStyle w:val="FootnoteText"/>
        <w:rPr/>
      </w:pPr>
      <w:r>
        <w:rPr>
          <w:rStyle w:val="FootnoteCharacters"/>
        </w:rPr>
        <w:footnoteRef/>
      </w:r>
      <w:r>
        <w:rPr/>
      </w:r>
    </w:p>
  </w:footnote>
  <w:footnote w:id="37">
    <w:p>
      <w:pPr>
        <w:pStyle w:val="FootnoteText"/>
        <w:rPr/>
      </w:pPr>
      <w:r>
        <w:rPr>
          <w:rStyle w:val="FootnoteCharacters"/>
        </w:rPr>
        <w:footnoteRef/>
      </w:r>
      <w:r>
        <w:rPr/>
      </w:r>
    </w:p>
  </w:footnote>
  <w:footnote w:id="38">
    <w:p>
      <w:pPr>
        <w:pStyle w:val="FootnoteText"/>
        <w:rPr/>
      </w:pPr>
      <w:r>
        <w:rPr>
          <w:rStyle w:val="FootnoteCharacters"/>
        </w:rPr>
        <w:footnoteRef/>
      </w:r>
      <w:r>
        <w:rPr/>
      </w:r>
    </w:p>
  </w:footnote>
  <w:footnote w:id="39">
    <w:p>
      <w:pPr>
        <w:pStyle w:val="FootnoteText"/>
        <w:rPr/>
      </w:pPr>
      <w:r>
        <w:rPr>
          <w:rStyle w:val="FootnoteCharacters"/>
        </w:rPr>
        <w:footnoteRef/>
      </w:r>
      <w:r>
        <w:rPr/>
      </w:r>
    </w:p>
  </w:footnote>
  <w:footnote w:id="40">
    <w:p>
      <w:pPr>
        <w:pStyle w:val="FootnoteText"/>
        <w:rPr/>
      </w:pPr>
      <w:r>
        <w:rPr>
          <w:rStyle w:val="FootnoteCharacters"/>
        </w:rPr>
        <w:footnoteRef/>
      </w:r>
      <w:r>
        <w:rPr/>
      </w:r>
    </w:p>
  </w:footnote>
  <w:footnote w:id="41">
    <w:p>
      <w:pPr>
        <w:pStyle w:val="FootnoteText"/>
        <w:rPr/>
      </w:pPr>
      <w:r>
        <w:rPr>
          <w:rStyle w:val="FootnoteCharacters"/>
        </w:rPr>
        <w:footnoteRef/>
      </w:r>
      <w:r>
        <w:rPr/>
      </w:r>
    </w:p>
  </w:footnote>
  <w:footnote w:id="42">
    <w:p>
      <w:pPr>
        <w:pStyle w:val="FootnoteText"/>
        <w:rPr/>
      </w:pPr>
      <w:r>
        <w:rPr>
          <w:rStyle w:val="FootnoteCharacters"/>
        </w:rPr>
        <w:footnoteRef/>
      </w:r>
      <w:r>
        <w:rPr/>
      </w:r>
    </w:p>
  </w:footnote>
  <w:footnote w:id="43">
    <w:p>
      <w:pPr>
        <w:pStyle w:val="FootnoteText"/>
        <w:rPr/>
      </w:pPr>
      <w:r>
        <w:rPr>
          <w:rStyle w:val="FootnoteCharacters"/>
        </w:rPr>
        <w:footnoteRef/>
      </w:r>
      <w:r>
        <w:rPr/>
      </w:r>
    </w:p>
  </w:footnote>
  <w:footnote w:id="44">
    <w:p>
      <w:pPr>
        <w:pStyle w:val="FootnoteText"/>
        <w:rPr/>
      </w:pPr>
      <w:r>
        <w:rPr>
          <w:rStyle w:val="FootnoteCharacters"/>
        </w:rPr>
        <w:footnoteRef/>
      </w:r>
      <w:r>
        <w:rPr/>
      </w:r>
    </w:p>
  </w:footnote>
  <w:footnote w:id="45">
    <w:p>
      <w:pPr>
        <w:pStyle w:val="FootnoteText"/>
        <w:rPr/>
      </w:pPr>
      <w:r>
        <w:rPr>
          <w:rStyle w:val="FootnoteCharacters"/>
        </w:rPr>
        <w:footnoteRef/>
      </w:r>
      <w:r>
        <w:rPr/>
      </w:r>
    </w:p>
  </w:footnote>
  <w:footnote w:id="46">
    <w:p>
      <w:pPr>
        <w:pStyle w:val="FootnoteText"/>
        <w:rPr/>
      </w:pPr>
      <w:r>
        <w:rPr>
          <w:rStyle w:val="FootnoteCharacters"/>
        </w:rPr>
        <w:footnoteRef/>
      </w: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CC"/>
      </w:pBdr>
      <w:jc w:val="center"/>
      <w:rPr/>
    </w:pPr>
    <w:r>
      <w:rPr>
        <w:rFonts w:eastAsia="Georgia" w:cs="Georgia"/>
        <w:i/>
        <w:iCs/>
        <w:color w:val="888888"/>
        <w:sz w:val="18"/>
        <w:szCs w:val="18"/>
      </w:rPr>
      <w:t>The Climate Question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CC"/>
      </w:pBdr>
      <w:jc w:val="center"/>
      <w:rPr/>
    </w:pPr>
    <w:r>
      <w:rPr>
        <w:rFonts w:eastAsia="Georgia" w:cs="Georgia"/>
        <w:i/>
        <w:iCs/>
        <w:color w:val="888888"/>
        <w:sz w:val="18"/>
        <w:szCs w:val="18"/>
      </w:rPr>
      <w:t>The Climate Question</w:t>
    </w:r>
  </w:p>
</w:hdr>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4"/>
      <w:szCs w:val="24"/>
      <w:lang w:val="en-US" w:eastAsia="zh-CN" w:bidi="hi-IN"/>
    </w:rPr>
  </w:style>
  <w:style w:type="paragraph" w:styleId="Heading1">
    <w:name w:val="Heading 1"/>
    <w:basedOn w:val="Heading"/>
    <w:qFormat/>
    <w:pPr>
      <w:spacing w:before="360" w:after="240"/>
      <w:outlineLvl w:val="0"/>
    </w:pPr>
    <w:rPr>
      <w:rFonts w:ascii="Georgia" w:hAnsi="Georgia" w:eastAsia="Georgia" w:cs="Georgia"/>
      <w:b/>
      <w:bCs/>
      <w:color w:val="1A1A2E"/>
      <w:sz w:val="36"/>
      <w:szCs w:val="36"/>
    </w:rPr>
  </w:style>
  <w:style w:type="paragraph" w:styleId="Heading2">
    <w:name w:val="Heading 2"/>
    <w:basedOn w:val="Heading"/>
    <w:qFormat/>
    <w:pPr>
      <w:spacing w:before="280" w:after="180"/>
      <w:outlineLvl w:val="1"/>
    </w:pPr>
    <w:rPr>
      <w:rFonts w:ascii="Georgia" w:hAnsi="Georgia" w:eastAsia="Georgia" w:cs="Georgia"/>
      <w:b/>
      <w:bCs/>
      <w:color w:val="2D3436"/>
      <w:sz w:val="30"/>
      <w:szCs w:val="30"/>
    </w:rPr>
  </w:style>
  <w:style w:type="paragraph" w:styleId="Heading3">
    <w:name w:val="Heading 3"/>
    <w:basedOn w:val="Heading"/>
    <w:qFormat/>
    <w:pPr>
      <w:spacing w:before="240" w:after="140"/>
      <w:outlineLvl w:val="2"/>
    </w:pPr>
    <w:rPr>
      <w:rFonts w:ascii="Georgia" w:hAnsi="Georgia" w:eastAsia="Georgia" w:cs="Georgia"/>
      <w:b/>
      <w:bCs/>
      <w:i/>
      <w:iCs/>
      <w:color w:val="2D343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ipcc.ch/report/ar6/wg1/" TargetMode="External"/><Relationship Id="rId2" Type="http://schemas.openxmlformats.org/officeDocument/2006/relationships/hyperlink" Target="https://doi.org/10.1126/sciadv.1400253" TargetMode="External"/><Relationship Id="rId3" Type="http://schemas.openxmlformats.org/officeDocument/2006/relationships/hyperlink" Target="https://doi.org/10.1126/science.1255957" TargetMode="External"/><Relationship Id="rId4" Type="http://schemas.openxmlformats.org/officeDocument/2006/relationships/hyperlink" Target="https://doi.org/10.1038/nplants.2017.81" TargetMode="External"/><Relationship Id="rId5" Type="http://schemas.openxmlformats.org/officeDocument/2006/relationships/hyperlink" Target="https://doi.org/10.1002/wcc.557" TargetMode="External"/><Relationship Id="rId6" Type="http://schemas.openxmlformats.org/officeDocument/2006/relationships/hyperlink" Target="https://doi.org/10.1038/nclimate3004" TargetMode="External"/><Relationship Id="rId7" Type="http://schemas.openxmlformats.org/officeDocument/2006/relationships/hyperlink" Target="https://www.vatican.va/content/francesco/en/encyclicals/documents/papa-francesco_20150524_enciclica-laudato-si.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2026-03-05T17:07:49Z</dcterms:created>
  <dc:creator>Un-named</dc:creator>
  <dc:description/>
  <dc:language>en-US</dc:language>
  <cp:lastModifiedBy>Un-named</cp:lastModifiedBy>
  <dcterms:modified xsi:type="dcterms:W3CDTF">2026-03-05T17:07:49Z</dcterms:modified>
  <cp:revision>1</cp:revision>
  <dc:subject/>
  <dc:title/>
</cp:coreProperties>
</file>