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0281" w:rsidRDefault="007C1EC3">
      <w:r>
        <w:t>Мастер референс по архитектурной форме</w:t>
      </w:r>
    </w:p>
    <w:p w:rsidR="007C1EC3" w:rsidRDefault="007C1EC3">
      <w:r>
        <w:rPr>
          <w:noProof/>
          <w:lang w:eastAsia="ru-RU"/>
        </w:rPr>
        <w:drawing>
          <wp:inline distT="0" distB="0" distL="0" distR="0">
            <wp:extent cx="5940425" cy="2882034"/>
            <wp:effectExtent l="0" t="0" r="3175" b="0"/>
            <wp:docPr id="1" name="Рисунок 1" descr="https://s-media-cache-ak0.pinimg.com/originals/62/ff/b7/62ffb76775148fc24c3564b15838c1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-media-cache-ak0.pinimg.com/originals/62/ff/b7/62ffb76775148fc24c3564b15838c16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75F" w:rsidRDefault="00E3575F"/>
    <w:p w:rsidR="00E3575F" w:rsidRPr="00E3575F" w:rsidRDefault="00E3575F">
      <w:r>
        <w:t>Пример синей светящейся хрени(сверху)</w:t>
      </w:r>
    </w:p>
    <w:p w:rsidR="00E3575F" w:rsidRDefault="00E3575F">
      <w:r>
        <w:rPr>
          <w:noProof/>
          <w:lang w:eastAsia="ru-RU"/>
        </w:rPr>
        <w:drawing>
          <wp:inline distT="0" distB="0" distL="0" distR="0">
            <wp:extent cx="5940425" cy="2919162"/>
            <wp:effectExtent l="0" t="0" r="3175" b="0"/>
            <wp:docPr id="3" name="Рисунок 3" descr="https://pp.vk.me/c630920/v630920920/2606b/Y4UV43J-oY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vk.me/c630920/v630920920/2606b/Y4UV43J-oY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EC3" w:rsidRDefault="007C1EC3">
      <w:r>
        <w:t>Общая концепция</w:t>
      </w:r>
    </w:p>
    <w:p w:rsidR="007C1EC3" w:rsidRDefault="007C1EC3">
      <w:r>
        <w:t xml:space="preserve">Наклонные гладкие поверхности округлой обтекаемой формы и острые углы на местах соединения и симметрии, выступающие несущие колонны, повторяющие форму поверхности. По несущим колоннам вставки из </w:t>
      </w:r>
      <w:r w:rsidR="00AF13D1">
        <w:t>Эсперантума, соединённого</w:t>
      </w:r>
      <w:r>
        <w:t xml:space="preserve"> единой сеткой и местная рунная вязь в промежутках между</w:t>
      </w:r>
      <w:r w:rsidR="00AF13D1">
        <w:t xml:space="preserve"> жилами. </w:t>
      </w:r>
      <w:r w:rsidR="00E3575F">
        <w:t>Окна повторяют форму стен.</w:t>
      </w:r>
      <w:r>
        <w:t xml:space="preserve"> Основные используемые материалы:</w:t>
      </w:r>
    </w:p>
    <w:p w:rsidR="00E3575F" w:rsidRPr="007C1EC3" w:rsidRDefault="00AF13D1">
      <w:r>
        <w:lastRenderedPageBreak/>
        <w:t>Эсперантум напоминает полированный</w:t>
      </w:r>
      <w:r w:rsidR="00E3575F">
        <w:t xml:space="preserve"> кам</w:t>
      </w:r>
      <w:r>
        <w:t>е</w:t>
      </w:r>
      <w:r w:rsidR="00E3575F">
        <w:t>н</w:t>
      </w:r>
      <w:r>
        <w:t>ь</w:t>
      </w:r>
      <w:bookmarkStart w:id="0" w:name="_GoBack"/>
      <w:bookmarkEnd w:id="0"/>
      <w:r w:rsidR="00E3575F">
        <w:t xml:space="preserve">(только синие слева, «грязные не нужны):  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20.25pt">
            <v:imagedata r:id="rId7" o:title="Природный-Angelite-Упали-Полированный-Камень-Кристалл-Исцеления-Чакра-Tumble-Stone-Bead-Около-1-10-шт-лот"/>
          </v:shape>
        </w:pict>
      </w:r>
    </w:p>
    <w:p w:rsidR="007C1EC3" w:rsidRDefault="00E3575F">
      <w:r>
        <w:t>Стекло</w:t>
      </w:r>
    </w:p>
    <w:p w:rsidR="007C1EC3" w:rsidRPr="003A49F6" w:rsidRDefault="007C1EC3">
      <w:pPr>
        <w:rPr>
          <w:b/>
        </w:rPr>
      </w:pPr>
      <w:r w:rsidRPr="003A49F6">
        <w:rPr>
          <w:b/>
        </w:rPr>
        <w:t>Точка респауна</w:t>
      </w:r>
    </w:p>
    <w:p w:rsidR="007C1EC3" w:rsidRDefault="007C1EC3">
      <w:r>
        <w:rPr>
          <w:noProof/>
          <w:lang w:eastAsia="ru-RU"/>
        </w:rPr>
        <w:drawing>
          <wp:inline distT="0" distB="0" distL="0" distR="0" wp14:anchorId="0655DD26" wp14:editId="05A7152F">
            <wp:extent cx="2371725" cy="19240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229" t="28791" r="27846" b="13626"/>
                    <a:stretch/>
                  </pic:blipFill>
                  <pic:spPr bwMode="auto">
                    <a:xfrm>
                      <a:off x="0" y="0"/>
                      <a:ext cx="2371725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75F" w:rsidRDefault="00E3575F">
      <w:r>
        <w:t>Грубый и корявый набросок</w:t>
      </w:r>
    </w:p>
    <w:p w:rsidR="00E3575F" w:rsidRDefault="00E3575F">
      <w:r>
        <w:t>На краям стен несущие колонны чуть выступающие за очертания стен внутренняя часть стен разрисована рунными знаками, ровно как и центральная окружность которая располагает их на себе радиально. С внешней стороны располагаются дорожки из светящегося магического минерала.</w:t>
      </w:r>
    </w:p>
    <w:p w:rsidR="007C1EC3" w:rsidRPr="003A49F6" w:rsidRDefault="007C1EC3">
      <w:pPr>
        <w:rPr>
          <w:b/>
        </w:rPr>
      </w:pPr>
      <w:r w:rsidRPr="003A49F6">
        <w:rPr>
          <w:b/>
        </w:rPr>
        <w:t>Заградительные объекты</w:t>
      </w:r>
    </w:p>
    <w:p w:rsidR="00E3575F" w:rsidRPr="003A49F6" w:rsidRDefault="003A49F6">
      <w:r>
        <w:t>Всё старо как мир, с формой особо мудрствовать не надо, взять стандартные огневые барьеры и нанести на них немного синих светящихся дорожек и чуть-чуть рун(1-3)</w:t>
      </w:r>
    </w:p>
    <w:p w:rsidR="003A49F6" w:rsidRDefault="003A49F6">
      <w:pPr>
        <w:rPr>
          <w:b/>
        </w:rPr>
      </w:pPr>
    </w:p>
    <w:p w:rsidR="007C1EC3" w:rsidRDefault="007C1EC3">
      <w:pPr>
        <w:rPr>
          <w:b/>
        </w:rPr>
      </w:pPr>
      <w:r w:rsidRPr="003A49F6">
        <w:rPr>
          <w:b/>
        </w:rPr>
        <w:lastRenderedPageBreak/>
        <w:t>Бункер(Дот)</w:t>
      </w:r>
    </w:p>
    <w:p w:rsidR="003A49F6" w:rsidRDefault="003A49F6">
      <w:pPr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5940425" cy="3960283"/>
            <wp:effectExtent l="0" t="0" r="3175" b="2540"/>
            <wp:docPr id="4" name="Рисунок 4" descr="http://dic.academic.ru/pictures/wiki/files/66/BWerk_Besseringen_Sechsschartenkuppel_20P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dic.academic.ru/pictures/wiki/files/66/BWerk_Besseringen_Sechsschartenkuppel_20P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9F6" w:rsidRPr="003A49F6" w:rsidRDefault="003A49F6">
      <w:r>
        <w:t>Только расписанный под местную хохлому.</w:t>
      </w:r>
    </w:p>
    <w:p w:rsidR="007C1EC3" w:rsidRDefault="007C1EC3"/>
    <w:p w:rsidR="007C1EC3" w:rsidRDefault="007C1EC3">
      <w:pPr>
        <w:rPr>
          <w:b/>
        </w:rPr>
      </w:pPr>
      <w:r w:rsidRPr="003A49F6">
        <w:rPr>
          <w:b/>
        </w:rPr>
        <w:t>Склад оружия</w:t>
      </w:r>
    </w:p>
    <w:p w:rsidR="003A49F6" w:rsidRPr="003A49F6" w:rsidRDefault="003A49F6">
      <w:r>
        <w:t>по форме похож на перевернутый драккар, обрубленный под углом 30 градусов в правую стороны</w:t>
      </w:r>
      <w:r w:rsidRPr="003A49F6">
        <w:t>(</w:t>
      </w:r>
      <w:r>
        <w:t>по красной линий обрубки)</w:t>
      </w:r>
    </w:p>
    <w:p w:rsidR="003A49F6" w:rsidRPr="003A49F6" w:rsidRDefault="00AF13D1">
      <w:r>
        <w:pict>
          <v:shape id="_x0000_i1026" type="#_x0000_t75" style="width:466.5pt;height:266.25pt">
            <v:imagedata r:id="rId10" o:title="Без имени-3"/>
          </v:shape>
        </w:pict>
      </w:r>
    </w:p>
    <w:sectPr w:rsidR="003A49F6" w:rsidRPr="003A49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1EC3"/>
    <w:rsid w:val="003A49F6"/>
    <w:rsid w:val="007C1EC3"/>
    <w:rsid w:val="009560DC"/>
    <w:rsid w:val="00AF13D1"/>
    <w:rsid w:val="00CB165D"/>
    <w:rsid w:val="00E3575F"/>
    <w:rsid w:val="00EE0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F13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F13D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F13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F13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182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FF</dc:creator>
  <cp:keywords/>
  <dc:description/>
  <cp:lastModifiedBy>Kelt</cp:lastModifiedBy>
  <cp:revision>2</cp:revision>
  <dcterms:created xsi:type="dcterms:W3CDTF">2017-02-25T10:38:00Z</dcterms:created>
  <dcterms:modified xsi:type="dcterms:W3CDTF">2017-02-27T04:23:00Z</dcterms:modified>
</cp:coreProperties>
</file>