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Как ты помнишь тема нашего курсача - </w:t>
      </w:r>
      <w:r w:rsidDel="00000000" w:rsidR="00000000" w:rsidRPr="00000000">
        <w:rPr>
          <w:rFonts w:ascii="Roboto" w:cs="Roboto" w:eastAsia="Roboto" w:hAnsi="Roboto"/>
          <w:color w:val="f3f3f3"/>
          <w:sz w:val="21"/>
          <w:szCs w:val="21"/>
          <w:shd w:fill="1f1f1e" w:val="clear"/>
          <w:rtl w:val="0"/>
        </w:rPr>
        <w:t xml:space="preserve">Анализ факторов, определяющих заработную плату баскетболистов НБА</w:t>
      </w:r>
      <w:r w:rsidDel="00000000" w:rsidR="00000000" w:rsidRPr="00000000">
        <w:rPr>
          <w:color w:val="f3f3f3"/>
          <w:rtl w:val="0"/>
        </w:rPr>
        <w:br w:type="textWrapping"/>
      </w:r>
      <w:r w:rsidDel="00000000" w:rsidR="00000000" w:rsidRPr="00000000">
        <w:rPr>
          <w:rtl w:val="0"/>
        </w:rPr>
        <w:t xml:space="preserve">В файле методичка курсовой.zip - все требования к курсовой работе</w:t>
      </w:r>
      <w:r w:rsidDel="00000000" w:rsidR="00000000" w:rsidRPr="00000000">
        <w:rPr>
          <w:rtl w:val="0"/>
        </w:rPr>
        <w:br w:type="textWrapping"/>
        <w:t xml:space="preserve">В файле таблице Анализ статей - статьи, которые мы точно будем использовать для ссылок и в качестве литературы - на основе них у нас есть: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шаблон акутальности работы: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3">
      <w:pPr>
        <w:ind w:firstLine="720"/>
        <w:rPr/>
      </w:pPr>
      <w:r w:rsidDel="00000000" w:rsidR="00000000" w:rsidRPr="00000000">
        <w:rPr>
          <w:rtl w:val="0"/>
        </w:rPr>
        <w:t xml:space="preserve">Рынок труда профессиональных баскетболистов NBA представляет собой уникальную лабораторию для изучения экономики стимулов: контракты гарантированные, зарплаты публичные, а производительность измеряется десятками стандартизированных метрик. За последние два десятилетия в литературе сформировались две параллельные традиции изучения зарплат игроков. Первая — это исследования «эффекта контрактного года» (Stiroh, 2003; White &amp; Sheldon, 2014), которые документируют систематический рост результативности в последний год гарантированного контракта и последующий спад после подписания нового. Вторая — анализ влияния налоговой нагрузки штата и города на размер зарплат и выбор команды профессиональными спортсменами (Alm, Kaempfer &amp; Sennoga, 2012; Kleven, Landais &amp; Saez, 2013; Henderson, 2021). Несмотря на интенсивное развитие обоих направлений, в существующей литературе они изучаются изолированно: работы по contract year effect не контролируют межштатные различия в налогах, а работы по налогам не учитывают стадию контрактного цикла игрока.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Это разделение методологически проблематично. Если игрок в последний год контракта одновременно решает (а) повысить усилия для лучшего следующего контракта и (б) учитывать налоговую нагрузку штата при выборе будущей команды, то оба механизма формируют зарплату совместно, и оценка любого из них в отдельности рискует быть смещённой из-за пропущенной переменной. Настоящая работа закрывает этот разрыв, впервые включая в одну эконометрическую спецификацию оба регрессора — дамми контрактного года и предельную ставку подоходного налога штата — на свежей панели игроков NBA за сезоны 2015/16–2023/24.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Выбор временного окна также имеет содержательное обоснование. Период 2015–2024 включает: (1) резкий рост salary cap в 2016 году вследствие нового телевизионного контракта стоимостью $24 млрд (Keefer, 2021), (2) подписание двух новых коллективных соглашений CBA (2017 и 2023), существенно изменивших систему максимальных контрактов и налоговых санкций, (3) пандемийный сезон 2019/20 как естественный шок, (4) активные изменения предельных ставок подоходного налога в ряде штатов (Калифорния — повышение, Айова и Аризона — снижение). Эти структурные сдвиги делают период идеальным для тестирования устойчивости обоих эффектов.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Практическая значимость работы заключается в том, что её результаты могут быть полезны (а) генеральным менеджерам клубов при оценке стабильности производительности подписываемых игроков, (б) самим игрокам и их агентам при сравнении номинально равных оферов от команд из штатов с разной налоговой нагрузкой, (в) законодателям штатов при анализе того, насколько налоговая политика влияет на конкурентоспособность местных профессиональных клубов и связанные с ними доходы региона.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Шаблон пайплайна что делать после того, как на руках очищенная и готовая дата</w:t>
        <w:br w:type="textWrapping"/>
      </w:r>
    </w:p>
    <w:p w:rsidR="00000000" w:rsidDel="00000000" w:rsidP="00000000" w:rsidRDefault="00000000" w:rsidRPr="00000000" w14:paraId="00000009">
      <w:pPr>
        <w:ind w:firstLine="720"/>
        <w:rPr/>
      </w:pPr>
      <w:r w:rsidDel="00000000" w:rsidR="00000000" w:rsidRPr="00000000">
        <w:rPr>
          <w:rtl w:val="0"/>
        </w:rPr>
        <w:t xml:space="preserve">Это типичный путь нормального студента-эконометриста после того, как панель собрана, очищена, переменные построены. Описываю в общих чертах, в порядке возрастающей сложности — именно так это делается и так это надо описывать в методологической секции курсовой.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Этап 0. Что у тебя на входе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Сбалансированная или несбалансированная панель i × t, где i — игрок, t — сезон (2015/16 … 2023/24). Зависимая переменная — log(salary) (или альтернативно — PER/BPM, если тестируешь H1 про performance). Регрессоры: ContractYear, MTR_state, статистика, возраст, age², опыт, дамми позиций, размер рынка и т.д.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Этап 1. Дескриптивная статистика и визуализация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Таблица 1: средние, медианы, SD, min/max по всем переменным.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Гистограмма log(salary) — проверить распределение, не нужно ли winsorize.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Boxplots зарплат по позициям и по налоговым штатам (no-tax vs high-tax).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Корреляционная матрица регрессоров → выявить мультиколлинеарность (особенно PTS ↔ MP ↔ EXP).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Time trend: средняя зарплата по сезонам — увидеть скачок 2016/17 от ТВ-контракта.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Этап 2. Базовая OLS (наивная модель)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log(salary_it) = β₀ + β₁·ContractYear_it + β₂·MTR_it + Xβ + ε_it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Пулинг всех наблюдений, обычный OLS, гетероскедастически-устойчивые SE (White).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Зачем нужна: baseline для сравнения. Все знают, что она смещена (омиттированные индивидуальные характеристики игрока), но именно её нужно показать первой.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В курсовой пишешь честно: «OLS даёт несостоятельные оценки из-за корреляции α_i с регрессорами, поэтому переходим к панельным методам».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Этап 3. Тест Хаусмана и выбор между FE и RE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Оцениваешь random effects (RE) и fixed effects (FE).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Считаешь Hausman test.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Стандартный исход в работах по NBA: тест отвергает RE в пользу FE (как у Alm 2012 и Shields Wald 2016).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Документируешь решение → пишешь «дальше используем FE с player fixed effects».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Этап 4. Two-way fixed effects (FE по игроку + по сезону)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log(salary_it) = α_i + γ_t + β₁·ContractYear_it + β₂·MTR_it + Xβ + ε_it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α_i поглощают неизменные во времени способности игрока, харизму, маркетинговую ценность.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γ_t поглощают общие шоки сезона (рост salary cap, COVID, новый CBA).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Clustered SE по игроку (или по команде — обоснуй выбор).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Это твоя главная спецификация. Все основные выводы — отсюда.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Этап 5. Робастность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Здесь начинаешь усложнять и атаковать собственные результаты: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5a. Альтернативная зависимая переменная: заменить log(salary) на salary/salary_cap (доля в потолке) — учитывает изменение cap во времени.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5b. Подвыборки: только свободные агенты (как Alm и Berri 2007 советуют, потому что у игроков на середине контракта зарплата не реагирует на сезон); отдельно по позициям; отдельно молодые/ветераны.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5c. Нелинейности: добавить age², experience², разрешить нелинейную связь PTS↔salary.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5d. Альтернативная мера налогов: заменить MTR штата на effective tax rate (с учётом jock tax — это упомянуто у Alm в слабостях), либо использовать дамми «no-tax state».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5e. Взаимодействие: добавить ContractYear × MTR — это то, что делает работу содержательно уникальной. Если коэффициент значим — пишешь, что налоговая нагрузка модерирует силу контрактного эффекта.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Этап 6. Эндогенность и причинность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Признаёшь честно: ContractYear не вполне экзогенен — игроки и команды решают длину контракта эндогенно, опытные игроки чаще на коротких сделках.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Возможные решения: (а) исключить rookie contracts (как делает Shields Wald), (б) использовать только игроков с гарантированным многолетним контрактом, (в) IV — например, длину прошлого контракта как инструмент. В курсовой обычно ограничиваются обсуждением, не реализацией IV.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Для налогов проблема меньше — MTR определяется законодательством штата, экзогенен относительно индивидуальной зарплаты.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Этап 7. Дополнительные проверки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Тест на гетероскедастичность (Breusch-Pagan).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Тест на автокорреляцию в панели (Wooldridge test).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Если выявлены — используешь cluster-robust SE на уровне игрока (что у тебя и так должно быть с самого начала).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Тест на структурный сдвиг 2016/17 (введение TV-deal) и 2023 (новый CBA): дамми периодов или Chow test.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Этап 8. Интерпретация и презентация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Сводная таблица результатов: 5–6 столбцов = последовательные спецификации (OLS pooled → RE → FE one-way → FE two-way → FE+interactions → robustness sample).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Маржинальный эффект ContractYear в долларах (не только в %).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Маржинальный эффект 1 п.п. налога — в долларах, для сравнения с $21–24 тыс. у Alm для MLB.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Подсчёт: для среднего игрока, переходящего из Калифорнии в Техас, какова экономия пожизненного дохода (как у Conklin показано на free throws).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Этап 9. Что обсуждаешь в discussion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Сравниваешь свои коэффициенты с литературой: совпадают ли с Stiroh, Shields Wald, Alm?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Что нового даёт совместное включение CY и tax?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Ограничения: один лига, нет данных о endorsements, jock tax учитывается неточно, нет учёта качества команды как desideratum.</w:t>
        <w:br w:type="textWrapping"/>
        <w:br w:type="textWrapping"/>
        <w:br w:type="textWrapping"/>
        <w:t xml:space="preserve">Твоя задача - оценив источники, их содержимое, обработав дату, поняв что делать потом по пайплайну, - начать делать практическую часть курсача(на самом деле у тебя же есть методичка - можешь и вступление и гипотезы и всё-всё написать) - значительно комментируя и рассказывая шаг за шагом что ты делаешь, чтобы потом это можно было перенести в курсач переписыванием своими руками</w:t>
        <w:br w:type="textWrapping"/>
        <w:br w:type="textWrapping"/>
        <w:t xml:space="preserve">шаблоны - не идеальны, они примерны - можешь отходить от них и менять местами порядок, но главное оставаться в конве и делать курсач</w:t>
      </w:r>
    </w:p>
    <w:p w:rsidR="00000000" w:rsidDel="00000000" w:rsidP="00000000" w:rsidRDefault="00000000" w:rsidRPr="00000000" w14:paraId="00000045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720" w:firstLine="0"/>
        <w:rPr/>
      </w:pPr>
      <w:r w:rsidDel="00000000" w:rsidR="00000000" w:rsidRPr="00000000">
        <w:rPr>
          <w:rtl w:val="0"/>
        </w:rPr>
        <w:br w:type="textWrapping"/>
        <w:br w:type="textWrapping"/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