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Контрактный год и заработная плата игроков НБА: ревизия гипотезы H6</w:t>
      </w:r>
    </w:p>
    <w:p>
      <w:r>
        <w:rPr>
          <w:b/>
        </w:rPr>
        <w:t>Курсовая работа по эконометрике, 3 курс бакалавриата</w:t>
      </w:r>
      <w:r>
        <w:t xml:space="preserve"> </w:t>
      </w:r>
      <w:r>
        <w:rPr>
          <w:b/>
        </w:rPr>
        <w:t>Дата:</w:t>
      </w:r>
      <w:r>
        <w:t xml:space="preserve"> 12 мая 2026 г. </w:t>
      </w:r>
      <w:r>
        <w:rPr>
          <w:b/>
        </w:rPr>
        <w:t>Период данных:</w:t>
      </w:r>
      <w:r>
        <w:t xml:space="preserve"> 2015/16 — 2023/24, 9 сезонов</w:t>
      </w:r>
    </w:p>
    <w:p>
      <w:r>
        <w:t>---</w:t>
      </w:r>
    </w:p>
    <w:p>
      <w:pPr>
        <w:pStyle w:val="Heading2"/>
      </w:pPr>
      <w:r>
        <w:t>1. Введение и постановка вопроса</w:t>
      </w:r>
    </w:p>
    <w:p>
      <w:r>
        <w:t xml:space="preserve">Гипотеза о существовании эффекта контрактного года (англ. </w:t>
      </w:r>
      <w:r>
        <w:rPr>
          <w:i/>
        </w:rPr>
        <w:t>contract-year effect</w:t>
      </w:r>
      <w:r>
        <w:t>) — одна из наиболее изученных эмпирических регулярностей в экономике профессионального спорта. В каноническом изложении Stiroh (2007) сформулированы два связанных, но различимых утверждения:</w:t>
      </w:r>
    </w:p>
    <w:p>
      <w:r>
        <w:t xml:space="preserve">(а) </w:t>
      </w:r>
      <w:r>
        <w:rPr>
          <w:i/>
        </w:rPr>
        <w:t>Поведенческая компонента.</w:t>
      </w:r>
      <w:r>
        <w:t xml:space="preserve"> Игроки демонстрируют значимо более высокую индивидуальную производительность (per game / per minute / advanced) в последний год действующего контракта при контроле возраста, опыта и позиции;</w:t>
      </w:r>
    </w:p>
    <w:p>
      <w:r>
        <w:t xml:space="preserve">(б) </w:t>
      </w:r>
      <w:r>
        <w:rPr>
          <w:i/>
        </w:rPr>
        <w:t>Рыночная компонента.</w:t>
      </w:r>
      <w:r>
        <w:t xml:space="preserve"> Команды-наниматели реагируют на этот всплеск производительности </w:t>
      </w:r>
      <w:r>
        <w:rPr>
          <w:b/>
        </w:rPr>
        <w:t>избыточно</w:t>
      </w:r>
      <w:r>
        <w:t xml:space="preserve">, переплачивая в новом контракте; либо наблюдается </w:t>
      </w:r>
      <w:r>
        <w:rPr>
          <w:b/>
        </w:rPr>
        <w:t>системное</w:t>
      </w:r>
      <w:r>
        <w:t xml:space="preserve"> повышение заработной платы при подписании нового контракта, не объясняемое продуктивностью.</w:t>
      </w:r>
    </w:p>
    <w:p>
      <w:r>
        <w:t xml:space="preserve">Эти два утверждения операционализируются по-разному. Тест поведенческой компоненты — регрессия меры производительности </w:t>
      </w:r>
      <w:r>
        <w:rPr>
          <w:i/>
        </w:rPr>
        <w:t>Y_{it}</w:t>
      </w:r>
      <w:r>
        <w:t xml:space="preserve"> на индикатор контрактного года </w:t>
      </w:r>
      <w:r>
        <w:rPr>
          <w:i/>
        </w:rPr>
        <w:t>\text{CY}_{it}</w:t>
      </w:r>
      <w:r>
        <w:t xml:space="preserve"> с двусторонними фиксированными эффектами:</w:t>
      </w:r>
    </w:p>
    <w:p>
      <w:r>
        <w:t>$</w:t>
      </w:r>
      <w:r>
        <w:rPr>
          <w:i/>
        </w:rPr>
        <w:t>Y_{it} = \alpha_i + \lambda_t + \beta \cdot \text{CY}_{it} + \gamma'\mathbf{X}_{it} + \varepsilon_{it} \quad (1)</w:t>
      </w:r>
      <w:r>
        <w:t>$</w:t>
      </w:r>
    </w:p>
    <w:p>
      <w:r>
        <w:t xml:space="preserve">Тест рыночной компоненты — регрессия изменения логарифма зарплаты </w:t>
      </w:r>
      <w:r>
        <w:rPr>
          <w:i/>
        </w:rPr>
        <w:t>\Delta \ln s_{i,t \to t+1}</w:t>
      </w:r>
      <w:r>
        <w:t xml:space="preserve"> на тот же индикатор:</w:t>
      </w:r>
    </w:p>
    <w:p>
      <w:r>
        <w:t>$</w:t>
      </w:r>
      <w:r>
        <w:rPr>
          <w:i/>
        </w:rPr>
        <w:t>\Delta \ln s_{i,t \to t+1} = \alpha + \beta \cdot \text{CY}_{it} + \gamma'\mathbf{X}_{it} + \delta_t + \varepsilon_{it} \quad (2)</w:t>
      </w:r>
      <w:r>
        <w:t>$</w:t>
      </w:r>
    </w:p>
    <w:p>
      <w:r>
        <w:t xml:space="preserve">В предыдущей редакции данного исследовательского проекта (далее — V1, см. </w:t>
      </w:r>
      <w:r>
        <w:rPr>
          <w:rFonts w:ascii="Courier New" w:hAnsi="Courier New"/>
        </w:rPr>
        <w:t>analysis_v1/METHODOLOGY_v1.md</w:t>
      </w:r>
      <w:r>
        <w:t xml:space="preserve">) спецификация (2) на канонической прокси </w:t>
      </w:r>
      <w:r>
        <w:rPr>
          <w:i/>
        </w:rPr>
        <w:t>\text{cy}^{exo}_{it} = \max(\text{cy}^{B_{off}}_{it}, \text{cy}^{C}_{it})</w:t>
      </w:r>
      <w:r>
        <w:t xml:space="preserve"> дала оценку </w:t>
      </w:r>
      <w:r>
        <w:rPr>
          <w:i/>
        </w:rPr>
        <w:t>\hat\beta = -0{,}005</w:t>
      </w:r>
      <w:r>
        <w:t xml:space="preserve"> при </w:t>
      </w:r>
      <w:r>
        <w:rPr>
          <w:i/>
        </w:rPr>
        <w:t>SE=0{,}026</w:t>
      </w:r>
      <w:r>
        <w:t xml:space="preserve">, </w:t>
      </w:r>
      <w:r>
        <w:rPr>
          <w:i/>
        </w:rPr>
        <w:t>p=0{,}844</w:t>
      </w:r>
      <w:r>
        <w:t xml:space="preserve">, </w:t>
      </w:r>
      <w:r>
        <w:rPr>
          <w:i/>
        </w:rPr>
        <w:t>N=2054</w:t>
      </w:r>
      <w:r>
        <w:t xml:space="preserve"> и </w:t>
      </w:r>
      <w:r>
        <w:rPr>
          <w:i/>
        </w:rPr>
        <w:t>\text{MDE}_{80\%} = 7\%</w:t>
      </w:r>
      <w:r>
        <w:t xml:space="preserve"> (</w:t>
      </w:r>
      <w:r>
        <w:rPr>
          <w:i/>
        </w:rPr>
        <w:t>\text{MDE} = 2{,}8 \cdot SE</w:t>
      </w:r>
      <w:r>
        <w:t xml:space="preserve">). На этом основании было заявлено, что </w:t>
      </w:r>
      <w:r>
        <w:rPr>
          <w:b/>
        </w:rPr>
        <w:t>гипотеза H6 (canonical contract-year effect) не подтверждается</w:t>
      </w:r>
      <w:r>
        <w:t>.</w:t>
      </w:r>
    </w:p>
    <w:p>
      <w:r>
        <w:t>Настоящий отчёт ревизует данное отвержение по восьми независимым линиям критики: (1) смысловое несоответствие гипотезы и теста; (2) низкий recall проксии cy_exogenous; (3) селекционное смещение во free agency в межсезонье; (4) смешение нескольких эффектов в зависимой переменной; (5) bad controls problem; (6) гетерогенные эффекты по подгруппам; (7) альтернативная интерпретация по сравнению со спецификациями M3c_composite и M3c_circular; (8) отсутствие внешней валидации. По каждой линии получены численные доказательства; общий вердикт сформулирован в Разделе 8.</w:t>
      </w:r>
    </w:p>
    <w:p>
      <w:r>
        <w:t>---</w:t>
      </w:r>
    </w:p>
    <w:p>
      <w:pPr>
        <w:pStyle w:val="Heading2"/>
      </w:pPr>
      <w:r>
        <w:t>2. Данные и сэмпл</w:t>
      </w:r>
    </w:p>
    <w:p>
      <w:pPr>
        <w:pStyle w:val="Heading3"/>
      </w:pPr>
      <w:r>
        <w:t>2.1. Источники</w:t>
      </w:r>
    </w:p>
    <w:p>
      <w:r>
        <w:t>Панельные данные собраны автором с нуля скрейпингом следующих источников:</w:t>
      </w:r>
    </w:p>
    <w:p>
      <w:pPr>
        <w:pStyle w:val="ListBullet"/>
      </w:pPr>
      <w:r>
        <w:rPr>
          <w:i/>
        </w:rPr>
        <w:t>Basketball-Reference</w:t>
      </w:r>
      <w:r>
        <w:t xml:space="preserve"> (</w:t>
      </w:r>
      <w:r>
        <w:rPr>
          <w:rFonts w:ascii="Courier New" w:hAnsi="Courier New"/>
        </w:rPr>
        <w:t>www.basketball-reference.com</w:t>
      </w:r>
      <w:r>
        <w:t>): per-game,</w:t>
      </w:r>
    </w:p>
    <w:p>
      <w:r>
        <w:t xml:space="preserve">  per-100, advanced статистика, draft-история, position.</w:t>
      </w:r>
    </w:p>
    <w:p>
      <w:pPr>
        <w:pStyle w:val="ListBullet"/>
      </w:pPr>
      <w:r>
        <w:rPr>
          <w:i/>
        </w:rPr>
        <w:t>Hoopshype</w:t>
      </w:r>
      <w:r>
        <w:t xml:space="preserve"> (</w:t>
      </w:r>
      <w:r>
        <w:rPr>
          <w:rFonts w:ascii="Courier New" w:hAnsi="Courier New"/>
        </w:rPr>
        <w:t>hoopshype.com/salaries/</w:t>
      </w:r>
      <w:r>
        <w:t>): номинальные годовые зарплаты,</w:t>
      </w:r>
    </w:p>
    <w:p>
      <w:r>
        <w:t xml:space="preserve">  team affiliations.</w:t>
      </w:r>
    </w:p>
    <w:p>
      <w:pPr>
        <w:pStyle w:val="ListBullet"/>
      </w:pPr>
      <w:r>
        <w:rPr>
          <w:i/>
        </w:rPr>
        <w:t>Tax Foundation</w:t>
      </w:r>
      <w:r>
        <w:t xml:space="preserve"> (</w:t>
      </w:r>
      <w:r>
        <w:rPr>
          <w:rFonts w:ascii="Courier New" w:hAnsi="Courier New"/>
        </w:rPr>
        <w:t>taxfoundation.org</w:t>
      </w:r>
      <w:r>
        <w:t>): top marginal state income tax</w:t>
      </w:r>
    </w:p>
    <w:p>
      <w:r>
        <w:t xml:space="preserve">  rates для всех штатов США; для Toronto Raptors — combined federal +   Ontario provincial rates (см. правку A3 в V1).</w:t>
      </w:r>
    </w:p>
    <w:p>
      <w:pPr>
        <w:pStyle w:val="ListBullet"/>
      </w:pPr>
      <w:r>
        <w:t>Ручные lookup-таблицы для нормализации сокращений команд (BBR → modern:</w:t>
      </w:r>
    </w:p>
    <w:p>
      <w:r>
        <w:t xml:space="preserve">  </w:t>
      </w:r>
      <w:r>
        <w:rPr>
          <w:rFonts w:ascii="Courier New" w:hAnsi="Courier New"/>
        </w:rPr>
        <w:t>BRK</w:t>
      </w:r>
      <w:r>
        <w:t>→</w:t>
      </w:r>
      <w:r>
        <w:rPr>
          <w:rFonts w:ascii="Courier New" w:hAnsi="Courier New"/>
        </w:rPr>
        <w:t>BKN</w:t>
      </w:r>
      <w:r>
        <w:t xml:space="preserve">, </w:t>
      </w:r>
      <w:r>
        <w:rPr>
          <w:rFonts w:ascii="Courier New" w:hAnsi="Courier New"/>
        </w:rPr>
        <w:t>CHO</w:t>
      </w:r>
      <w:r>
        <w:t>→</w:t>
      </w:r>
      <w:r>
        <w:rPr>
          <w:rFonts w:ascii="Courier New" w:hAnsi="Courier New"/>
        </w:rPr>
        <w:t>CHA</w:t>
      </w:r>
      <w:r>
        <w:t xml:space="preserve">, </w:t>
      </w:r>
      <w:r>
        <w:rPr>
          <w:rFonts w:ascii="Courier New" w:hAnsi="Courier New"/>
        </w:rPr>
        <w:t>PHO</w:t>
      </w:r>
      <w:r>
        <w:t>→</w:t>
      </w:r>
      <w:r>
        <w:rPr>
          <w:rFonts w:ascii="Courier New" w:hAnsi="Courier New"/>
        </w:rPr>
        <w:t>PHX</w:t>
      </w:r>
      <w:r>
        <w:t>).</w:t>
      </w:r>
    </w:p>
    <w:p>
      <w:pPr>
        <w:pStyle w:val="ListBullet"/>
      </w:pPr>
      <w:r>
        <w:t>Wikipedia (для внешней валидации контрактных годов 22 высокозарплатных</w:t>
      </w:r>
    </w:p>
    <w:p>
      <w:r>
        <w:t xml:space="preserve">  игроков; используется в разделе 4.3).</w:t>
      </w:r>
    </w:p>
    <w:p>
      <w:pPr>
        <w:pStyle w:val="Heading3"/>
      </w:pPr>
      <w:r>
        <w:t>2.2. Очистка и формирование панели</w:t>
      </w:r>
    </w:p>
    <w:p>
      <w:r>
        <w:t>Производственный pipeline (</w:t>
      </w:r>
      <w:r>
        <w:rPr>
          <w:rFonts w:ascii="Courier New" w:hAnsi="Courier New"/>
        </w:rPr>
        <w:t>analysis_v1/prep_v1.py</w:t>
      </w:r>
      <w:r>
        <w:t>) включает:</w:t>
      </w:r>
    </w:p>
    <w:p>
      <w:pPr>
        <w:pStyle w:val="ListNumber"/>
      </w:pPr>
      <w:r>
        <w:t xml:space="preserve">Унификация имён через </w:t>
      </w:r>
      <w:r>
        <w:rPr>
          <w:rFonts w:ascii="Courier New" w:hAnsi="Courier New"/>
        </w:rPr>
        <w:t>stringi::stri_trans_general("Latin-ASCII")</w:t>
      </w:r>
    </w:p>
    <w:p>
      <w:r>
        <w:t xml:space="preserve">   (R-скрейпер) и matching через </w:t>
      </w:r>
      <w:r>
        <w:rPr>
          <w:rFonts w:ascii="Courier New" w:hAnsi="Courier New"/>
        </w:rPr>
        <w:t>player_id</w:t>
      </w:r>
      <w:r>
        <w:t xml:space="preserve"> (BBR-идентификатор).</w:t>
      </w:r>
    </w:p>
    <w:p>
      <w:pPr>
        <w:pStyle w:val="ListNumber"/>
      </w:pPr>
      <w:r>
        <w:t>Сбор multi-team строк (игроки, перешедшие в течение сезона): для них</w:t>
      </w:r>
    </w:p>
    <w:p>
      <w:r>
        <w:t xml:space="preserve">   </w:t>
      </w:r>
      <w:r>
        <w:rPr>
          <w:rFonts w:ascii="Courier New" w:hAnsi="Courier New"/>
        </w:rPr>
        <w:t>team_abbr</w:t>
      </w:r>
      <w:r>
        <w:t xml:space="preserve"> ∈ {</w:t>
      </w:r>
      <w:r>
        <w:rPr>
          <w:rFonts w:ascii="Courier New" w:hAnsi="Courier New"/>
        </w:rPr>
        <w:t>2TM</w:t>
      </w:r>
      <w:r>
        <w:t xml:space="preserve">, </w:t>
      </w:r>
      <w:r>
        <w:rPr>
          <w:rFonts w:ascii="Courier New" w:hAnsi="Courier New"/>
        </w:rPr>
        <w:t>3TM</w:t>
      </w:r>
      <w:r>
        <w:t xml:space="preserve">, </w:t>
      </w:r>
      <w:r>
        <w:rPr>
          <w:rFonts w:ascii="Courier New" w:hAnsi="Courier New"/>
        </w:rPr>
        <w:t>4TM</w:t>
      </w:r>
      <w:r>
        <w:t xml:space="preserve">, </w:t>
      </w:r>
      <w:r>
        <w:rPr>
          <w:rFonts w:ascii="Courier New" w:hAnsi="Courier New"/>
        </w:rPr>
        <w:t>TOT</w:t>
      </w:r>
      <w:r>
        <w:t>}. Они исключаются из M2/M3    спецификаций, поскольку salary attribution неоднозначна.</w:t>
      </w:r>
    </w:p>
    <w:p>
      <w:pPr>
        <w:pStyle w:val="ListNumber"/>
      </w:pPr>
      <w:r>
        <w:t xml:space="preserve">Фильтр </w:t>
      </w:r>
      <w:r>
        <w:rPr>
          <w:i/>
        </w:rPr>
        <w:t>GP \geq 20</w:t>
      </w:r>
      <w:r>
        <w:t xml:space="preserve"> и </w:t>
      </w:r>
      <w:r>
        <w:rPr>
          <w:i/>
        </w:rPr>
        <w:t>MP/\text{game} \geq 5</w:t>
      </w:r>
      <w:r>
        <w:t xml:space="preserve"> для исключения cup-of-coffee</w:t>
      </w:r>
    </w:p>
    <w:p>
      <w:r>
        <w:t xml:space="preserve">   карьер.</w:t>
      </w:r>
    </w:p>
    <w:p>
      <w:pPr>
        <w:pStyle w:val="ListNumber"/>
      </w:pPr>
      <w:r>
        <w:t xml:space="preserve">Фильтр </w:t>
      </w:r>
      <w:r>
        <w:rPr>
          <w:i/>
        </w:rPr>
        <w:t>\text{salary}&gt;\</w:t>
      </w:r>
      <w:r>
        <w:t>100\,000$ (исключает 10-day и two-way контракты).</w:t>
      </w:r>
    </w:p>
    <w:p>
      <w:pPr>
        <w:pStyle w:val="ListNumber"/>
      </w:pPr>
      <w:r>
        <w:t>Расчёт experience (</w:t>
      </w:r>
      <w:r>
        <w:rPr>
          <w:rFonts w:ascii="Courier New" w:hAnsi="Courier New"/>
        </w:rPr>
        <w:t>experience = season - draft_year</w:t>
      </w:r>
      <w:r>
        <w:t>) для drafted;</w:t>
      </w:r>
    </w:p>
    <w:p>
      <w:r>
        <w:t xml:space="preserve">   для undrafted (</w:t>
      </w:r>
      <w:r>
        <w:rPr>
          <w:rFonts w:ascii="Courier New" w:hAnsi="Courier New"/>
        </w:rPr>
        <w:t>draft_year=NA</w:t>
      </w:r>
      <w:r>
        <w:t xml:space="preserve">) — </w:t>
      </w:r>
      <w:r>
        <w:rPr>
          <w:rFonts w:ascii="Courier New" w:hAnsi="Courier New"/>
        </w:rPr>
        <w:t>cumcount + 1</w:t>
      </w:r>
      <w:r>
        <w:t xml:space="preserve"> по сортировке    </w:t>
      </w:r>
      <w:r>
        <w:rPr>
          <w:rFonts w:ascii="Courier New" w:hAnsi="Courier New"/>
        </w:rPr>
        <w:t>(player_id, season)</w:t>
      </w:r>
      <w:r>
        <w:t xml:space="preserve"> (правка A2 в V1).</w:t>
      </w:r>
    </w:p>
    <w:p>
      <w:pPr>
        <w:pStyle w:val="ListNumber"/>
      </w:pPr>
      <w:r>
        <w:t xml:space="preserve">Добавление флагов </w:t>
      </w:r>
      <w:r>
        <w:rPr>
          <w:rFonts w:ascii="Courier New" w:hAnsi="Courier New"/>
        </w:rPr>
        <w:t>no_&lt;col&gt;_attempts</w:t>
      </w:r>
      <w:r>
        <w:t xml:space="preserve"> для процентных переменных бросков</w:t>
      </w:r>
    </w:p>
    <w:p>
      <w:r>
        <w:t xml:space="preserve">   (правка C13).</w:t>
      </w:r>
    </w:p>
    <w:p>
      <w:r>
        <w:t xml:space="preserve">Итоговая панель: </w:t>
      </w:r>
      <w:r>
        <w:rPr>
          <w:i/>
        </w:rPr>
        <w:t>N = 3\,660</w:t>
      </w:r>
      <w:r>
        <w:t xml:space="preserve"> player-seasons, </w:t>
      </w:r>
      <w:r>
        <w:rPr>
          <w:i/>
        </w:rPr>
        <w:t>953</w:t>
      </w:r>
      <w:r>
        <w:t xml:space="preserve"> уникальных игроков, 9 сезонов. Сэмпл-attrition в спецификацию M3c_canonical V1: </w:t>
      </w:r>
      <w:r>
        <w:rPr>
          <w:i/>
        </w:rPr>
        <w:t>3\,660 \to 3\,152 \to 2\,177 \to 2\,124 \to 2\,054</w:t>
      </w:r>
      <w:r>
        <w:t xml:space="preserve"> (см. </w:t>
      </w:r>
      <w:r>
        <w:rPr>
          <w:rFonts w:ascii="Courier New" w:hAnsi="Courier New"/>
        </w:rPr>
        <w:t>sample_attrition.csv</w:t>
      </w:r>
      <w:r>
        <w:t>).</w:t>
      </w:r>
    </w:p>
    <w:p>
      <w:pPr>
        <w:pStyle w:val="Heading3"/>
      </w:pPr>
      <w:r>
        <w:t>2.3. Ключевые переменные</w:t>
      </w:r>
    </w:p>
    <w:p>
      <w:pPr>
        <w:pStyle w:val="ListBullet"/>
      </w:pPr>
      <w:r>
        <w:rPr>
          <w:i/>
        </w:rPr>
        <w:t>\ln s_{it} = \ln(\text{salary\_usd}_{it})</w:t>
      </w:r>
      <w:r>
        <w:t xml:space="preserve"> — номинальная зарплата USD.</w:t>
      </w:r>
    </w:p>
    <w:p>
      <w:pPr>
        <w:pStyle w:val="ListBullet"/>
      </w:pPr>
      <w:r>
        <w:rPr>
          <w:i/>
        </w:rPr>
        <w:t>\text{cap\_share}_{it} = \text{salary\_usd}_{it} / \text{cap}_t</w:t>
      </w:r>
      <w:r>
        <w:t xml:space="preserve"> —</w:t>
      </w:r>
    </w:p>
    <w:p>
      <w:r>
        <w:t xml:space="preserve">  cap-share (доля от потолка зарплат). Cap </w:t>
      </w:r>
      <w:r>
        <w:rPr>
          <w:i/>
        </w:rPr>
        <w:t>= \{2016:70.0; 2017:94.1; \ldots;   2024:136.0\}</w:t>
      </w:r>
      <w:r>
        <w:t xml:space="preserve"> млн долл. (NBA.com / Spotrac).</w:t>
      </w:r>
    </w:p>
    <w:p>
      <w:pPr>
        <w:pStyle w:val="ListBullet"/>
      </w:pPr>
      <w:r>
        <w:rPr>
          <w:i/>
        </w:rPr>
        <w:t>\Delta \ln s_{i,t\to t+1} = \ln s_{i,t+1} - \ln s_{it}</w:t>
      </w:r>
      <w:r>
        <w:t xml:space="preserve"> — изменение</w:t>
      </w:r>
    </w:p>
    <w:p>
      <w:r>
        <w:t xml:space="preserve">  лог-зарплаты.</w:t>
      </w:r>
    </w:p>
    <w:p>
      <w:pPr>
        <w:pStyle w:val="ListBullet"/>
      </w:pPr>
      <w:r>
        <w:rPr>
          <w:i/>
        </w:rPr>
        <w:t>\Delta \ln \text{cap\_share}_{i,t\to t+1}</w:t>
      </w:r>
      <w:r>
        <w:t xml:space="preserve"> — то же, deflated на cap.</w:t>
      </w:r>
    </w:p>
    <w:p>
      <w:pPr>
        <w:pStyle w:val="ListBullet"/>
      </w:pPr>
      <w:r>
        <w:t>Performance: ppg, rpg, apg, mpg, gp, per, ws, vorp, usg\_pct, ts\_pct.</w:t>
      </w:r>
    </w:p>
    <w:p>
      <w:pPr>
        <w:pStyle w:val="ListBullet"/>
      </w:pPr>
      <w:r>
        <w:t>Demographics: age, age², experience, draft round, draft pick, undrafted,</w:t>
      </w:r>
    </w:p>
    <w:p>
      <w:r>
        <w:t xml:space="preserve">  position dummies (PG/SG/SF/PF, C — reference).</w:t>
      </w:r>
    </w:p>
    <w:p>
      <w:pPr>
        <w:pStyle w:val="Heading3"/>
      </w:pPr>
      <w:r>
        <w:t>2.4. Прокси контрактного года V1</w:t>
      </w:r>
    </w:p>
    <w:p>
      <w:r>
        <w:t xml:space="preserve">Формальные определения в </w:t>
      </w:r>
      <w:r>
        <w:rPr>
          <w:rFonts w:ascii="Courier New" w:hAnsi="Courier New"/>
        </w:rPr>
        <w:t>analysis_v1/contract_year_v1.py</w:t>
      </w:r>
      <w:r>
        <w:t>:</w:t>
      </w:r>
    </w:p>
    <w:p>
      <w:r>
        <w:t>$</w:t>
      </w:r>
      <w:r>
        <w:rPr>
          <w:i/>
        </w:rPr>
        <w:t xml:space="preserve"> \begin{aligned} \text{cy}^{A_{up}}_{it} &amp;= \mathbb{1}\!\left\{\frac{s_{i,t+1}/\text{cap}_{t+1}}{s_{it}/\text{cap}_t} - 1 &gt; 0{,}25\right\} \\ \text{cy}^{B_{off}}_{it} &amp;= \mathbb{1}\{\text{team}_{i,t}\neq\text{team}_{i,t+1}\} \cap \overline{\text{multi}_t} \cap \overline{\text{multi}_{t+1}} \\ \text{cy}^{C}_{it} &amp;= \mathbb{1}\{(\text{round}_i=1 \wedge \text{exp}_{it}=3) \vee (\text{round}_i=2 \wedge \text{exp}_{it}=1)\} \\ \text{contract\_year}_{it} &amp;= \max\!\left(\text{cy}^{A_{up}}_{it},\, \text{cy}^{B_{off}}_{it},\, \text{cy}^{C}_{it}\right) \\ \text{cy}^{exo}_{it} &amp;= \max\!\left(\text{cy}^{B_{off}}_{it},\, \text{cy}^{C}_{it}\right) \end{aligned} </w:t>
      </w:r>
      <w:r>
        <w:t>$</w:t>
      </w:r>
    </w:p>
    <w:p>
      <w:r>
        <w:t xml:space="preserve">Распределение (вся панель, см. </w:t>
      </w:r>
      <w:r>
        <w:rPr>
          <w:rFonts w:ascii="Courier New" w:hAnsi="Courier New"/>
        </w:rPr>
        <w:t>01_cy_exogenous_diagnostics.csv</w:t>
      </w:r>
      <w:r>
        <w:t xml:space="preserve">): </w:t>
      </w:r>
      <w:r>
        <w:rPr>
          <w:i/>
        </w:rPr>
        <w:t>\text{cy}^{A_{up}}=1</w:t>
      </w:r>
      <w:r>
        <w:t xml:space="preserve"> — 607 наблюдений; </w:t>
      </w:r>
      <w:r>
        <w:rPr>
          <w:i/>
        </w:rPr>
        <w:t>\text{cy}^{B_{off}}=1</w:t>
      </w:r>
      <w:r>
        <w:t xml:space="preserve"> — 505; </w:t>
      </w:r>
      <w:r>
        <w:rPr>
          <w:i/>
        </w:rPr>
        <w:t>\text{cy}^{C}=1</w:t>
      </w:r>
      <w:r>
        <w:t xml:space="preserve"> — 320; </w:t>
      </w:r>
      <w:r>
        <w:rPr>
          <w:i/>
        </w:rPr>
        <w:t>\text{contract\_year}=1</w:t>
      </w:r>
      <w:r>
        <w:t xml:space="preserve"> — 1100; </w:t>
      </w:r>
      <w:r>
        <w:rPr>
          <w:i/>
        </w:rPr>
        <w:t>\text{cy}^{exo}=1</w:t>
      </w:r>
      <w:r>
        <w:t xml:space="preserve"> — 768.</w:t>
      </w:r>
    </w:p>
    <w:p>
      <w:pPr>
        <w:pStyle w:val="Heading3"/>
      </w:pPr>
      <w:r>
        <w:t>2.5. Дополнительные определения (предлагаемые в данном отчёте)</w:t>
      </w:r>
    </w:p>
    <w:p>
      <w:r>
        <w:t>Для проверки чувствительности отвержения H6 построены пять альтернативных прокси (</w:t>
      </w:r>
      <w:r>
        <w:rPr>
          <w:rFonts w:ascii="Courier New" w:hAnsi="Courier New"/>
        </w:rPr>
        <w:t>analysis_v1/h6_verification/03_alternative_cy.py</w:t>
      </w:r>
      <w:r>
        <w:t>):</w:t>
      </w:r>
    </w:p>
    <w:p>
      <w:pPr>
        <w:pStyle w:val="ListNumber"/>
      </w:pPr>
      <w:r>
        <w:rPr>
          <w:i/>
        </w:rPr>
        <w:t>\text{cy}^{\text{same-team end}}_{it}</w:t>
      </w:r>
      <w:r>
        <w:t xml:space="preserve"> = 1, если </w:t>
      </w:r>
      <w:r>
        <w:rPr>
          <w:i/>
        </w:rPr>
        <w:t>s_{i,t+1}/s_{it} &gt; 1{,}20</w:t>
      </w:r>
    </w:p>
    <w:p>
      <w:r>
        <w:t xml:space="preserve">   </w:t>
      </w:r>
      <w:r>
        <w:rPr>
          <w:i/>
        </w:rPr>
        <w:t>\cap</w:t>
      </w:r>
      <w:r>
        <w:t xml:space="preserve"> </w:t>
      </w:r>
      <w:r>
        <w:rPr>
          <w:i/>
        </w:rPr>
        <w:t>\text{team}_{i,t}=\text{team}_{i,t+1}</w:t>
      </w:r>
      <w:r>
        <w:t xml:space="preserve"> </w:t>
      </w:r>
      <w:r>
        <w:rPr>
          <w:i/>
        </w:rPr>
        <w:t>\cap</w:t>
      </w:r>
      <w:r>
        <w:t xml:space="preserve"> tenure </w:t>
      </w:r>
      <w:r>
        <w:rPr>
          <w:i/>
        </w:rPr>
        <w:t>\geq 3</w:t>
      </w:r>
      <w:r>
        <w:t xml:space="preserve">    сезона. </w:t>
      </w:r>
      <w:r>
        <w:rPr>
          <w:b/>
        </w:rPr>
        <w:t>Что захватывает:</w:t>
      </w:r>
      <w:r>
        <w:t xml:space="preserve"> extensions, supermax, Bird-rights re-signings.    </w:t>
      </w:r>
      <w:r>
        <w:rPr>
          <w:b/>
        </w:rPr>
        <w:t>Что упускает:</w:t>
      </w:r>
      <w:r>
        <w:t xml:space="preserve"> короткие 1-yr deals, slight raises. </w:t>
      </w:r>
      <w:r>
        <w:rPr>
          <w:b/>
        </w:rPr>
        <w:t>Эндогенность:</w:t>
      </w:r>
      <w:r>
        <w:t xml:space="preserve">    частичная (использует </w:t>
      </w:r>
      <w:r>
        <w:rPr>
          <w:i/>
        </w:rPr>
        <w:t>s_{t+1}</w:t>
      </w:r>
      <w:r>
        <w:t>, но с фильтрами).</w:t>
      </w:r>
    </w:p>
    <w:p>
      <w:pPr>
        <w:pStyle w:val="ListNumber"/>
      </w:pPr>
      <w:r>
        <w:rPr>
          <w:i/>
        </w:rPr>
        <w:t>\text{cy}^{\text{age-based}}_{it}</w:t>
      </w:r>
      <w:r>
        <w:t xml:space="preserve"> = 1, если в течение 3 предыдущих</w:t>
      </w:r>
    </w:p>
    <w:p>
      <w:r>
        <w:t xml:space="preserve">   сезонов </w:t>
      </w:r>
      <w:r>
        <w:rPr>
          <w:i/>
        </w:rPr>
        <w:t>|\Delta \text{cap\_share}_t| &lt; 0{,}05</w:t>
      </w:r>
      <w:r>
        <w:t xml:space="preserve"> (плато) и </w:t>
      </w:r>
      <w:r>
        <w:rPr>
          <w:i/>
        </w:rPr>
        <w:t>|\Delta    \text{cap\_share}_{t \to t+1}| &gt; 0{,}15</w:t>
      </w:r>
      <w:r>
        <w:t xml:space="preserve"> (резкий скачок). </w:t>
      </w:r>
      <w:r>
        <w:rPr>
          <w:b/>
        </w:rPr>
        <w:t>Захватывает:</w:t>
      </w:r>
      <w:r>
        <w:t xml:space="preserve">    long-term contract endpoints. </w:t>
      </w:r>
      <w:r>
        <w:rPr>
          <w:b/>
        </w:rPr>
        <w:t>Эндогенность:</w:t>
      </w:r>
      <w:r>
        <w:t xml:space="preserve"> низкая.</w:t>
      </w:r>
    </w:p>
    <w:p>
      <w:pPr>
        <w:pStyle w:val="ListNumber"/>
      </w:pPr>
      <w:r>
        <w:rPr>
          <w:i/>
        </w:rPr>
        <w:t>\text{cy}^{\text{walk-back}}_{it} = \max(\text{cy}^{B_{off}}_{it}, \mathbb{1}\{\Delta\text{cap\_share}_t &gt; 0{,}05 \cap \text{team}_t = \text{team}_{t+1} \cap \text{tenure}\geq 2\})</w:t>
      </w:r>
      <w:r>
        <w:t>.</w:t>
      </w:r>
    </w:p>
    <w:p>
      <w:r>
        <w:t xml:space="preserve">   </w:t>
      </w:r>
      <w:r>
        <w:rPr>
          <w:b/>
        </w:rPr>
        <w:t>Захватывает:</w:t>
      </w:r>
      <w:r>
        <w:t xml:space="preserve"> межсезонные переходы + same-team renewals со средним    повышением cap-share. </w:t>
      </w:r>
      <w:r>
        <w:rPr>
          <w:b/>
        </w:rPr>
        <w:t>Эндогенность:</w:t>
      </w:r>
      <w:r>
        <w:t xml:space="preserve"> умеренная.</w:t>
      </w:r>
    </w:p>
    <w:p>
      <w:pPr>
        <w:pStyle w:val="ListNumber"/>
      </w:pPr>
      <w:r>
        <w:rPr>
          <w:i/>
        </w:rPr>
        <w:t>\text{cy}^{\text{renewal}}_{it} = \max(\text{cy}^{B_{off}}_{it}, \mathbb{1}\{\text{cap\_share}_{t+1}/\text{cap\_share}_t &gt; 1{,}15\})</w:t>
      </w:r>
      <w:r>
        <w:t>.</w:t>
      </w:r>
    </w:p>
    <w:p>
      <w:r>
        <w:t xml:space="preserve">   Более широкая версия cy_walk_back.</w:t>
      </w:r>
    </w:p>
    <w:p>
      <w:pPr>
        <w:pStyle w:val="ListNumber"/>
      </w:pPr>
      <w:r>
        <w:rPr>
          <w:i/>
        </w:rPr>
        <w:t>\text{cy}^{\text{exo-extended}}_{it} = \max(\text{cy}^{exo}_{it}, \mathbb{1}\{\text{round}=1 \cap \text{exp}=7\})</w:t>
      </w:r>
      <w:r>
        <w:t>.</w:t>
      </w:r>
    </w:p>
    <w:p>
      <w:r>
        <w:t xml:space="preserve">   Канонический + rookie-scale extension endpoint (полностью экзогенный по    правилам CBA).</w:t>
      </w:r>
    </w:p>
    <w:p>
      <w:r>
        <w:t>---</w:t>
      </w:r>
    </w:p>
    <w:p>
      <w:pPr>
        <w:pStyle w:val="Heading2"/>
      </w:pPr>
      <w:r>
        <w:t>3. Методология</w:t>
      </w:r>
    </w:p>
    <w:p>
      <w:pPr>
        <w:pStyle w:val="Heading3"/>
      </w:pPr>
      <w:r>
        <w:t>3.1. Базовая Mincer-спецификация</w:t>
      </w:r>
    </w:p>
    <w:p>
      <w:r>
        <w:t>Исходная модель заработной платы (Mincer, 1974), адаптированная для NBA:</w:t>
      </w:r>
    </w:p>
    <w:p>
      <w:r>
        <w:t>$</w:t>
      </w:r>
      <w:r>
        <w:rPr>
          <w:i/>
        </w:rPr>
        <w:t>\ln s_{it} = \alpha + \beta_1 \mathbf{Stats}_{it} + \beta_2 \text{Age}_{it} + \beta_3 \text{Age}^2_{it} + \beta_4 \text{Exp}_{it} + \gamma'\mathbf{D}_i + \delta_t + \varepsilon_{it} \quad (3)</w:t>
      </w:r>
      <w:r>
        <w:t>$</w:t>
      </w:r>
    </w:p>
    <w:p>
      <w:r>
        <w:t xml:space="preserve">где </w:t>
      </w:r>
      <w:r>
        <w:rPr>
          <w:i/>
        </w:rPr>
        <w:t>\mathbf{D}_i</w:t>
      </w:r>
      <w:r>
        <w:t xml:space="preserve"> — демографические переменные (позиции, undrafted, </w:t>
      </w:r>
      <w:r>
        <w:rPr>
          <w:i/>
        </w:rPr>
        <w:t>\log(\text{draft\_pick})</w:t>
      </w:r>
      <w:r>
        <w:t xml:space="preserve">), </w:t>
      </w:r>
      <w:r>
        <w:rPr>
          <w:i/>
        </w:rPr>
        <w:t>\delta_t</w:t>
      </w:r>
      <w:r>
        <w:t xml:space="preserve"> — year-FE.</w:t>
      </w:r>
    </w:p>
    <w:p>
      <w:pPr>
        <w:pStyle w:val="Heading3"/>
      </w:pPr>
      <w:r>
        <w:t>3.2. Спецификации M1–M3</w:t>
      </w:r>
    </w:p>
    <w:p>
      <w:r>
        <w:t xml:space="preserve">V1-спецификации (см. </w:t>
      </w:r>
      <w:r>
        <w:rPr>
          <w:rFonts w:ascii="Courier New" w:hAnsi="Courier New"/>
        </w:rPr>
        <w:t>m1_v1.py</w:t>
      </w:r>
      <w:r>
        <w:t xml:space="preserve">, </w:t>
      </w:r>
      <w:r>
        <w:rPr>
          <w:rFonts w:ascii="Courier New" w:hAnsi="Courier New"/>
        </w:rPr>
        <w:t>m2_v1.py</w:t>
      </w:r>
      <w:r>
        <w:t xml:space="preserve">, </w:t>
      </w:r>
      <w:r>
        <w:rPr>
          <w:rFonts w:ascii="Courier New" w:hAnsi="Courier New"/>
        </w:rPr>
        <w:t>m3_v1.py</w:t>
      </w:r>
      <w:r>
        <w:t>):</w:t>
      </w:r>
    </w:p>
    <w:p>
      <w:pPr>
        <w:pStyle w:val="ListBullet"/>
      </w:pPr>
      <w:r>
        <w:t xml:space="preserve">M1a — pooled OLS на (3) c stats </w:t>
      </w:r>
      <w:r>
        <w:rPr>
          <w:i/>
        </w:rPr>
        <w:t>\in</w:t>
      </w:r>
      <w:r>
        <w:t xml:space="preserve"> COMBINED\_STATS.</w:t>
      </w:r>
    </w:p>
    <w:p>
      <w:pPr>
        <w:pStyle w:val="ListBullet"/>
      </w:pPr>
      <w:r>
        <w:t>M1d — two-way FE (player + season).</w:t>
      </w:r>
    </w:p>
    <w:p>
      <w:pPr>
        <w:pStyle w:val="ListBullet"/>
      </w:pPr>
      <w:r>
        <w:t xml:space="preserve">M2c — добавляет </w:t>
      </w:r>
      <w:r>
        <w:rPr>
          <w:i/>
        </w:rPr>
        <w:t>\beta \cdot \text{state\_tax\_rate}_{it}</w:t>
      </w:r>
      <w:r>
        <w:t>.</w:t>
      </w:r>
    </w:p>
    <w:p>
      <w:pPr>
        <w:pStyle w:val="ListBullet"/>
      </w:pPr>
      <w:r>
        <w:t xml:space="preserve">M3a — добавляет </w:t>
      </w:r>
      <w:r>
        <w:rPr>
          <w:i/>
        </w:rPr>
        <w:t>\beta \cdot \text{contract\_year}_{it}</w:t>
      </w:r>
      <w:r>
        <w:t xml:space="preserve"> в level</w:t>
      </w:r>
    </w:p>
    <w:p>
      <w:r>
        <w:t xml:space="preserve">  (</w:t>
      </w:r>
      <w:r>
        <w:rPr>
          <w:i/>
        </w:rPr>
        <w:t>\text{DV}=\ln s</w:t>
      </w:r>
      <w:r>
        <w:t>).</w:t>
      </w:r>
    </w:p>
    <w:p>
      <w:pPr>
        <w:pStyle w:val="ListBullet"/>
      </w:pPr>
      <w:r>
        <w:t xml:space="preserve">M3c — заменяет DV на </w:t>
      </w:r>
      <w:r>
        <w:rPr>
          <w:i/>
        </w:rPr>
        <w:t>\Delta \ln s_{i,t\to t+1}</w:t>
      </w:r>
      <w:r>
        <w:t>.</w:t>
      </w:r>
    </w:p>
    <w:p>
      <w:pPr>
        <w:pStyle w:val="ListBullet"/>
      </w:pPr>
      <w:r>
        <w:rPr>
          <w:b/>
        </w:rPr>
        <w:t>M3c_canonical</w:t>
      </w:r>
      <w:r>
        <w:t xml:space="preserve"> — </w:t>
      </w:r>
      <w:r>
        <w:rPr>
          <w:i/>
        </w:rPr>
        <w:t>\text{DV} = \Delta \ln s</w:t>
      </w:r>
      <w:r>
        <w:t xml:space="preserve">, </w:t>
      </w:r>
      <w:r>
        <w:rPr>
          <w:i/>
        </w:rPr>
        <w:t>\text{IV} = \text{cy}^{exo}</w:t>
      </w:r>
      <w:r>
        <w:t>.</w:t>
      </w:r>
    </w:p>
    <w:p>
      <w:pPr>
        <w:pStyle w:val="Heading3"/>
      </w:pPr>
      <w:r>
        <w:t>3.3. Тесты идентификации и диагностики</w:t>
      </w:r>
    </w:p>
    <w:p>
      <w:pPr>
        <w:pStyle w:val="ListBullet"/>
      </w:pPr>
      <w:r>
        <w:t xml:space="preserve">F-тест fixed vs pooled (V1: </w:t>
      </w:r>
      <w:r>
        <w:rPr>
          <w:i/>
        </w:rPr>
        <w:t>F=3.47</w:t>
      </w:r>
      <w:r>
        <w:t xml:space="preserve">, </w:t>
      </w:r>
      <w:r>
        <w:rPr>
          <w:i/>
        </w:rPr>
        <w:t>p=0.001</w:t>
      </w:r>
      <w:r>
        <w:t>).</w:t>
      </w:r>
    </w:p>
    <w:p>
      <w:pPr>
        <w:pStyle w:val="ListBullet"/>
      </w:pPr>
      <w:r>
        <w:t>Breusch-Pagan LM-тест RE vs pooled.</w:t>
      </w:r>
    </w:p>
    <w:p>
      <w:pPr>
        <w:pStyle w:val="ListBullet"/>
      </w:pPr>
      <w:r>
        <w:t>Hausman-тест FE vs RE.</w:t>
      </w:r>
    </w:p>
    <w:p>
      <w:pPr>
        <w:pStyle w:val="ListBullet"/>
      </w:pPr>
      <w:r>
        <w:t>Тест Чоу на структурный сдвиг 2017 (CBA) и 2020 (COVID).</w:t>
      </w:r>
    </w:p>
    <w:p>
      <w:pPr>
        <w:pStyle w:val="ListBullet"/>
      </w:pPr>
      <w:r>
        <w:t>VIF: проблема в COMBINED\_STATS (per VIF=67, ws=39); альтернатива</w:t>
      </w:r>
    </w:p>
    <w:p>
      <w:r>
        <w:t xml:space="preserve">  M1c_minimal без PER/WS.</w:t>
      </w:r>
    </w:p>
    <w:p>
      <w:pPr>
        <w:pStyle w:val="ListBullet"/>
      </w:pPr>
      <w:r>
        <w:t>Breusch-Pagan / White на гетероскедастичность: все ключевые модели</w:t>
      </w:r>
    </w:p>
    <w:p>
      <w:r>
        <w:t xml:space="preserve">  отвергают homoskedasticity (</w:t>
      </w:r>
      <w:r>
        <w:rPr>
          <w:i/>
        </w:rPr>
        <w:t>p&lt;10^{-12}</w:t>
      </w:r>
      <w:r>
        <w:t>).</w:t>
      </w:r>
    </w:p>
    <w:p>
      <w:pPr>
        <w:pStyle w:val="ListBullet"/>
      </w:pPr>
      <w:r>
        <w:t>Cook's distance: top-10 — Garnett 2015/16, Whiteside, Beasley; их</w:t>
      </w:r>
    </w:p>
    <w:p>
      <w:r>
        <w:t xml:space="preserve">  исключение не сдвигает главные коэффициенты больше чем на 5–20%.</w:t>
      </w:r>
    </w:p>
    <w:p>
      <w:pPr>
        <w:pStyle w:val="Heading3"/>
      </w:pPr>
      <w:r>
        <w:t>3.4. Кластеризация SE и бутстрап</w:t>
      </w:r>
    </w:p>
    <w:p>
      <w:r>
        <w:t xml:space="preserve">Стандартные ошибки — cluster-robust по player (Liang-Zeger). В качестве робастности — two-way clustering (player × season) и wild cluster bootstrap (999 реплик по player\_id, Rademacher weights). Для M3c\_canonical: SE ratio </w:t>
      </w:r>
      <w:r>
        <w:rPr>
          <w:i/>
        </w:rPr>
        <w:t>\times 1{,}17</w:t>
      </w:r>
      <w:r>
        <w:t xml:space="preserve"> (two-way vs one-way), </w:t>
      </w:r>
      <w:r>
        <w:rPr>
          <w:i/>
        </w:rPr>
        <w:t>p_\text{boot}=0{,}824</w:t>
      </w:r>
      <w:r>
        <w:t>.</w:t>
      </w:r>
    </w:p>
    <w:p>
      <w:pPr>
        <w:pStyle w:val="Heading3"/>
      </w:pPr>
      <w:r>
        <w:t>3.5. Квантильная регрессия</w:t>
      </w:r>
    </w:p>
    <w:p>
      <w:r>
        <w:t xml:space="preserve">Koenker &amp; Bassett (1978) на </w:t>
      </w:r>
      <w:r>
        <w:rPr>
          <w:i/>
        </w:rPr>
        <w:t>\tau \in \{0{,}10; 0{,}25; 0{,}50; 0{,}75; 0{,}90\}</w:t>
      </w:r>
      <w:r>
        <w:t xml:space="preserve"> с cluster bootstrap SE (199 реплик). Используется для оценки concavity returns to stats (см. METHODOLOGY V1, §5.5).</w:t>
      </w:r>
    </w:p>
    <w:p>
      <w:pPr>
        <w:pStyle w:val="Heading3"/>
      </w:pPr>
      <w:r>
        <w:t>3.6. Event-study</w:t>
      </w:r>
    </w:p>
    <w:p>
      <w:r>
        <w:t>Спецификация для structural shocks (CBA 2017) и для контрактных событий (данный отчёт, раздел 5):</w:t>
      </w:r>
    </w:p>
    <w:p>
      <w:r>
        <w:t>$</w:t>
      </w:r>
      <w:r>
        <w:rPr>
          <w:i/>
        </w:rPr>
        <w:t>\ln s_{it} = \alpha_i + \delta_t + \sum_{\tau \neq -1} \beta_\tau \mathbb{1}\{T_{it} = \tau\} + \gamma' \mathbf{X}_{it} + \nu_{it} \quad (4)</w:t>
      </w:r>
      <w:r>
        <w:t>$</w:t>
      </w:r>
    </w:p>
    <w:p>
      <w:pPr>
        <w:pStyle w:val="Heading3"/>
      </w:pPr>
      <w:r>
        <w:t>3.7. Sensitivity-анализ Oster (2019)</w:t>
      </w:r>
    </w:p>
    <w:p>
      <w:r>
        <w:t xml:space="preserve">Bound коэффициента </w:t>
      </w:r>
      <w:r>
        <w:rPr>
          <w:i/>
        </w:rPr>
        <w:t>\beta^*</w:t>
      </w:r>
      <w:r>
        <w:t xml:space="preserve"> при заданном δ (selection on unobservables / on observables) и </w:t>
      </w:r>
      <w:r>
        <w:rPr>
          <w:i/>
        </w:rPr>
        <w:t>R^2_{\max}</w:t>
      </w:r>
      <w:r>
        <w:t>:</w:t>
      </w:r>
    </w:p>
    <w:p>
      <w:r>
        <w:t>$</w:t>
      </w:r>
      <w:r>
        <w:rPr>
          <w:i/>
        </w:rPr>
        <w:t>\beta^* = \beta_{\text{long}} - \delta \cdot (\beta_{\text{short}} - \beta_{\text{long}}) \cdot \frac{R^2_{\max} - R^2_{\text{long}}}{R^2_{\text{long}} - R^2_{\text{short}}} \quad (5)</w:t>
      </w:r>
      <w:r>
        <w:t>$</w:t>
      </w:r>
    </w:p>
    <w:p>
      <w:r>
        <w:t xml:space="preserve">С </w:t>
      </w:r>
      <w:r>
        <w:rPr>
          <w:i/>
        </w:rPr>
        <w:t>R^2_{\max} = \min(1{,}3 \cdot R^2_{\text{long}}; 1)</w:t>
      </w:r>
      <w:r>
        <w:t xml:space="preserve"> — стандартная рекомендация.</w:t>
      </w:r>
    </w:p>
    <w:p>
      <w:r>
        <w:t>---</w:t>
      </w:r>
    </w:p>
    <w:p>
      <w:pPr>
        <w:pStyle w:val="Heading2"/>
      </w:pPr>
      <w:r>
        <w:t>4. Контрактный год: построение проксии и её диагностика</w:t>
      </w:r>
    </w:p>
    <w:p>
      <w:pPr>
        <w:pStyle w:val="Heading3"/>
      </w:pPr>
      <w:r>
        <w:t>4.1. Семантика прокси и их свойства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Прокси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Captured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Эндогенность к </w:t>
            </w:r>
            <w:r>
              <w:rPr>
                <w:b/>
                <w:i/>
              </w:rPr>
              <w:t>\Delta s</w:t>
            </w:r>
          </w:p>
        </w:tc>
      </w:tr>
      <w:tr>
        <w:tc>
          <w:tcPr>
            <w:tcW w:type="dxa" w:w="2160"/>
          </w:tcPr>
          <w:p>
            <w:r>
              <w:rPr>
                <w:i/>
              </w:rPr>
              <w:t>\text{cy}^{A_{up}}</w:t>
            </w:r>
          </w:p>
        </w:tc>
        <w:tc>
          <w:tcPr>
            <w:tcW w:type="dxa" w:w="2160"/>
          </w:tcPr>
          <w:p>
            <w:r>
              <w:t>Любое крупное повышение зарплаты</w:t>
            </w:r>
          </w:p>
        </w:tc>
        <w:tc>
          <w:tcPr>
            <w:tcW w:type="dxa" w:w="2160"/>
          </w:tcPr>
          <w:p>
            <w:r>
              <w:t>Slight raises (</w:t>
            </w:r>
            <w:r>
              <w:rPr>
                <w:i/>
              </w:rPr>
              <w:t>&lt;25\%</w:t>
            </w:r>
            <w:r>
              <w:t>)</w:t>
            </w:r>
          </w:p>
        </w:tc>
        <w:tc>
          <w:tcPr>
            <w:tcW w:type="dxa" w:w="2160"/>
          </w:tcPr>
          <w:p>
            <w:r>
              <w:t xml:space="preserve">Высокая (используется </w:t>
            </w:r>
            <w:r>
              <w:rPr>
                <w:i/>
              </w:rPr>
              <w:t>s_{t+1}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i/>
              </w:rPr>
              <w:t>\text{cy}^{B_{off}}</w:t>
            </w:r>
          </w:p>
        </w:tc>
        <w:tc>
          <w:tcPr>
            <w:tcW w:type="dxa" w:w="2160"/>
          </w:tcPr>
          <w:p>
            <w:r>
              <w:t>Все межсезонные переходы</w:t>
            </w:r>
          </w:p>
        </w:tc>
        <w:tc>
          <w:tcPr>
            <w:tcW w:type="dxa" w:w="2160"/>
          </w:tcPr>
          <w:p>
            <w:r>
              <w:t>Same-team renewals; mid-season trades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</w:tr>
      <w:tr>
        <w:tc>
          <w:tcPr>
            <w:tcW w:type="dxa" w:w="2160"/>
          </w:tcPr>
          <w:p>
            <w:r>
              <w:rPr>
                <w:i/>
              </w:rPr>
              <w:t>\text{cy}^{C}</w:t>
            </w:r>
          </w:p>
        </w:tc>
        <w:tc>
          <w:tcPr>
            <w:tcW w:type="dxa" w:w="2160"/>
          </w:tcPr>
          <w:p>
            <w:r>
              <w:t>Rookie-scale endpoints (1st rd exp=3, 2nd rd exp=1)</w:t>
            </w:r>
          </w:p>
        </w:tc>
        <w:tc>
          <w:tcPr>
            <w:tcW w:type="dxa" w:w="2160"/>
          </w:tcPr>
          <w:p>
            <w:r>
              <w:t>Все остальные contract years</w:t>
            </w:r>
          </w:p>
        </w:tc>
        <w:tc>
          <w:tcPr>
            <w:tcW w:type="dxa" w:w="2160"/>
          </w:tcPr>
          <w:p>
            <w:r>
              <w:t>Нулевая</w:t>
            </w:r>
          </w:p>
        </w:tc>
      </w:tr>
      <w:tr>
        <w:tc>
          <w:tcPr>
            <w:tcW w:type="dxa" w:w="2160"/>
          </w:tcPr>
          <w:p>
            <w:r>
              <w:rPr>
                <w:i/>
              </w:rPr>
              <w:t>\text{cy}^{exo}</w:t>
            </w:r>
          </w:p>
        </w:tc>
        <w:tc>
          <w:tcPr>
            <w:tcW w:type="dxa" w:w="2160"/>
          </w:tcPr>
          <w:p>
            <w:r>
              <w:t xml:space="preserve">Объединение </w:t>
            </w:r>
            <w:r>
              <w:rPr>
                <w:i/>
              </w:rPr>
              <w:t>B_{off}</w:t>
            </w:r>
            <w:r>
              <w:t xml:space="preserve"> и </w:t>
            </w:r>
            <w:r>
              <w:rPr>
                <w:i/>
              </w:rPr>
              <w:t>C</w:t>
            </w:r>
          </w:p>
        </w:tc>
        <w:tc>
          <w:tcPr>
            <w:tcW w:type="dxa" w:w="2160"/>
          </w:tcPr>
          <w:p>
            <w:r>
              <w:t>Same-team extensions; max-money negotiations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</w:tr>
    </w:tbl>
    <w:p>
      <w:pPr>
        <w:pStyle w:val="Heading3"/>
      </w:pPr>
      <w:r>
        <w:t>4.2. Корреляции прокси с $\Delta \ln s$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Прокси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\text{corr}(\cdot, \Delta\ln s)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\text{cy}^{exo}</w:t>
            </w:r>
          </w:p>
        </w:tc>
        <w:tc>
          <w:tcPr>
            <w:tcW w:type="dxa" w:w="4320"/>
          </w:tcPr>
          <w:p>
            <w:r>
              <w:rPr>
                <w:i/>
              </w:rPr>
              <w:t>-0{,}040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\text{cy}^{A_{up}}</w:t>
            </w:r>
          </w:p>
        </w:tc>
        <w:tc>
          <w:tcPr>
            <w:tcW w:type="dxa" w:w="4320"/>
          </w:tcPr>
          <w:p>
            <w:r>
              <w:rPr>
                <w:i/>
              </w:rPr>
              <w:t>+0{,}712</w:t>
            </w:r>
          </w:p>
        </w:tc>
      </w:tr>
    </w:tbl>
    <w:p>
      <w:r>
        <w:t xml:space="preserve">Высокая корреляция cy_A_up — арифметическое следствие построения (cy_A_up =1 ⇒ Δlog\_salary </w:t>
      </w:r>
      <w:r>
        <w:rPr>
          <w:i/>
        </w:rPr>
        <w:t>&gt; 0{,}22</w:t>
      </w:r>
      <w:r>
        <w:t xml:space="preserve">). Низкая корреляция cy_exogenous — индикация экзогенности, но также </w:t>
      </w:r>
      <w:r>
        <w:rPr>
          <w:b/>
        </w:rPr>
        <w:t>низкого recall</w:t>
      </w:r>
      <w:r>
        <w:t xml:space="preserve"> (см. далее).</w:t>
      </w:r>
    </w:p>
    <w:p>
      <w:pPr>
        <w:pStyle w:val="Heading3"/>
      </w:pPr>
      <w:r>
        <w:t>4.3. Внешняя валидация</w:t>
      </w:r>
    </w:p>
    <w:p>
      <w:r>
        <w:t xml:space="preserve">Для </w:t>
      </w:r>
      <w:r>
        <w:rPr>
          <w:b/>
        </w:rPr>
        <w:t>22 топ-игроков</w:t>
      </w:r>
      <w:r>
        <w:t xml:space="preserve"> по cap-share вручную собраны контрактные годы из открытых статей Wikipedia (см. </w:t>
      </w:r>
      <w:r>
        <w:rPr>
          <w:rFonts w:ascii="Courier New" w:hAnsi="Courier New"/>
        </w:rPr>
        <w:t>02_external_validation_top50.csv</w:t>
      </w:r>
      <w:r>
        <w:t xml:space="preserve">). Контрактным годом сезона </w:t>
      </w:r>
      <w:r>
        <w:rPr>
          <w:i/>
        </w:rPr>
        <w:t>t</w:t>
      </w:r>
      <w:r>
        <w:t xml:space="preserve"> считается сезон, после которого (в межсезонье или mid-season) у игрока произошло контрактное событие: подписание нового контракта, extension, opt-in/out с переходом, межсезонный trade. Список игроков и источников приведён в Приложении A.</w:t>
      </w:r>
    </w:p>
    <w:p>
      <w:r>
        <w:t>Метрики качества прокси (Таблица 1):</w:t>
      </w:r>
    </w:p>
    <w:p>
      <w:r>
        <w:rPr>
          <w:b/>
        </w:rPr>
        <w:t>Таблица 1. Метрики качества прокси (внешняя валидация, N=149 player-seasons, 54 истинных contract years)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Прокси</w:t>
            </w:r>
          </w:p>
        </w:tc>
        <w:tc>
          <w:tcPr>
            <w:tcW w:type="dxa" w:w="864"/>
          </w:tcPr>
          <w:p>
            <w:r>
              <w:rPr>
                <w:b/>
              </w:rPr>
              <w:t>n_pred=1</w:t>
            </w:r>
          </w:p>
        </w:tc>
        <w:tc>
          <w:tcPr>
            <w:tcW w:type="dxa" w:w="864"/>
          </w:tcPr>
          <w:p>
            <w:r>
              <w:rPr>
                <w:b/>
              </w:rPr>
              <w:t>TP</w:t>
            </w:r>
          </w:p>
        </w:tc>
        <w:tc>
          <w:tcPr>
            <w:tcW w:type="dxa" w:w="864"/>
          </w:tcPr>
          <w:p>
            <w:r>
              <w:rPr>
                <w:b/>
              </w:rPr>
              <w:t>FP</w:t>
            </w:r>
          </w:p>
        </w:tc>
        <w:tc>
          <w:tcPr>
            <w:tcW w:type="dxa" w:w="864"/>
          </w:tcPr>
          <w:p>
            <w:r>
              <w:rPr>
                <w:b/>
              </w:rPr>
              <w:t>FN</w:t>
            </w:r>
          </w:p>
        </w:tc>
        <w:tc>
          <w:tcPr>
            <w:tcW w:type="dxa" w:w="864"/>
          </w:tcPr>
          <w:p>
            <w:r>
              <w:rPr>
                <w:b/>
              </w:rPr>
              <w:t>TN</w:t>
            </w:r>
          </w:p>
        </w:tc>
        <w:tc>
          <w:tcPr>
            <w:tcW w:type="dxa" w:w="864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864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FPR</w:t>
            </w:r>
          </w:p>
        </w:tc>
        <w:tc>
          <w:tcPr>
            <w:tcW w:type="dxa" w:w="864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864"/>
          </w:tcPr>
          <w:p>
            <w:r>
              <w:rPr>
                <w:i/>
              </w:rPr>
              <w:t>\text{cy}^{exo}</w:t>
            </w:r>
          </w:p>
        </w:tc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rPr>
                <w:b/>
              </w:rPr>
              <w:t>0,370</w:t>
            </w:r>
          </w:p>
        </w:tc>
        <w:tc>
          <w:tcPr>
            <w:tcW w:type="dxa" w:w="864"/>
          </w:tcPr>
          <w:p>
            <w:r>
              <w:t>0,741</w:t>
            </w:r>
          </w:p>
        </w:tc>
        <w:tc>
          <w:tcPr>
            <w:tcW w:type="dxa" w:w="864"/>
          </w:tcPr>
          <w:p>
            <w:r>
              <w:t>0,074</w:t>
            </w:r>
          </w:p>
        </w:tc>
        <w:tc>
          <w:tcPr>
            <w:tcW w:type="dxa" w:w="864"/>
          </w:tcPr>
          <w:p>
            <w:r>
              <w:t>0,494</w:t>
            </w:r>
          </w:p>
        </w:tc>
      </w:tr>
      <w:tr>
        <w:tc>
          <w:tcPr>
            <w:tcW w:type="dxa" w:w="864"/>
          </w:tcPr>
          <w:p>
            <w:r>
              <w:rPr>
                <w:i/>
              </w:rPr>
              <w:t>\text{contract\_year}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0,500</w:t>
            </w:r>
          </w:p>
        </w:tc>
        <w:tc>
          <w:tcPr>
            <w:tcW w:type="dxa" w:w="864"/>
          </w:tcPr>
          <w:p>
            <w:r>
              <w:t>0,600</w:t>
            </w:r>
          </w:p>
        </w:tc>
        <w:tc>
          <w:tcPr>
            <w:tcW w:type="dxa" w:w="864"/>
          </w:tcPr>
          <w:p>
            <w:r>
              <w:t>0,189</w:t>
            </w:r>
          </w:p>
        </w:tc>
        <w:tc>
          <w:tcPr>
            <w:tcW w:type="dxa" w:w="864"/>
          </w:tcPr>
          <w:p>
            <w:r>
              <w:t>0,545</w:t>
            </w:r>
          </w:p>
        </w:tc>
      </w:tr>
      <w:tr>
        <w:tc>
          <w:tcPr>
            <w:tcW w:type="dxa" w:w="864"/>
          </w:tcPr>
          <w:p>
            <w:r>
              <w:rPr>
                <w:i/>
              </w:rPr>
              <w:t>\text{cy}^{A_{up}}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0,185</w:t>
            </w:r>
          </w:p>
        </w:tc>
        <w:tc>
          <w:tcPr>
            <w:tcW w:type="dxa" w:w="864"/>
          </w:tcPr>
          <w:p>
            <w:r>
              <w:t>0,455</w:t>
            </w:r>
          </w:p>
        </w:tc>
        <w:tc>
          <w:tcPr>
            <w:tcW w:type="dxa" w:w="864"/>
          </w:tcPr>
          <w:p>
            <w:r>
              <w:t>0,119</w:t>
            </w:r>
          </w:p>
        </w:tc>
        <w:tc>
          <w:tcPr>
            <w:tcW w:type="dxa" w:w="864"/>
          </w:tcPr>
          <w:p>
            <w:r>
              <w:t>0,263</w:t>
            </w:r>
          </w:p>
        </w:tc>
      </w:tr>
      <w:tr>
        <w:tc>
          <w:tcPr>
            <w:tcW w:type="dxa" w:w="864"/>
          </w:tcPr>
          <w:p>
            <w:r>
              <w:rPr>
                <w:i/>
              </w:rPr>
              <w:t>\text{cy}^{B_{off}}</w:t>
            </w:r>
          </w:p>
        </w:tc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0,315</w:t>
            </w:r>
          </w:p>
        </w:tc>
        <w:tc>
          <w:tcPr>
            <w:tcW w:type="dxa" w:w="864"/>
          </w:tcPr>
          <w:p>
            <w:r>
              <w:t>0,809</w:t>
            </w:r>
          </w:p>
        </w:tc>
        <w:tc>
          <w:tcPr>
            <w:tcW w:type="dxa" w:w="864"/>
          </w:tcPr>
          <w:p>
            <w:r>
              <w:t>0,042</w:t>
            </w:r>
          </w:p>
        </w:tc>
        <w:tc>
          <w:tcPr>
            <w:tcW w:type="dxa" w:w="864"/>
          </w:tcPr>
          <w:p>
            <w:r>
              <w:t>0,453</w:t>
            </w:r>
          </w:p>
        </w:tc>
      </w:tr>
      <w:tr>
        <w:tc>
          <w:tcPr>
            <w:tcW w:type="dxa" w:w="864"/>
          </w:tcPr>
          <w:p>
            <w:r>
              <w:rPr>
                <w:i/>
              </w:rPr>
              <w:t>\text{cy}^{C}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117</w:t>
            </w:r>
          </w:p>
        </w:tc>
        <w:tc>
          <w:tcPr>
            <w:tcW w:type="dxa" w:w="864"/>
          </w:tcPr>
          <w:p>
            <w:r>
              <w:t>0,045</w:t>
            </w:r>
          </w:p>
        </w:tc>
        <w:tc>
          <w:tcPr>
            <w:tcW w:type="dxa" w:w="864"/>
          </w:tcPr>
          <w:p>
            <w:r>
              <w:t>0,500</w:t>
            </w:r>
          </w:p>
        </w:tc>
        <w:tc>
          <w:tcPr>
            <w:tcW w:type="dxa" w:w="864"/>
          </w:tcPr>
          <w:p>
            <w:r>
              <w:t>0,025</w:t>
            </w:r>
          </w:p>
        </w:tc>
        <w:tc>
          <w:tcPr>
            <w:tcW w:type="dxa" w:w="864"/>
          </w:tcPr>
          <w:p>
            <w:r>
              <w:t>0,083</w:t>
            </w:r>
          </w:p>
        </w:tc>
      </w:tr>
    </w:tbl>
    <w:p>
      <w:r>
        <w:rPr>
          <w:b/>
        </w:rPr>
        <w:t>Содержательная интерпретация.</w:t>
      </w:r>
      <w:r>
        <w:t xml:space="preserve"> Recall </w:t>
      </w:r>
      <w:r>
        <w:rPr>
          <w:i/>
        </w:rPr>
        <w:t>\text{cy}^{exo} = 37{,}0\%</w:t>
      </w:r>
      <w:r>
        <w:t xml:space="preserve"> означает, что более 60% истинных контрактных лет в верхней части распределения зарплат не захватываются канонической прокси. Это нижняя оценка пропускной способности — у high-salary игроков контрактные события наиболее заметны, тогда как для средних контрактов истинные contract years могут быть и менее видимы. Пропущенные истинные контрактные годы — в основном extensions со своей командой: Curry 2017, Lillard 2020, Antetokounmpo 2020, Embiid 2021, Jokić 2018/2022, Tatum 2020, Booker 2018 и др.</w:t>
      </w:r>
    </w:p>
    <w:p>
      <w:pPr>
        <w:pStyle w:val="Heading3"/>
      </w:pPr>
      <w:r>
        <w:t>4.4. Селекционное смещение в $\text{cy}^{B_{off}}$</w:t>
      </w:r>
    </w:p>
    <w:p>
      <w:r>
        <w:t xml:space="preserve">Анализ распределения </w:t>
      </w:r>
      <w:r>
        <w:rPr>
          <w:i/>
        </w:rPr>
        <w:t>\Delta \ln s</w:t>
      </w:r>
      <w:r>
        <w:t xml:space="preserve"> внутри </w:t>
      </w:r>
      <w:r>
        <w:rPr>
          <w:i/>
        </w:rPr>
        <w:t>\text{cy}^{B_{off}}=1</w:t>
      </w:r>
      <w:r>
        <w:t xml:space="preserve"> по возрасту (Таблица 2):</w:t>
      </w:r>
    </w:p>
    <w:p>
      <w:r>
        <w:rPr>
          <w:b/>
        </w:rPr>
        <w:t>Таблица 2. Δlog_salary внутри $\text{cy}^{B_{off}}=1$ по возрасту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Подгруппа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mean </w:t>
            </w:r>
            <w:r>
              <w:rPr>
                <w:b/>
                <w:i/>
              </w:rPr>
              <w:t>\Delta\ln 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share</w:t>
            </w:r>
            <w:r>
              <w:rPr>
                <w:b/>
                <w:i/>
              </w:rPr>
              <w:t>&lt;0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p_{25}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p_{75}</w:t>
            </w:r>
          </w:p>
        </w:tc>
      </w:tr>
      <w:tr>
        <w:tc>
          <w:tcPr>
            <w:tcW w:type="dxa" w:w="1234"/>
          </w:tcPr>
          <w:p>
            <w:r>
              <w:t>Все (</w:t>
            </w:r>
            <w:r>
              <w:rPr>
                <w:i/>
              </w:rPr>
              <w:t>\text{cy}^{B_{off}}=1</w:t>
            </w:r>
            <w:r>
              <w:t>)</w:t>
            </w:r>
          </w:p>
        </w:tc>
        <w:tc>
          <w:tcPr>
            <w:tcW w:type="dxa" w:w="1234"/>
          </w:tcPr>
          <w:p>
            <w:r>
              <w:t>505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+0{,}127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+0{,}076</w:t>
            </w:r>
          </w:p>
        </w:tc>
        <w:tc>
          <w:tcPr>
            <w:tcW w:type="dxa" w:w="1234"/>
          </w:tcPr>
          <w:p>
            <w:r>
              <w:t>28,5%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-0{,}069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+0{,}440</w:t>
            </w:r>
          </w:p>
        </w:tc>
      </w:tr>
      <w:tr>
        <w:tc>
          <w:tcPr>
            <w:tcW w:type="dxa" w:w="1234"/>
          </w:tcPr>
          <w:p>
            <w:r>
              <w:t xml:space="preserve">age </w:t>
            </w:r>
            <w:r>
              <w:rPr>
                <w:i/>
              </w:rPr>
              <w:t>&lt; 28</w:t>
            </w:r>
          </w:p>
        </w:tc>
        <w:tc>
          <w:tcPr>
            <w:tcW w:type="dxa" w:w="1234"/>
          </w:tcPr>
          <w:p>
            <w:r>
              <w:t>275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+0{,}321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+0{,}157</w:t>
            </w:r>
          </w:p>
        </w:tc>
        <w:tc>
          <w:tcPr>
            <w:tcW w:type="dxa" w:w="1234"/>
          </w:tcPr>
          <w:p>
            <w:r>
              <w:t>20,0%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+0{,}040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+0{,}664</w:t>
            </w:r>
          </w:p>
        </w:tc>
      </w:tr>
      <w:tr>
        <w:tc>
          <w:tcPr>
            <w:tcW w:type="dxa" w:w="1234"/>
          </w:tcPr>
          <w:p>
            <w:r>
              <w:t xml:space="preserve">age </w:t>
            </w:r>
            <w:r>
              <w:rPr>
                <w:i/>
              </w:rPr>
              <w:t>\geq 28</w:t>
            </w:r>
          </w:p>
        </w:tc>
        <w:tc>
          <w:tcPr>
            <w:tcW w:type="dxa" w:w="1234"/>
          </w:tcPr>
          <w:p>
            <w:r>
              <w:t>230</w:t>
            </w:r>
          </w:p>
        </w:tc>
        <w:tc>
          <w:tcPr>
            <w:tcW w:type="dxa" w:w="1234"/>
          </w:tcPr>
          <w:p>
            <w:r>
              <w:rPr>
                <w:i/>
              </w:rPr>
              <w:t>\mathbf{-0{,}105}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+0{,}045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38,7%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-0{,}414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+0{,}203</w:t>
            </w:r>
          </w:p>
        </w:tc>
      </w:tr>
    </w:tbl>
    <w:p>
      <w:r>
        <w:t xml:space="preserve">Среди игроков старше 28 лет, перешедших в межсезонье, </w:t>
      </w:r>
      <w:r>
        <w:rPr>
          <w:b/>
        </w:rPr>
        <w:t>38,7%</w:t>
      </w:r>
      <w:r>
        <w:t xml:space="preserve"> теряют в зарплате (downward free agency). Среднее </w:t>
      </w:r>
      <w:r>
        <w:rPr>
          <w:i/>
        </w:rPr>
        <w:t>\Delta\ln s</w:t>
      </w:r>
      <w:r>
        <w:t xml:space="preserve"> отрицательное. Этот эффект — прямое следствие селекционного смещения: возрастные UFA, которых команды не удержали, попадают на меньшие контракты. Источник смещения коэффициента </w:t>
      </w:r>
      <w:r>
        <w:rPr>
          <w:i/>
        </w:rPr>
        <w:t>\hat\beta</w:t>
      </w:r>
      <w:r>
        <w:t xml:space="preserve"> к нулю.</w:t>
      </w:r>
    </w:p>
    <w:p>
      <w:r>
        <w:t>---</w:t>
      </w:r>
    </w:p>
    <w:p>
      <w:pPr>
        <w:pStyle w:val="Heading2"/>
      </w:pPr>
      <w:r>
        <w:t>5. Результаты тестирования H6</w:t>
      </w:r>
    </w:p>
    <w:p>
      <w:pPr>
        <w:pStyle w:val="Heading3"/>
      </w:pPr>
      <w:r>
        <w:t>5.1. Базовая M3c-регрессия: альтернативные cy-прокси</w:t>
      </w:r>
    </w:p>
    <w:p>
      <w:r>
        <w:rPr>
          <w:b/>
        </w:rPr>
        <w:t>Таблица 3. M3c-регрессия с разными прокси (DV = $\Delta\ln s$, two-way FE, cluster SE по player)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Спецификация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\hat\beta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MDE</w:t>
            </w:r>
            <w:r>
              <w:rPr>
                <w:b/>
                <w:i/>
              </w:rPr>
              <w:t>_{80}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n_{cy=1}</w:t>
            </w:r>
          </w:p>
        </w:tc>
      </w:tr>
      <w:tr>
        <w:tc>
          <w:tcPr>
            <w:tcW w:type="dxa" w:w="1234"/>
          </w:tcPr>
          <w:p>
            <w:r>
              <w:t xml:space="preserve">M3c_canonical (V1, </w:t>
            </w:r>
            <w:r>
              <w:rPr>
                <w:i/>
              </w:rPr>
              <w:t>\text{cy}^{exo}</w:t>
            </w:r>
            <w:r>
              <w:t>)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-0{,}005</w:t>
            </w:r>
          </w:p>
        </w:tc>
        <w:tc>
          <w:tcPr>
            <w:tcW w:type="dxa" w:w="1234"/>
          </w:tcPr>
          <w:p>
            <w:r>
              <w:t>0,026</w:t>
            </w:r>
          </w:p>
        </w:tc>
        <w:tc>
          <w:tcPr>
            <w:tcW w:type="dxa" w:w="1234"/>
          </w:tcPr>
          <w:p>
            <w:r>
              <w:t>0,844</w:t>
            </w:r>
          </w:p>
        </w:tc>
        <w:tc>
          <w:tcPr>
            <w:tcW w:type="dxa" w:w="1234"/>
          </w:tcPr>
          <w:p>
            <w:r>
              <w:t>0,073</w:t>
            </w:r>
          </w:p>
        </w:tc>
        <w:tc>
          <w:tcPr>
            <w:tcW w:type="dxa" w:w="1234"/>
          </w:tcPr>
          <w:p>
            <w:r>
              <w:t>2054</w:t>
            </w:r>
          </w:p>
        </w:tc>
        <w:tc>
          <w:tcPr>
            <w:tcW w:type="dxa" w:w="1234"/>
          </w:tcPr>
          <w:p>
            <w:r>
              <w:t>715</w:t>
            </w:r>
          </w:p>
        </w:tc>
      </w:tr>
      <w:tr>
        <w:tc>
          <w:tcPr>
            <w:tcW w:type="dxa" w:w="1234"/>
          </w:tcPr>
          <w:p>
            <w:r>
              <w:t xml:space="preserve">M3c_composite (V1, </w:t>
            </w:r>
            <w:r>
              <w:rPr>
                <w:i/>
              </w:rPr>
              <w:t>\text{contract\_year}</w:t>
            </w:r>
            <w:r>
              <w:t>)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+0{,}455</w:t>
            </w:r>
            <w:r>
              <w:t>\,***</w:t>
            </w:r>
          </w:p>
        </w:tc>
        <w:tc>
          <w:tcPr>
            <w:tcW w:type="dxa" w:w="1234"/>
          </w:tcPr>
          <w:p>
            <w:r>
              <w:t>0,022</w:t>
            </w:r>
          </w:p>
        </w:tc>
        <w:tc>
          <w:tcPr>
            <w:tcW w:type="dxa" w:w="1234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1234"/>
          </w:tcPr>
          <w:p>
            <w:r>
              <w:t>0,061</w:t>
            </w:r>
          </w:p>
        </w:tc>
        <w:tc>
          <w:tcPr>
            <w:tcW w:type="dxa" w:w="1234"/>
          </w:tcPr>
          <w:p>
            <w:r>
              <w:t>2124</w:t>
            </w:r>
          </w:p>
        </w:tc>
        <w:tc>
          <w:tcPr>
            <w:tcW w:type="dxa" w:w="1234"/>
          </w:tcPr>
          <w:p>
            <w:r>
              <w:t>1047</w:t>
            </w:r>
          </w:p>
        </w:tc>
      </w:tr>
      <w:tr>
        <w:tc>
          <w:tcPr>
            <w:tcW w:type="dxa" w:w="1234"/>
          </w:tcPr>
          <w:p>
            <w:r>
              <w:t xml:space="preserve">M3c_circular (V1, </w:t>
            </w:r>
            <w:r>
              <w:rPr>
                <w:i/>
              </w:rPr>
              <w:t>\text{cy}^{A_{up}}</w:t>
            </w:r>
            <w:r>
              <w:t>)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+0{,}931</w:t>
            </w:r>
            <w:r>
              <w:t>\,***</w:t>
            </w:r>
          </w:p>
        </w:tc>
        <w:tc>
          <w:tcPr>
            <w:tcW w:type="dxa" w:w="1234"/>
          </w:tcPr>
          <w:p>
            <w:r>
              <w:t>0,021</w:t>
            </w:r>
          </w:p>
        </w:tc>
        <w:tc>
          <w:tcPr>
            <w:tcW w:type="dxa" w:w="1234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1234"/>
          </w:tcPr>
          <w:p>
            <w:r>
              <w:t>0,059</w:t>
            </w:r>
          </w:p>
        </w:tc>
        <w:tc>
          <w:tcPr>
            <w:tcW w:type="dxa" w:w="1234"/>
          </w:tcPr>
          <w:p>
            <w:r>
              <w:t>2392</w:t>
            </w:r>
          </w:p>
        </w:tc>
        <w:tc>
          <w:tcPr>
            <w:tcW w:type="dxa" w:w="1234"/>
          </w:tcPr>
          <w:p>
            <w:r>
              <w:t>607</w:t>
            </w:r>
          </w:p>
        </w:tc>
      </w:tr>
      <w:tr>
        <w:tc>
          <w:tcPr>
            <w:tcW w:type="dxa" w:w="1234"/>
          </w:tcPr>
          <w:p>
            <w:r>
              <w:t xml:space="preserve">M3c_alt1: </w:t>
            </w:r>
            <w:r>
              <w:rPr>
                <w:i/>
              </w:rPr>
              <w:t>\text{cy}^{\text{same-team end}}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+0{,}586</w:t>
            </w:r>
            <w:r>
              <w:t>\,***</w:t>
            </w:r>
          </w:p>
        </w:tc>
        <w:tc>
          <w:tcPr>
            <w:tcW w:type="dxa" w:w="1234"/>
          </w:tcPr>
          <w:p>
            <w:r>
              <w:t>0,045</w:t>
            </w:r>
          </w:p>
        </w:tc>
        <w:tc>
          <w:tcPr>
            <w:tcW w:type="dxa" w:w="1234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1234"/>
          </w:tcPr>
          <w:p>
            <w:r>
              <w:t>0,126</w:t>
            </w:r>
          </w:p>
        </w:tc>
        <w:tc>
          <w:tcPr>
            <w:tcW w:type="dxa" w:w="1234"/>
          </w:tcPr>
          <w:p>
            <w:r>
              <w:t>2392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 xml:space="preserve">M3c_alt2: </w:t>
            </w:r>
            <w:r>
              <w:rPr>
                <w:i/>
              </w:rPr>
              <w:t>\text{cy}^{\text{age-based}}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-0{,}048</w:t>
            </w:r>
          </w:p>
        </w:tc>
        <w:tc>
          <w:tcPr>
            <w:tcW w:type="dxa" w:w="1234"/>
          </w:tcPr>
          <w:p>
            <w:r>
              <w:t>0,084</w:t>
            </w:r>
          </w:p>
        </w:tc>
        <w:tc>
          <w:tcPr>
            <w:tcW w:type="dxa" w:w="1234"/>
          </w:tcPr>
          <w:p>
            <w:r>
              <w:t>0,568</w:t>
            </w:r>
          </w:p>
        </w:tc>
        <w:tc>
          <w:tcPr>
            <w:tcW w:type="dxa" w:w="1234"/>
          </w:tcPr>
          <w:p>
            <w:r>
              <w:t>0,234</w:t>
            </w:r>
          </w:p>
        </w:tc>
        <w:tc>
          <w:tcPr>
            <w:tcW w:type="dxa" w:w="1234"/>
          </w:tcPr>
          <w:p>
            <w:r>
              <w:t>2392</w:t>
            </w:r>
          </w:p>
        </w:tc>
        <w:tc>
          <w:tcPr>
            <w:tcW w:type="dxa" w:w="1234"/>
          </w:tcPr>
          <w:p>
            <w:r>
              <w:t>65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M3c_alt3: $\text{cy}^{\text{walk-back}}$</w:t>
            </w:r>
          </w:p>
        </w:tc>
        <w:tc>
          <w:tcPr>
            <w:tcW w:type="dxa" w:w="1234"/>
          </w:tcPr>
          <w:p>
            <w:r>
              <w:rPr>
                <w:i/>
              </w:rPr>
              <w:t>\mathbf{+0{,}209}</w:t>
            </w:r>
            <w:r>
              <w:t>\,***</w:t>
            </w:r>
          </w:p>
        </w:tc>
        <w:tc>
          <w:tcPr>
            <w:tcW w:type="dxa" w:w="1234"/>
          </w:tcPr>
          <w:p>
            <w:r>
              <w:t>0,035</w:t>
            </w:r>
          </w:p>
        </w:tc>
        <w:tc>
          <w:tcPr>
            <w:tcW w:type="dxa" w:w="1234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1234"/>
          </w:tcPr>
          <w:p>
            <w:r>
              <w:t>0,099</w:t>
            </w:r>
          </w:p>
        </w:tc>
        <w:tc>
          <w:tcPr>
            <w:tcW w:type="dxa" w:w="1234"/>
          </w:tcPr>
          <w:p>
            <w:r>
              <w:t>2392</w:t>
            </w:r>
          </w:p>
        </w:tc>
        <w:tc>
          <w:tcPr>
            <w:tcW w:type="dxa" w:w="1234"/>
          </w:tcPr>
          <w:p>
            <w:r>
              <w:t>596</w:t>
            </w:r>
          </w:p>
        </w:tc>
      </w:tr>
      <w:tr>
        <w:tc>
          <w:tcPr>
            <w:tcW w:type="dxa" w:w="1234"/>
          </w:tcPr>
          <w:p>
            <w:r>
              <w:t xml:space="preserve">M3c_alt4: </w:t>
            </w:r>
            <w:r>
              <w:rPr>
                <w:i/>
              </w:rPr>
              <w:t>\text{cy}^{\text{renewal}}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+0{,}487</w:t>
            </w:r>
            <w:r>
              <w:t>\,***</w:t>
            </w:r>
          </w:p>
        </w:tc>
        <w:tc>
          <w:tcPr>
            <w:tcW w:type="dxa" w:w="1234"/>
          </w:tcPr>
          <w:p>
            <w:r>
              <w:t>0,022</w:t>
            </w:r>
          </w:p>
        </w:tc>
        <w:tc>
          <w:tcPr>
            <w:tcW w:type="dxa" w:w="1234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1234"/>
          </w:tcPr>
          <w:p>
            <w:r>
              <w:t>0,061</w:t>
            </w:r>
          </w:p>
        </w:tc>
        <w:tc>
          <w:tcPr>
            <w:tcW w:type="dxa" w:w="1234"/>
          </w:tcPr>
          <w:p>
            <w:r>
              <w:t>2392</w:t>
            </w:r>
          </w:p>
        </w:tc>
        <w:tc>
          <w:tcPr>
            <w:tcW w:type="dxa" w:w="1234"/>
          </w:tcPr>
          <w:p>
            <w:r>
              <w:t>1070</w:t>
            </w:r>
          </w:p>
        </w:tc>
      </w:tr>
      <w:tr>
        <w:tc>
          <w:tcPr>
            <w:tcW w:type="dxa" w:w="1234"/>
          </w:tcPr>
          <w:p>
            <w:r>
              <w:t xml:space="preserve">M3c_alt5: </w:t>
            </w:r>
            <w:r>
              <w:rPr>
                <w:i/>
              </w:rPr>
              <w:t>\text{cy}^{\text{exo-extended}}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-0{,}020</w:t>
            </w:r>
          </w:p>
        </w:tc>
        <w:tc>
          <w:tcPr>
            <w:tcW w:type="dxa" w:w="1234"/>
          </w:tcPr>
          <w:p>
            <w:r>
              <w:t>0,024</w:t>
            </w:r>
          </w:p>
        </w:tc>
        <w:tc>
          <w:tcPr>
            <w:tcW w:type="dxa" w:w="1234"/>
          </w:tcPr>
          <w:p>
            <w:r>
              <w:t>0,408</w:t>
            </w:r>
          </w:p>
        </w:tc>
        <w:tc>
          <w:tcPr>
            <w:tcW w:type="dxa" w:w="1234"/>
          </w:tcPr>
          <w:p>
            <w:r>
              <w:t>0,068</w:t>
            </w:r>
          </w:p>
        </w:tc>
        <w:tc>
          <w:tcPr>
            <w:tcW w:type="dxa" w:w="1234"/>
          </w:tcPr>
          <w:p>
            <w:r>
              <w:t>2075</w:t>
            </w:r>
          </w:p>
        </w:tc>
        <w:tc>
          <w:tcPr>
            <w:tcW w:type="dxa" w:w="1234"/>
          </w:tcPr>
          <w:p>
            <w:r>
              <w:t>796</w:t>
            </w:r>
          </w:p>
        </w:tc>
      </w:tr>
    </w:tbl>
    <w:p>
      <w:r>
        <w:rPr>
          <w:i/>
        </w:rPr>
        <w:t>Примечание.</w:t>
      </w:r>
      <w:r>
        <w:t xml:space="preserve"> \</w:t>
      </w:r>
      <w:r>
        <w:rPr>
          <w:i/>
        </w:rPr>
        <w:t>\</w:t>
      </w:r>
      <w:r>
        <w:t xml:space="preserve">\* — </w:t>
      </w:r>
      <w:r>
        <w:rPr>
          <w:i/>
        </w:rPr>
        <w:t>p &lt; 0{,}001</w:t>
      </w:r>
      <w:r>
        <w:t>. Все спецификации включают COMBINED\_STATS, COMMON\_NO\_STRUCT и year FE.</w:t>
      </w:r>
    </w:p>
    <w:p>
      <w:r>
        <w:t>Содержательная интерпретация Таблицы 3:</w:t>
      </w:r>
    </w:p>
    <w:p>
      <w:pPr>
        <w:pStyle w:val="ListBullet"/>
      </w:pPr>
      <w:r>
        <w:t xml:space="preserve">На канонической экзогенной проксии </w:t>
      </w:r>
      <w:r>
        <w:rPr>
          <w:i/>
        </w:rPr>
        <w:t>\text{cy}^{exo}</w:t>
      </w:r>
      <w:r>
        <w:t xml:space="preserve"> эффект статистически</w:t>
      </w:r>
    </w:p>
    <w:p>
      <w:r>
        <w:t xml:space="preserve">  и экономически неотличим от нуля. MDE = 7% — тест мощный.</w:t>
      </w:r>
    </w:p>
    <w:p>
      <w:pPr>
        <w:pStyle w:val="ListBullet"/>
      </w:pPr>
      <w:r>
        <w:t xml:space="preserve">На циркулярной </w:t>
      </w:r>
      <w:r>
        <w:rPr>
          <w:i/>
        </w:rPr>
        <w:t>\text{cy}^{A_{up}}</w:t>
      </w:r>
      <w:r>
        <w:t xml:space="preserve"> эффект </w:t>
      </w:r>
      <w:r>
        <w:rPr>
          <w:i/>
        </w:rPr>
        <w:t>+0{,}93</w:t>
      </w:r>
      <w:r>
        <w:t xml:space="preserve"> — это арифметическое</w:t>
      </w:r>
    </w:p>
    <w:p>
      <w:r>
        <w:t xml:space="preserve">  следствие </w:t>
      </w:r>
      <w:r>
        <w:rPr>
          <w:i/>
        </w:rPr>
        <w:t>\text{cy}^{A_{up}}=1 \Rightarrow \Delta\ln s &gt; 0{,}22</w:t>
      </w:r>
      <w:r>
        <w:t xml:space="preserve"> (то есть   90% от 0,93 — мгновенно объясняется конструкцией).</w:t>
      </w:r>
    </w:p>
    <w:p>
      <w:pPr>
        <w:pStyle w:val="ListBullet"/>
      </w:pPr>
      <w:r>
        <w:t xml:space="preserve">На промежуточной </w:t>
      </w:r>
      <w:r>
        <w:rPr>
          <w:i/>
        </w:rPr>
        <w:t>\text{cy}^{\text{walk-back}}</w:t>
      </w:r>
      <w:r>
        <w:t xml:space="preserve"> эффект </w:t>
      </w:r>
      <w:r>
        <w:rPr>
          <w:i/>
        </w:rPr>
        <w:t>+0{,}21</w:t>
      </w:r>
      <w:r>
        <w:t xml:space="preserve"> —</w:t>
      </w:r>
    </w:p>
    <w:p>
      <w:r>
        <w:t xml:space="preserve">  значимый и не объясняемый только арифметикой. MDE = 9,9%.</w:t>
      </w:r>
    </w:p>
    <w:p>
      <w:pPr>
        <w:pStyle w:val="ListBullet"/>
      </w:pPr>
      <w:r>
        <w:t>Расширение канона за счёт rookie-scale extension endpoint</w:t>
      </w:r>
    </w:p>
    <w:p>
      <w:r>
        <w:t xml:space="preserve">  (</w:t>
      </w:r>
      <w:r>
        <w:rPr>
          <w:i/>
        </w:rPr>
        <w:t>\text{cy}^{\text{exo-extended}}</w:t>
      </w:r>
      <w:r>
        <w:t xml:space="preserve">) </w:t>
      </w:r>
      <w:r>
        <w:rPr>
          <w:b/>
        </w:rPr>
        <w:t>не меняет</w:t>
      </w:r>
      <w:r>
        <w:t xml:space="preserve"> null-результат   (</w:t>
      </w:r>
      <w:r>
        <w:rPr>
          <w:i/>
        </w:rPr>
        <w:t>\hat\beta=-0{,}020</w:t>
      </w:r>
      <w:r>
        <w:t xml:space="preserve">): значит, главный пропуск </w:t>
      </w:r>
      <w:r>
        <w:rPr>
          <w:i/>
        </w:rPr>
        <w:t>\text{cy}^{exo}</w:t>
      </w:r>
      <w:r>
        <w:t xml:space="preserve"> — это   same-team renewals не rookie-уровня (Curry 2017, Jokić 2018/2022, …).</w:t>
      </w:r>
    </w:p>
    <w:p>
      <w:pPr>
        <w:pStyle w:val="Heading3"/>
      </w:pPr>
      <w:r>
        <w:t>5.2. Спецификации без bad controls (Этап 5)</w:t>
      </w:r>
    </w:p>
    <w:p>
      <w:r>
        <w:rPr>
          <w:b/>
        </w:rPr>
        <w:t>Таблица 4. M3c_canonical с альтернативными наборами контролей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Спецификация (cy_var = </w:t>
            </w:r>
            <w:r>
              <w:rPr>
                <w:b/>
                <w:i/>
              </w:rPr>
              <w:t>\text{cy}^{exo}</w:t>
            </w:r>
            <w:r>
              <w:rPr>
                <w:b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/>
                <w:i/>
              </w:rPr>
              <w:t>\hat\beta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MDE</w:t>
            </w:r>
            <w:r>
              <w:rPr>
                <w:b/>
                <w:i/>
              </w:rPr>
              <w:t>_{80}</w:t>
            </w:r>
          </w:p>
        </w:tc>
      </w:tr>
      <w:tr>
        <w:tc>
          <w:tcPr>
            <w:tcW w:type="dxa" w:w="1728"/>
          </w:tcPr>
          <w:p>
            <w:r>
              <w:t xml:space="preserve">(а) Полная V1: </w:t>
            </w:r>
            <w:r>
              <w:rPr>
                <w:i/>
              </w:rPr>
              <w:t>\Delta\ln s \sim \mathbf{Stats} + \mathbf{Struct} + \text{cy}</w:t>
            </w:r>
          </w:p>
        </w:tc>
        <w:tc>
          <w:tcPr>
            <w:tcW w:type="dxa" w:w="1728"/>
          </w:tcPr>
          <w:p>
            <w:r>
              <w:rPr>
                <w:i/>
              </w:rPr>
              <w:t>-0{,}005</w:t>
            </w:r>
          </w:p>
        </w:tc>
        <w:tc>
          <w:tcPr>
            <w:tcW w:type="dxa" w:w="1728"/>
          </w:tcPr>
          <w:p>
            <w:r>
              <w:t>0,026</w:t>
            </w:r>
          </w:p>
        </w:tc>
        <w:tc>
          <w:tcPr>
            <w:tcW w:type="dxa" w:w="1728"/>
          </w:tcPr>
          <w:p>
            <w:r>
              <w:t>0,844</w:t>
            </w:r>
          </w:p>
        </w:tc>
        <w:tc>
          <w:tcPr>
            <w:tcW w:type="dxa" w:w="1728"/>
          </w:tcPr>
          <w:p>
            <w:r>
              <w:t>0,073</w:t>
            </w:r>
          </w:p>
        </w:tc>
      </w:tr>
      <w:tr>
        <w:tc>
          <w:tcPr>
            <w:tcW w:type="dxa" w:w="1728"/>
          </w:tcPr>
          <w:p>
            <w:r>
              <w:t xml:space="preserve">(б) Без stats: </w:t>
            </w:r>
            <w:r>
              <w:rPr>
                <w:i/>
              </w:rPr>
              <w:t>\Delta\ln s \sim \mathbf{Struct} + \text{cy}</w:t>
            </w:r>
          </w:p>
        </w:tc>
        <w:tc>
          <w:tcPr>
            <w:tcW w:type="dxa" w:w="1728"/>
          </w:tcPr>
          <w:p>
            <w:r>
              <w:rPr>
                <w:i/>
              </w:rPr>
              <w:t>-0{,}035</w:t>
            </w:r>
          </w:p>
        </w:tc>
        <w:tc>
          <w:tcPr>
            <w:tcW w:type="dxa" w:w="1728"/>
          </w:tcPr>
          <w:p>
            <w:r>
              <w:t>0,026</w:t>
            </w:r>
          </w:p>
        </w:tc>
        <w:tc>
          <w:tcPr>
            <w:tcW w:type="dxa" w:w="1728"/>
          </w:tcPr>
          <w:p>
            <w:r>
              <w:t>0,182</w:t>
            </w:r>
          </w:p>
        </w:tc>
        <w:tc>
          <w:tcPr>
            <w:tcW w:type="dxa" w:w="1728"/>
          </w:tcPr>
          <w:p>
            <w:r>
              <w:t>0,074</w:t>
            </w:r>
          </w:p>
        </w:tc>
      </w:tr>
      <w:tr>
        <w:tc>
          <w:tcPr>
            <w:tcW w:type="dxa" w:w="1728"/>
          </w:tcPr>
          <w:p>
            <w:r>
              <w:t xml:space="preserve">(в) Минимальная: </w:t>
            </w:r>
            <w:r>
              <w:rPr>
                <w:i/>
              </w:rPr>
              <w:t>\Delta\ln s \sim \text{age}+\text{age}^2+\text{exp}+\text{pos} + \text{cy}</w:t>
            </w:r>
          </w:p>
        </w:tc>
        <w:tc>
          <w:tcPr>
            <w:tcW w:type="dxa" w:w="1728"/>
          </w:tcPr>
          <w:p>
            <w:r>
              <w:rPr>
                <w:i/>
              </w:rPr>
              <w:t>-0{,}050</w:t>
            </w:r>
            <w:r>
              <w:t>\,*</w:t>
            </w:r>
          </w:p>
        </w:tc>
        <w:tc>
          <w:tcPr>
            <w:tcW w:type="dxa" w:w="1728"/>
          </w:tcPr>
          <w:p>
            <w:r>
              <w:t>0,026</w:t>
            </w:r>
          </w:p>
        </w:tc>
        <w:tc>
          <w:tcPr>
            <w:tcW w:type="dxa" w:w="1728"/>
          </w:tcPr>
          <w:p>
            <w:r>
              <w:t>0,059</w:t>
            </w:r>
          </w:p>
        </w:tc>
        <w:tc>
          <w:tcPr>
            <w:tcW w:type="dxa" w:w="1728"/>
          </w:tcPr>
          <w:p>
            <w:r>
              <w:t>0,074</w:t>
            </w:r>
          </w:p>
        </w:tc>
      </w:tr>
      <w:tr>
        <w:tc>
          <w:tcPr>
            <w:tcW w:type="dxa" w:w="1728"/>
          </w:tcPr>
          <w:p>
            <w:r>
              <w:t xml:space="preserve">(г) cap-share DV: </w:t>
            </w:r>
            <w:r>
              <w:rPr>
                <w:i/>
              </w:rPr>
              <w:t>\Delta\ln(s/\text{cap}) \sim \mathbf{Stats}+\mathbf{Struct}+\text{cy}</w:t>
            </w:r>
          </w:p>
        </w:tc>
        <w:tc>
          <w:tcPr>
            <w:tcW w:type="dxa" w:w="1728"/>
          </w:tcPr>
          <w:p>
            <w:r>
              <w:rPr>
                <w:i/>
              </w:rPr>
              <w:t>-0{,}005</w:t>
            </w:r>
          </w:p>
        </w:tc>
        <w:tc>
          <w:tcPr>
            <w:tcW w:type="dxa" w:w="1728"/>
          </w:tcPr>
          <w:p>
            <w:r>
              <w:t>0,026</w:t>
            </w:r>
          </w:p>
        </w:tc>
        <w:tc>
          <w:tcPr>
            <w:tcW w:type="dxa" w:w="1728"/>
          </w:tcPr>
          <w:p>
            <w:r>
              <w:t>0,844</w:t>
            </w:r>
          </w:p>
        </w:tc>
        <w:tc>
          <w:tcPr>
            <w:tcW w:type="dxa" w:w="1728"/>
          </w:tcPr>
          <w:p>
            <w:r>
              <w:t>0,073</w:t>
            </w:r>
          </w:p>
        </w:tc>
      </w:tr>
    </w:tbl>
    <w:p>
      <w:r>
        <w:rPr>
          <w:i/>
        </w:rPr>
        <w:t>Примечание.</w:t>
      </w:r>
      <w:r>
        <w:t xml:space="preserve"> Год-FE поглощают </w:t>
      </w:r>
      <w:r>
        <w:rPr>
          <w:i/>
        </w:rPr>
        <w:t>\Delta \ln(\text{cap}_t)</w:t>
      </w:r>
      <w:r>
        <w:t xml:space="preserve"> в одинаковой мере; поэтому DV </w:t>
      </w:r>
      <w:r>
        <w:rPr>
          <w:i/>
        </w:rPr>
        <w:t>=\Delta\ln s</w:t>
      </w:r>
      <w:r>
        <w:t xml:space="preserve"> и DV </w:t>
      </w:r>
      <w:r>
        <w:rPr>
          <w:i/>
        </w:rPr>
        <w:t>=\Delta\ln(s/\text{cap})</w:t>
      </w:r>
      <w:r>
        <w:t xml:space="preserve"> дают численно идентичный коэффициент.</w:t>
      </w:r>
    </w:p>
    <w:p>
      <w:r>
        <w:t>Удаление stats-контролей не выявляет положительный «скрытый» CY-эффект; если что-то и проявляется, то слабое отрицательное смещение к downward FA.</w:t>
      </w:r>
    </w:p>
    <w:p>
      <w:pPr>
        <w:pStyle w:val="Heading3"/>
      </w:pPr>
      <w:r>
        <w:t>5.3. Canonical Stiroh-тест на производительности</w:t>
      </w:r>
    </w:p>
    <w:p>
      <w:r>
        <w:rPr>
          <w:b/>
        </w:rPr>
        <w:t>Таблица 5. Тест Stiroh-эффекта на производительности (two-way FE, cluster SE по player; cy_var = $\text{cy}^{exo}$, $N \approx 2100$)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i/>
              </w:rPr>
              <w:t>Y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\hat\beta_{\text{cy}}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MDE</w:t>
            </w:r>
            <w:r>
              <w:rPr>
                <w:b/>
                <w:i/>
              </w:rPr>
              <w:t>_{80}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mean </w:t>
            </w:r>
            <w:r>
              <w:rPr>
                <w:b/>
                <w:i/>
              </w:rPr>
              <w:t>Y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\hat\beta / \bar Y</w:t>
            </w:r>
          </w:p>
        </w:tc>
      </w:tr>
      <w:tr>
        <w:tc>
          <w:tcPr>
            <w:tcW w:type="dxa" w:w="1234"/>
          </w:tcPr>
          <w:p>
            <w:r>
              <w:t>ppg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-0{,}279</w:t>
            </w:r>
          </w:p>
        </w:tc>
        <w:tc>
          <w:tcPr>
            <w:tcW w:type="dxa" w:w="1234"/>
          </w:tcPr>
          <w:p>
            <w:r>
              <w:t>0,201</w:t>
            </w:r>
          </w:p>
        </w:tc>
        <w:tc>
          <w:tcPr>
            <w:tcW w:type="dxa" w:w="1234"/>
          </w:tcPr>
          <w:p>
            <w:r>
              <w:t>0,166</w:t>
            </w:r>
          </w:p>
        </w:tc>
        <w:tc>
          <w:tcPr>
            <w:tcW w:type="dxa" w:w="1234"/>
          </w:tcPr>
          <w:p>
            <w:r>
              <w:t>0,563</w:t>
            </w:r>
          </w:p>
        </w:tc>
        <w:tc>
          <w:tcPr>
            <w:tcW w:type="dxa" w:w="1234"/>
          </w:tcPr>
          <w:p>
            <w:r>
              <w:t>11,21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-2{,}5\%</w:t>
            </w:r>
          </w:p>
        </w:tc>
      </w:tr>
      <w:tr>
        <w:tc>
          <w:tcPr>
            <w:tcW w:type="dxa" w:w="1234"/>
          </w:tcPr>
          <w:p>
            <w:r>
              <w:t>rpg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-0{,}143</w:t>
            </w:r>
          </w:p>
        </w:tc>
        <w:tc>
          <w:tcPr>
            <w:tcW w:type="dxa" w:w="1234"/>
          </w:tcPr>
          <w:p>
            <w:r>
              <w:t>0,076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0,058</w:t>
            </w:r>
          </w:p>
        </w:tc>
        <w:tc>
          <w:tcPr>
            <w:tcW w:type="dxa" w:w="1234"/>
          </w:tcPr>
          <w:p>
            <w:r>
              <w:t>0,212</w:t>
            </w:r>
          </w:p>
        </w:tc>
        <w:tc>
          <w:tcPr>
            <w:tcW w:type="dxa" w:w="1234"/>
          </w:tcPr>
          <w:p>
            <w:r>
              <w:t>4,45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-3{,}2\%</w:t>
            </w:r>
          </w:p>
        </w:tc>
      </w:tr>
      <w:tr>
        <w:tc>
          <w:tcPr>
            <w:tcW w:type="dxa" w:w="1234"/>
          </w:tcPr>
          <w:p>
            <w:r>
              <w:t>apg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-0{,}043</w:t>
            </w:r>
          </w:p>
        </w:tc>
        <w:tc>
          <w:tcPr>
            <w:tcW w:type="dxa" w:w="1234"/>
          </w:tcPr>
          <w:p>
            <w:r>
              <w:t>0,053</w:t>
            </w:r>
          </w:p>
        </w:tc>
        <w:tc>
          <w:tcPr>
            <w:tcW w:type="dxa" w:w="1234"/>
          </w:tcPr>
          <w:p>
            <w:r>
              <w:t>0,418</w:t>
            </w:r>
          </w:p>
        </w:tc>
        <w:tc>
          <w:tcPr>
            <w:tcW w:type="dxa" w:w="1234"/>
          </w:tcPr>
          <w:p>
            <w:r>
              <w:t>0,148</w:t>
            </w:r>
          </w:p>
        </w:tc>
        <w:tc>
          <w:tcPr>
            <w:tcW w:type="dxa" w:w="1234"/>
          </w:tcPr>
          <w:p>
            <w:r>
              <w:t>2,45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-1{,}8\%</w:t>
            </w:r>
          </w:p>
        </w:tc>
      </w:tr>
      <w:tr>
        <w:tc>
          <w:tcPr>
            <w:tcW w:type="dxa" w:w="1234"/>
          </w:tcPr>
          <w:p>
            <w:r>
              <w:t>per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-0{,}201</w:t>
            </w:r>
          </w:p>
        </w:tc>
        <w:tc>
          <w:tcPr>
            <w:tcW w:type="dxa" w:w="1234"/>
          </w:tcPr>
          <w:p>
            <w:r>
              <w:t>0,152</w:t>
            </w:r>
          </w:p>
        </w:tc>
        <w:tc>
          <w:tcPr>
            <w:tcW w:type="dxa" w:w="1234"/>
          </w:tcPr>
          <w:p>
            <w:r>
              <w:t>0,186</w:t>
            </w:r>
          </w:p>
        </w:tc>
        <w:tc>
          <w:tcPr>
            <w:tcW w:type="dxa" w:w="1234"/>
          </w:tcPr>
          <w:p>
            <w:r>
              <w:t>0,427</w:t>
            </w:r>
          </w:p>
        </w:tc>
        <w:tc>
          <w:tcPr>
            <w:tcW w:type="dxa" w:w="1234"/>
          </w:tcPr>
          <w:p>
            <w:r>
              <w:t>14,83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-1{,}4\%</w:t>
            </w:r>
          </w:p>
        </w:tc>
      </w:tr>
      <w:tr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-0{,}092</w:t>
            </w:r>
          </w:p>
        </w:tc>
        <w:tc>
          <w:tcPr>
            <w:tcW w:type="dxa" w:w="1234"/>
          </w:tcPr>
          <w:p>
            <w:r>
              <w:t>0,114</w:t>
            </w:r>
          </w:p>
        </w:tc>
        <w:tc>
          <w:tcPr>
            <w:tcW w:type="dxa" w:w="1234"/>
          </w:tcPr>
          <w:p>
            <w:r>
              <w:t>0,418</w:t>
            </w:r>
          </w:p>
        </w:tc>
        <w:tc>
          <w:tcPr>
            <w:tcW w:type="dxa" w:w="1234"/>
          </w:tcPr>
          <w:p>
            <w:r>
              <w:t>0,319</w:t>
            </w:r>
          </w:p>
        </w:tc>
        <w:tc>
          <w:tcPr>
            <w:tcW w:type="dxa" w:w="1234"/>
          </w:tcPr>
          <w:p>
            <w:r>
              <w:t>3,49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-2{,}6\%</w:t>
            </w:r>
          </w:p>
        </w:tc>
      </w:tr>
      <w:tr>
        <w:tc>
          <w:tcPr>
            <w:tcW w:type="dxa" w:w="1234"/>
          </w:tcPr>
          <w:p>
            <w:r>
              <w:t>vorp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-0{,}040</w:t>
            </w:r>
          </w:p>
        </w:tc>
        <w:tc>
          <w:tcPr>
            <w:tcW w:type="dxa" w:w="1234"/>
          </w:tcPr>
          <w:p>
            <w:r>
              <w:t>0,049</w:t>
            </w:r>
          </w:p>
        </w:tc>
        <w:tc>
          <w:tcPr>
            <w:tcW w:type="dxa" w:w="1234"/>
          </w:tcPr>
          <w:p>
            <w:r>
              <w:t>0,412</w:t>
            </w:r>
          </w:p>
        </w:tc>
        <w:tc>
          <w:tcPr>
            <w:tcW w:type="dxa" w:w="1234"/>
          </w:tcPr>
          <w:p>
            <w:r>
              <w:t>0,137</w:t>
            </w:r>
          </w:p>
        </w:tc>
        <w:tc>
          <w:tcPr>
            <w:tcW w:type="dxa" w:w="1234"/>
          </w:tcPr>
          <w:p>
            <w:r>
              <w:t>0,95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-4{,}2\%</w:t>
            </w:r>
          </w:p>
        </w:tc>
      </w:tr>
      <w:tr>
        <w:tc>
          <w:tcPr>
            <w:tcW w:type="dxa" w:w="1234"/>
          </w:tcPr>
          <w:p>
            <w:r>
              <w:t>usg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-0{,}132</w:t>
            </w:r>
          </w:p>
        </w:tc>
        <w:tc>
          <w:tcPr>
            <w:tcW w:type="dxa" w:w="1234"/>
          </w:tcPr>
          <w:p>
            <w:r>
              <w:t>0,193</w:t>
            </w:r>
          </w:p>
        </w:tc>
        <w:tc>
          <w:tcPr>
            <w:tcW w:type="dxa" w:w="1234"/>
          </w:tcPr>
          <w:p>
            <w:r>
              <w:t>0,495</w:t>
            </w:r>
          </w:p>
        </w:tc>
        <w:tc>
          <w:tcPr>
            <w:tcW w:type="dxa" w:w="1234"/>
          </w:tcPr>
          <w:p>
            <w:r>
              <w:t>0,540</w:t>
            </w:r>
          </w:p>
        </w:tc>
        <w:tc>
          <w:tcPr>
            <w:tcW w:type="dxa" w:w="1234"/>
          </w:tcPr>
          <w:p>
            <w:r>
              <w:t>19,46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-0{,}7\%</w:t>
            </w:r>
          </w:p>
        </w:tc>
      </w:tr>
      <w:tr>
        <w:tc>
          <w:tcPr>
            <w:tcW w:type="dxa" w:w="1234"/>
          </w:tcPr>
          <w:p>
            <w:r>
              <w:t>ts%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-0{,}002</w:t>
            </w:r>
          </w:p>
        </w:tc>
        <w:tc>
          <w:tcPr>
            <w:tcW w:type="dxa" w:w="1234"/>
          </w:tcPr>
          <w:p>
            <w:r>
              <w:t>0,003</w:t>
            </w:r>
          </w:p>
        </w:tc>
        <w:tc>
          <w:tcPr>
            <w:tcW w:type="dxa" w:w="1234"/>
          </w:tcPr>
          <w:p>
            <w:r>
              <w:t>0,512</w:t>
            </w:r>
          </w:p>
        </w:tc>
        <w:tc>
          <w:tcPr>
            <w:tcW w:type="dxa" w:w="1234"/>
          </w:tcPr>
          <w:p>
            <w:r>
              <w:t>0,007</w:t>
            </w:r>
          </w:p>
        </w:tc>
        <w:tc>
          <w:tcPr>
            <w:tcW w:type="dxa" w:w="1234"/>
          </w:tcPr>
          <w:p>
            <w:r>
              <w:t>0,561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-0{,}3\%</w:t>
            </w:r>
          </w:p>
        </w:tc>
      </w:tr>
      <w:tr>
        <w:tc>
          <w:tcPr>
            <w:tcW w:type="dxa" w:w="1234"/>
          </w:tcPr>
          <w:p>
            <w:r>
              <w:t>mpg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-0{,}396</w:t>
            </w:r>
          </w:p>
        </w:tc>
        <w:tc>
          <w:tcPr>
            <w:tcW w:type="dxa" w:w="1234"/>
          </w:tcPr>
          <w:p>
            <w:r>
              <w:t>0,314</w:t>
            </w:r>
          </w:p>
        </w:tc>
        <w:tc>
          <w:tcPr>
            <w:tcW w:type="dxa" w:w="1234"/>
          </w:tcPr>
          <w:p>
            <w:r>
              <w:t>0,208</w:t>
            </w:r>
          </w:p>
        </w:tc>
        <w:tc>
          <w:tcPr>
            <w:tcW w:type="dxa" w:w="1234"/>
          </w:tcPr>
          <w:p>
            <w:r>
              <w:t>0,880</w:t>
            </w:r>
          </w:p>
        </w:tc>
        <w:tc>
          <w:tcPr>
            <w:tcW w:type="dxa" w:w="1234"/>
          </w:tcPr>
          <w:p>
            <w:r>
              <w:t>23,93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-1{,}7\%</w:t>
            </w:r>
          </w:p>
        </w:tc>
      </w:tr>
    </w:tbl>
    <w:p>
      <w:r>
        <w:t xml:space="preserve">Все девять точечных оценок </w:t>
      </w:r>
      <w:r>
        <w:rPr>
          <w:i/>
        </w:rPr>
        <w:t>\hat\beta_{\text{cy}}</w:t>
      </w:r>
      <w:r>
        <w:t xml:space="preserve"> имеют отрицательный знак, два — на грани значимости (rpg </w:t>
      </w:r>
      <w:r>
        <w:rPr>
          <w:i/>
        </w:rPr>
        <w:t>p=0{,}058</w:t>
      </w:r>
      <w:r>
        <w:t xml:space="preserve">; ws </w:t>
      </w:r>
      <w:r>
        <w:rPr>
          <w:i/>
        </w:rPr>
        <w:t>p=0{,}418</w:t>
      </w:r>
      <w:r>
        <w:t xml:space="preserve">). Это </w:t>
      </w:r>
      <w:r>
        <w:rPr>
          <w:b/>
        </w:rPr>
        <w:t>прямое опровержение</w:t>
      </w:r>
      <w:r>
        <w:t xml:space="preserve"> гипотезы (а) — поведенческой компоненты Stiroh. Stiroh’s H3 (старшие игроки усиливают эффект) — также не подтверждается: взаимодействие </w:t>
      </w:r>
      <w:r>
        <w:rPr>
          <w:i/>
        </w:rPr>
        <w:t>\text{cy}\times\mathbb{1}\{age\geq 30\}</w:t>
      </w:r>
      <w:r>
        <w:t xml:space="preserve"> всюду имеет отрицательный знак (например, для PPG: </w:t>
      </w:r>
      <w:r>
        <w:rPr>
          <w:i/>
        </w:rPr>
        <w:t>\hat\beta=-0{,}69</w:t>
      </w:r>
      <w:r>
        <w:t xml:space="preserve">, SE=0,52, </w:t>
      </w:r>
      <w:r>
        <w:rPr>
          <w:i/>
        </w:rPr>
        <w:t>p=0{,}18</w:t>
      </w:r>
      <w:r>
        <w:t>).</w:t>
      </w:r>
    </w:p>
    <w:p>
      <w:pPr>
        <w:pStyle w:val="Heading3"/>
      </w:pPr>
      <w:r>
        <w:t>5.4. Гетерогенные эффекты по подгруппам (Таблица 6)</w:t>
      </w:r>
    </w:p>
    <w:p>
      <w:r>
        <w:rPr>
          <w:b/>
        </w:rPr>
        <w:t>Таблица 6. M3c-регрессии в разрезе подгрупп (DV = $\Delta\ln s$, two-way FE, cluster SE по player)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b/>
                <w:i/>
              </w:rPr>
              <w:t>\text{cy}^{exo}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b/>
                <w:i/>
              </w:rPr>
              <w:t>\text{contract\_year}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b/>
                <w:i/>
              </w:rPr>
              <w:t>\text{cy}^{\text{walk-back}}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Подгруппа</w:t>
            </w:r>
          </w:p>
        </w:tc>
        <w:tc>
          <w:tcPr>
            <w:tcW w:type="dxa" w:w="864"/>
          </w:tcPr>
          <w:p>
            <w:r>
              <w:rPr>
                <w:i/>
              </w:rPr>
              <w:t>\hat\beta</w:t>
            </w:r>
          </w:p>
        </w:tc>
        <w:tc>
          <w:tcPr>
            <w:tcW w:type="dxa" w:w="864"/>
          </w:tcPr>
          <w:p>
            <w:r>
              <w:t>SE</w:t>
            </w:r>
          </w:p>
        </w:tc>
        <w:tc>
          <w:tcPr>
            <w:tcW w:type="dxa" w:w="864"/>
          </w:tcPr>
          <w:p>
            <w:r>
              <w:t>p</w:t>
            </w:r>
          </w:p>
        </w:tc>
        <w:tc>
          <w:tcPr>
            <w:tcW w:type="dxa" w:w="864"/>
          </w:tcPr>
          <w:p>
            <w:r>
              <w:rPr>
                <w:i/>
              </w:rPr>
              <w:t>\hat\beta</w:t>
            </w:r>
          </w:p>
        </w:tc>
        <w:tc>
          <w:tcPr>
            <w:tcW w:type="dxa" w:w="864"/>
          </w:tcPr>
          <w:p>
            <w:r>
              <w:t>SE</w:t>
            </w:r>
          </w:p>
        </w:tc>
        <w:tc>
          <w:tcPr>
            <w:tcW w:type="dxa" w:w="864"/>
          </w:tcPr>
          <w:p>
            <w:r>
              <w:t>p</w:t>
            </w:r>
          </w:p>
        </w:tc>
        <w:tc>
          <w:tcPr>
            <w:tcW w:type="dxa" w:w="864"/>
          </w:tcPr>
          <w:p>
            <w:r>
              <w:rPr>
                <w:i/>
              </w:rPr>
              <w:t>\hat\beta</w:t>
            </w:r>
          </w:p>
        </w:tc>
        <w:tc>
          <w:tcPr>
            <w:tcW w:type="dxa" w:w="864"/>
          </w:tcPr>
          <w:p>
            <w:r>
              <w:t>SE</w:t>
            </w:r>
          </w:p>
        </w:tc>
        <w:tc>
          <w:tcPr>
            <w:tcW w:type="dxa" w:w="864"/>
          </w:tcPr>
          <w:p>
            <w:r>
              <w:t>p</w:t>
            </w:r>
          </w:p>
        </w:tc>
      </w:tr>
      <w:tr>
        <w:tc>
          <w:tcPr>
            <w:tcW w:type="dxa" w:w="864"/>
          </w:tcPr>
          <w:p>
            <w:r>
              <w:t xml:space="preserve">age </w:t>
            </w:r>
            <w:r>
              <w:rPr>
                <w:i/>
              </w:rPr>
              <w:t>&lt;25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+0{,}028</w:t>
            </w:r>
          </w:p>
        </w:tc>
        <w:tc>
          <w:tcPr>
            <w:tcW w:type="dxa" w:w="864"/>
          </w:tcPr>
          <w:p>
            <w:r>
              <w:t>0,036</w:t>
            </w:r>
          </w:p>
        </w:tc>
        <w:tc>
          <w:tcPr>
            <w:tcW w:type="dxa" w:w="864"/>
          </w:tcPr>
          <w:p>
            <w:r>
              <w:t>0,43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+0{,}539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0,030</w:t>
            </w:r>
          </w:p>
        </w:tc>
        <w:tc>
          <w:tcPr>
            <w:tcW w:type="dxa" w:w="864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+0{,}374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0,062</w:t>
            </w:r>
          </w:p>
        </w:tc>
        <w:tc>
          <w:tcPr>
            <w:tcW w:type="dxa" w:w="864"/>
          </w:tcPr>
          <w:p>
            <w:r>
              <w:rPr>
                <w:i/>
              </w:rPr>
              <w:t>&lt;0{,}001</w:t>
            </w:r>
          </w:p>
        </w:tc>
      </w:tr>
      <w:tr>
        <w:tc>
          <w:tcPr>
            <w:tcW w:type="dxa" w:w="864"/>
          </w:tcPr>
          <w:p>
            <w:r>
              <w:t>age 25–28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+0{,}004</w:t>
            </w:r>
          </w:p>
        </w:tc>
        <w:tc>
          <w:tcPr>
            <w:tcW w:type="dxa" w:w="864"/>
          </w:tcPr>
          <w:p>
            <w:r>
              <w:t>0,063</w:t>
            </w:r>
          </w:p>
        </w:tc>
        <w:tc>
          <w:tcPr>
            <w:tcW w:type="dxa" w:w="864"/>
          </w:tcPr>
          <w:p>
            <w:r>
              <w:t>0,95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+0{,}548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0,047</w:t>
            </w:r>
          </w:p>
        </w:tc>
        <w:tc>
          <w:tcPr>
            <w:tcW w:type="dxa" w:w="864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+0{,}280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0,066</w:t>
            </w:r>
          </w:p>
        </w:tc>
        <w:tc>
          <w:tcPr>
            <w:tcW w:type="dxa" w:w="864"/>
          </w:tcPr>
          <w:p>
            <w:r>
              <w:rPr>
                <w:i/>
              </w:rPr>
              <w:t>&lt;0{,}001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age $\geq 29$</w:t>
            </w:r>
          </w:p>
        </w:tc>
        <w:tc>
          <w:tcPr>
            <w:tcW w:type="dxa" w:w="864"/>
          </w:tcPr>
          <w:p>
            <w:r>
              <w:rPr>
                <w:i/>
              </w:rPr>
              <w:t>\mathbf{-0{,}169}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0,052</w:t>
            </w:r>
          </w:p>
        </w:tc>
        <w:tc>
          <w:tcPr>
            <w:tcW w:type="dxa" w:w="864"/>
          </w:tcPr>
          <w:p>
            <w:r>
              <w:rPr>
                <w:b/>
              </w:rPr>
              <w:t>0,001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+0{,}081</w:t>
            </w:r>
          </w:p>
        </w:tc>
        <w:tc>
          <w:tcPr>
            <w:tcW w:type="dxa" w:w="864"/>
          </w:tcPr>
          <w:p>
            <w:r>
              <w:t>0,050</w:t>
            </w:r>
          </w:p>
        </w:tc>
        <w:tc>
          <w:tcPr>
            <w:tcW w:type="dxa" w:w="864"/>
          </w:tcPr>
          <w:p>
            <w:r>
              <w:t>0,11</w:t>
            </w:r>
          </w:p>
        </w:tc>
        <w:tc>
          <w:tcPr>
            <w:tcW w:type="dxa" w:w="864"/>
          </w:tcPr>
          <w:p>
            <w:r>
              <w:rPr>
                <w:i/>
              </w:rPr>
              <w:t>-0{,}105</w:t>
            </w:r>
            <w:r>
              <w:t>\,**</w:t>
            </w:r>
          </w:p>
        </w:tc>
        <w:tc>
          <w:tcPr>
            <w:tcW w:type="dxa" w:w="864"/>
          </w:tcPr>
          <w:p>
            <w:r>
              <w:t>0,052</w:t>
            </w:r>
          </w:p>
        </w:tc>
        <w:tc>
          <w:tcPr>
            <w:tcW w:type="dxa" w:w="864"/>
          </w:tcPr>
          <w:p>
            <w:r>
              <w:t>0,04</w:t>
            </w:r>
          </w:p>
        </w:tc>
      </w:tr>
      <w:tr>
        <w:tc>
          <w:tcPr>
            <w:tcW w:type="dxa" w:w="864"/>
          </w:tcPr>
          <w:p>
            <w:r>
              <w:t>salary mid (\$2–10M)</w:t>
            </w:r>
          </w:p>
        </w:tc>
        <w:tc>
          <w:tcPr>
            <w:tcW w:type="dxa" w:w="864"/>
          </w:tcPr>
          <w:p>
            <w:r>
              <w:rPr>
                <w:i/>
              </w:rPr>
              <w:t>-0{,}051</w:t>
            </w:r>
          </w:p>
        </w:tc>
        <w:tc>
          <w:tcPr>
            <w:tcW w:type="dxa" w:w="864"/>
          </w:tcPr>
          <w:p>
            <w:r>
              <w:t>0,035</w:t>
            </w:r>
          </w:p>
        </w:tc>
        <w:tc>
          <w:tcPr>
            <w:tcW w:type="dxa" w:w="864"/>
          </w:tcPr>
          <w:p>
            <w:r>
              <w:t>0,14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+0{,}375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0,033</w:t>
            </w:r>
          </w:p>
        </w:tc>
        <w:tc>
          <w:tcPr>
            <w:tcW w:type="dxa" w:w="864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+0{,}210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0,049</w:t>
            </w:r>
          </w:p>
        </w:tc>
        <w:tc>
          <w:tcPr>
            <w:tcW w:type="dxa" w:w="864"/>
          </w:tcPr>
          <w:p>
            <w:r>
              <w:rPr>
                <w:i/>
              </w:rPr>
              <w:t>&lt;0{,}001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salary high (\$10–25M)</w:t>
            </w:r>
          </w:p>
        </w:tc>
        <w:tc>
          <w:tcPr>
            <w:tcW w:type="dxa" w:w="864"/>
          </w:tcPr>
          <w:p>
            <w:r>
              <w:rPr>
                <w:i/>
              </w:rPr>
              <w:t>\mathbf{-0{,}241}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0,065</w:t>
            </w:r>
          </w:p>
        </w:tc>
        <w:tc>
          <w:tcPr>
            <w:tcW w:type="dxa" w:w="864"/>
          </w:tcPr>
          <w:p>
            <w:r>
              <w:rPr>
                <w:b/>
              </w:rPr>
              <w:t>$&lt;0{,}001$</w:t>
            </w:r>
          </w:p>
        </w:tc>
        <w:tc>
          <w:tcPr>
            <w:tcW w:type="dxa" w:w="864"/>
          </w:tcPr>
          <w:p>
            <w:r>
              <w:rPr>
                <w:i/>
              </w:rPr>
              <w:t>-0{,}039</w:t>
            </w:r>
          </w:p>
        </w:tc>
        <w:tc>
          <w:tcPr>
            <w:tcW w:type="dxa" w:w="864"/>
          </w:tcPr>
          <w:p>
            <w:r>
              <w:t>0,059</w:t>
            </w:r>
          </w:p>
        </w:tc>
        <w:tc>
          <w:tcPr>
            <w:tcW w:type="dxa" w:w="864"/>
          </w:tcPr>
          <w:p>
            <w:r>
              <w:t>0,51</w:t>
            </w:r>
          </w:p>
        </w:tc>
        <w:tc>
          <w:tcPr>
            <w:tcW w:type="dxa" w:w="864"/>
          </w:tcPr>
          <w:p>
            <w:r>
              <w:rPr>
                <w:i/>
              </w:rPr>
              <w:t>-0{,}065</w:t>
            </w:r>
          </w:p>
        </w:tc>
        <w:tc>
          <w:tcPr>
            <w:tcW w:type="dxa" w:w="864"/>
          </w:tcPr>
          <w:p>
            <w:r>
              <w:t>0,065</w:t>
            </w:r>
          </w:p>
        </w:tc>
        <w:tc>
          <w:tcPr>
            <w:tcW w:type="dxa" w:w="864"/>
          </w:tcPr>
          <w:p>
            <w:r>
              <w:t>0,32</w:t>
            </w:r>
          </w:p>
        </w:tc>
      </w:tr>
      <w:tr>
        <w:tc>
          <w:tcPr>
            <w:tcW w:type="dxa" w:w="864"/>
          </w:tcPr>
          <w:p>
            <w:r>
              <w:t>exp 1–2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+0{,}013</w:t>
            </w:r>
          </w:p>
        </w:tc>
        <w:tc>
          <w:tcPr>
            <w:tcW w:type="dxa" w:w="864"/>
          </w:tcPr>
          <w:p>
            <w:r>
              <w:t>0,056</w:t>
            </w:r>
          </w:p>
        </w:tc>
        <w:tc>
          <w:tcPr>
            <w:tcW w:type="dxa" w:w="864"/>
          </w:tcPr>
          <w:p>
            <w:r>
              <w:t>0,81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+0{,}504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0,047</w:t>
            </w:r>
          </w:p>
        </w:tc>
        <w:tc>
          <w:tcPr>
            <w:tcW w:type="dxa" w:w="864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+0{,}130</w:t>
            </w:r>
            <w:r>
              <w:t>\,*</w:t>
            </w:r>
          </w:p>
        </w:tc>
        <w:tc>
          <w:tcPr>
            <w:tcW w:type="dxa" w:w="864"/>
          </w:tcPr>
          <w:p>
            <w:r>
              <w:t>0,077</w:t>
            </w:r>
          </w:p>
        </w:tc>
        <w:tc>
          <w:tcPr>
            <w:tcW w:type="dxa" w:w="864"/>
          </w:tcPr>
          <w:p>
            <w:r>
              <w:t>0,09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exp 3–6</w:t>
            </w:r>
          </w:p>
        </w:tc>
        <w:tc>
          <w:tcPr>
            <w:tcW w:type="dxa" w:w="864"/>
          </w:tcPr>
          <w:p>
            <w:r>
              <w:rPr>
                <w:i/>
              </w:rPr>
              <w:t>\mathbf{-0{,}189}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0,065</w:t>
            </w:r>
          </w:p>
        </w:tc>
        <w:tc>
          <w:tcPr>
            <w:tcW w:type="dxa" w:w="864"/>
          </w:tcPr>
          <w:p>
            <w:r>
              <w:rPr>
                <w:b/>
              </w:rPr>
              <w:t>0,004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+0{,}706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0,051</w:t>
            </w:r>
          </w:p>
        </w:tc>
        <w:tc>
          <w:tcPr>
            <w:tcW w:type="dxa" w:w="864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+0{,}424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0,063</w:t>
            </w:r>
          </w:p>
        </w:tc>
        <w:tc>
          <w:tcPr>
            <w:tcW w:type="dxa" w:w="864"/>
          </w:tcPr>
          <w:p>
            <w:r>
              <w:rPr>
                <w:i/>
              </w:rPr>
              <w:t>&lt;0{,}001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exp 7+</w:t>
            </w:r>
          </w:p>
        </w:tc>
        <w:tc>
          <w:tcPr>
            <w:tcW w:type="dxa" w:w="864"/>
          </w:tcPr>
          <w:p>
            <w:r>
              <w:rPr>
                <w:i/>
              </w:rPr>
              <w:t>\mathbf{-0{,}155}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0,046</w:t>
            </w:r>
          </w:p>
        </w:tc>
        <w:tc>
          <w:tcPr>
            <w:tcW w:type="dxa" w:w="864"/>
          </w:tcPr>
          <w:p>
            <w:r>
              <w:rPr>
                <w:b/>
              </w:rPr>
              <w:t>0,001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+0{,}104</w:t>
            </w:r>
            <w:r>
              <w:t>\,**</w:t>
            </w:r>
          </w:p>
        </w:tc>
        <w:tc>
          <w:tcPr>
            <w:tcW w:type="dxa" w:w="864"/>
          </w:tcPr>
          <w:p>
            <w:r>
              <w:t>0,042</w:t>
            </w:r>
          </w:p>
        </w:tc>
        <w:tc>
          <w:tcPr>
            <w:tcW w:type="dxa" w:w="864"/>
          </w:tcPr>
          <w:p>
            <w:r>
              <w:t>0,01</w:t>
            </w:r>
          </w:p>
        </w:tc>
        <w:tc>
          <w:tcPr>
            <w:tcW w:type="dxa" w:w="864"/>
          </w:tcPr>
          <w:p>
            <w:r>
              <w:rPr>
                <w:i/>
              </w:rPr>
              <w:t>-0{,}042</w:t>
            </w:r>
          </w:p>
        </w:tc>
        <w:tc>
          <w:tcPr>
            <w:tcW w:type="dxa" w:w="864"/>
          </w:tcPr>
          <w:p>
            <w:r>
              <w:t>0,046</w:t>
            </w:r>
          </w:p>
        </w:tc>
        <w:tc>
          <w:tcPr>
            <w:tcW w:type="dxa" w:w="864"/>
          </w:tcPr>
          <w:p>
            <w:r>
              <w:t>0,36</w:t>
            </w:r>
          </w:p>
        </w:tc>
      </w:tr>
      <w:tr>
        <w:tc>
          <w:tcPr>
            <w:tcW w:type="dxa" w:w="864"/>
          </w:tcPr>
          <w:p>
            <w:r>
              <w:t>allstar=1</w:t>
            </w:r>
          </w:p>
        </w:tc>
        <w:tc>
          <w:tcPr>
            <w:tcW w:type="dxa" w:w="864"/>
          </w:tcPr>
          <w:p>
            <w:r>
              <w:rPr>
                <w:i/>
              </w:rPr>
              <w:t>-0{,}043</w:t>
            </w:r>
          </w:p>
        </w:tc>
        <w:tc>
          <w:tcPr>
            <w:tcW w:type="dxa" w:w="864"/>
          </w:tcPr>
          <w:p>
            <w:r>
              <w:t>0,072</w:t>
            </w:r>
          </w:p>
        </w:tc>
        <w:tc>
          <w:tcPr>
            <w:tcW w:type="dxa" w:w="864"/>
          </w:tcPr>
          <w:p>
            <w:r>
              <w:t>0,55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+0{,}491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0,069</w:t>
            </w:r>
          </w:p>
        </w:tc>
        <w:tc>
          <w:tcPr>
            <w:tcW w:type="dxa" w:w="864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864"/>
          </w:tcPr>
          <w:p>
            <w:r>
              <w:rPr>
                <w:i/>
              </w:rPr>
              <w:t>+0{,}520</w:t>
            </w:r>
            <w:r>
              <w:t>\,***</w:t>
            </w:r>
          </w:p>
        </w:tc>
        <w:tc>
          <w:tcPr>
            <w:tcW w:type="dxa" w:w="864"/>
          </w:tcPr>
          <w:p>
            <w:r>
              <w:t>0,092</w:t>
            </w:r>
          </w:p>
        </w:tc>
        <w:tc>
          <w:tcPr>
            <w:tcW w:type="dxa" w:w="864"/>
          </w:tcPr>
          <w:p>
            <w:r>
              <w:rPr>
                <w:i/>
              </w:rPr>
              <w:t>&lt;0{,}001</w:t>
            </w:r>
          </w:p>
        </w:tc>
      </w:tr>
    </w:tbl>
    <w:p>
      <w:r>
        <w:rPr>
          <w:i/>
        </w:rPr>
        <w:t>Примечание.</w:t>
      </w:r>
      <w:r>
        <w:t xml:space="preserve"> \</w:t>
      </w:r>
      <w:r>
        <w:rPr>
          <w:i/>
        </w:rPr>
        <w:t xml:space="preserve"> $p&lt;0{,}1$; \</w:t>
      </w:r>
      <w:r>
        <w:t>\</w:t>
      </w:r>
      <w:r>
        <w:rPr>
          <w:i/>
        </w:rPr>
        <w:t xml:space="preserve"> $p&lt;0{,}05$; \</w:t>
      </w:r>
      <w:r>
        <w:t>\</w:t>
      </w:r>
      <w:r>
        <w:rPr>
          <w:i/>
        </w:rPr>
        <w:t>\</w:t>
      </w:r>
      <w:r>
        <w:t xml:space="preserve"> </w:t>
      </w:r>
      <w:r>
        <w:rPr>
          <w:i/>
        </w:rPr>
        <w:t>p&lt;0{,}001</w:t>
      </w:r>
      <w:r>
        <w:t>.</w:t>
      </w:r>
    </w:p>
    <w:p>
      <w:r>
        <w:t xml:space="preserve">Содержательно — наиболее впечатляющий контраст: на </w:t>
      </w:r>
      <w:r>
        <w:rPr>
          <w:i/>
        </w:rPr>
        <w:t>\text{cy}^{exo}</w:t>
      </w:r>
      <w:r>
        <w:t xml:space="preserve"> в подгруппе age</w:t>
      </w:r>
      <w:r>
        <w:rPr>
          <w:i/>
        </w:rPr>
        <w:t>\geq 29</w:t>
      </w:r>
      <w:r>
        <w:t xml:space="preserve"> эффект </w:t>
      </w:r>
      <w:r>
        <w:rPr>
          <w:b/>
        </w:rPr>
        <w:t>отрицательный и значимый</w:t>
      </w:r>
      <w:r>
        <w:t xml:space="preserve"> (</w:t>
      </w:r>
      <w:r>
        <w:rPr>
          <w:i/>
        </w:rPr>
        <w:t>\hat\beta=-0{,}169</w:t>
      </w:r>
      <w:r>
        <w:t xml:space="preserve">, </w:t>
      </w:r>
      <w:r>
        <w:rPr>
          <w:i/>
        </w:rPr>
        <w:t>p=0{,}001</w:t>
      </w:r>
      <w:r>
        <w:t xml:space="preserve">); это </w:t>
      </w:r>
      <w:r>
        <w:rPr>
          <w:b/>
        </w:rPr>
        <w:t>прямой след downward FA</w:t>
      </w:r>
      <w:r>
        <w:t xml:space="preserve">. На </w:t>
      </w:r>
      <w:r>
        <w:rPr>
          <w:i/>
        </w:rPr>
        <w:t>\text{cy}^{\text{walk-back}}</w:t>
      </w:r>
      <w:r>
        <w:t xml:space="preserve"> для age</w:t>
      </w:r>
      <w:r>
        <w:rPr>
          <w:i/>
        </w:rPr>
        <w:t>&lt;25</w:t>
      </w:r>
      <w:r>
        <w:t xml:space="preserve"> и age 25–28 эффекты строго </w:t>
      </w:r>
      <w:r>
        <w:rPr>
          <w:b/>
        </w:rPr>
        <w:t>положительные</w:t>
      </w:r>
      <w:r>
        <w:t xml:space="preserve"> (</w:t>
      </w:r>
      <w:r>
        <w:rPr>
          <w:i/>
        </w:rPr>
        <w:t>\hat\beta=+0{,}374</w:t>
      </w:r>
      <w:r>
        <w:t xml:space="preserve"> и </w:t>
      </w:r>
      <w:r>
        <w:rPr>
          <w:i/>
        </w:rPr>
        <w:t>+0{,}280</w:t>
      </w:r>
      <w:r>
        <w:t xml:space="preserve">, </w:t>
      </w:r>
      <w:r>
        <w:rPr>
          <w:i/>
        </w:rPr>
        <w:t>p&lt;0{,}001</w:t>
      </w:r>
      <w:r>
        <w:t>); агрегатный нуль маскирует противоположно направленные эффекты в подгруппах.</w:t>
      </w:r>
    </w:p>
    <w:p>
      <w:pPr>
        <w:pStyle w:val="Heading3"/>
      </w:pPr>
      <w:r>
        <w:t>5.5. Event-study вокруг контрактного события (Этап 7)</w:t>
      </w:r>
    </w:p>
    <w:p>
      <w:r>
        <w:t xml:space="preserve">Спецификация (4) с </w:t>
      </w:r>
      <w:r>
        <w:rPr>
          <w:i/>
        </w:rPr>
        <w:t>T_{it} = \text{season}_t - \text{cy\_first\_season}_i</w:t>
      </w:r>
      <w:r>
        <w:t xml:space="preserve"> для каждого игрока, у которого в выборке наблюдается хотя бы один </w:t>
      </w:r>
      <w:r>
        <w:rPr>
          <w:i/>
        </w:rPr>
        <w:t>\text{cy}^{exo}=1</w:t>
      </w:r>
      <w:r>
        <w:t>:</w:t>
      </w:r>
    </w:p>
    <w:p>
      <w:r>
        <w:rPr>
          <w:b/>
        </w:rPr>
        <w:t>Таблица 7. Event-study вокруг $\text{cy}^{exo}=1$ ($\tau=-1$ — референс)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i/>
              </w:rPr>
              <w:t>\tau</w:t>
            </w:r>
          </w:p>
        </w:tc>
        <w:tc>
          <w:tcPr>
            <w:tcW w:type="dxa" w:w="1440"/>
          </w:tcPr>
          <w:p>
            <w:r>
              <w:rPr>
                <w:b/>
                <w:i/>
              </w:rPr>
              <w:t>\hat\beta_\tau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descriptive mean </w:t>
            </w:r>
            <w:r>
              <w:rPr>
                <w:b/>
                <w:i/>
              </w:rPr>
              <w:t>\Delta\ln s</w:t>
            </w:r>
          </w:p>
        </w:tc>
      </w:tr>
      <w:tr>
        <w:tc>
          <w:tcPr>
            <w:tcW w:type="dxa" w:w="1440"/>
          </w:tcPr>
          <w:p>
            <w:r>
              <w:rPr>
                <w:i/>
              </w:rPr>
              <w:t>-3</w:t>
            </w:r>
          </w:p>
        </w:tc>
        <w:tc>
          <w:tcPr>
            <w:tcW w:type="dxa" w:w="1440"/>
          </w:tcPr>
          <w:p>
            <w:r>
              <w:rPr>
                <w:i/>
              </w:rPr>
              <w:t>-0{,}056</w:t>
            </w:r>
          </w:p>
        </w:tc>
        <w:tc>
          <w:tcPr>
            <w:tcW w:type="dxa" w:w="1440"/>
          </w:tcPr>
          <w:p>
            <w:r>
              <w:t>0,174</w:t>
            </w:r>
          </w:p>
        </w:tc>
        <w:tc>
          <w:tcPr>
            <w:tcW w:type="dxa" w:w="1440"/>
          </w:tcPr>
          <w:p>
            <w:r>
              <w:t>0,748</w:t>
            </w:r>
          </w:p>
        </w:tc>
        <w:tc>
          <w:tcPr>
            <w:tcW w:type="dxa" w:w="1440"/>
          </w:tcPr>
          <w:p>
            <w:r>
              <w:rPr>
                <w:i/>
              </w:rPr>
              <w:t>[-0{,}396; +0{,}285]</w:t>
            </w:r>
          </w:p>
        </w:tc>
        <w:tc>
          <w:tcPr>
            <w:tcW w:type="dxa" w:w="1440"/>
          </w:tcPr>
          <w:p>
            <w:r>
              <w:t>0,484</w:t>
            </w:r>
          </w:p>
        </w:tc>
      </w:tr>
      <w:tr>
        <w:tc>
          <w:tcPr>
            <w:tcW w:type="dxa" w:w="1440"/>
          </w:tcPr>
          <w:p>
            <w:r>
              <w:rPr>
                <w:i/>
              </w:rPr>
              <w:t>-2</w:t>
            </w:r>
          </w:p>
        </w:tc>
        <w:tc>
          <w:tcPr>
            <w:tcW w:type="dxa" w:w="1440"/>
          </w:tcPr>
          <w:p>
            <w:r>
              <w:rPr>
                <w:i/>
              </w:rPr>
              <w:t>+0{,}266</w:t>
            </w:r>
            <w:r>
              <w:t>\,***</w:t>
            </w:r>
          </w:p>
        </w:tc>
        <w:tc>
          <w:tcPr>
            <w:tcW w:type="dxa" w:w="1440"/>
          </w:tcPr>
          <w:p>
            <w:r>
              <w:t>0,051</w:t>
            </w:r>
          </w:p>
        </w:tc>
        <w:tc>
          <w:tcPr>
            <w:tcW w:type="dxa" w:w="1440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1440"/>
          </w:tcPr>
          <w:p>
            <w:r>
              <w:rPr>
                <w:i/>
              </w:rPr>
              <w:t>[+0{,}166; +0{,}365]</w:t>
            </w:r>
          </w:p>
        </w:tc>
        <w:tc>
          <w:tcPr>
            <w:tcW w:type="dxa" w:w="1440"/>
          </w:tcPr>
          <w:p>
            <w:r>
              <w:t>0,144</w:t>
            </w:r>
          </w:p>
        </w:tc>
      </w:tr>
      <w:tr>
        <w:tc>
          <w:tcPr>
            <w:tcW w:type="dxa" w:w="1440"/>
          </w:tcPr>
          <w:p>
            <w:r>
              <w:rPr>
                <w:i/>
              </w:rPr>
              <w:t>-1</w:t>
            </w:r>
          </w:p>
        </w:tc>
        <w:tc>
          <w:tcPr>
            <w:tcW w:type="dxa" w:w="1440"/>
          </w:tcPr>
          <w:p>
            <w:r>
              <w:rPr>
                <w:i/>
              </w:rPr>
              <w:t>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ref</w:t>
            </w:r>
          </w:p>
        </w:tc>
        <w:tc>
          <w:tcPr>
            <w:tcW w:type="dxa" w:w="1440"/>
          </w:tcPr>
          <w:p>
            <w:r>
              <w:t>0,146</w:t>
            </w:r>
          </w:p>
        </w:tc>
      </w:tr>
      <w:tr>
        <w:tc>
          <w:tcPr>
            <w:tcW w:type="dxa" w:w="1440"/>
          </w:tcPr>
          <w:p>
            <w:r>
              <w:rPr>
                <w:i/>
              </w:rPr>
              <w:t>0</w:t>
            </w:r>
          </w:p>
        </w:tc>
        <w:tc>
          <w:tcPr>
            <w:tcW w:type="dxa" w:w="1440"/>
          </w:tcPr>
          <w:p>
            <w:r>
              <w:rPr>
                <w:i/>
              </w:rPr>
              <w:t>-0{,}196</w:t>
            </w:r>
            <w:r>
              <w:t>\,***</w:t>
            </w:r>
          </w:p>
        </w:tc>
        <w:tc>
          <w:tcPr>
            <w:tcW w:type="dxa" w:w="1440"/>
          </w:tcPr>
          <w:p>
            <w:r>
              <w:t>0,039</w:t>
            </w:r>
          </w:p>
        </w:tc>
        <w:tc>
          <w:tcPr>
            <w:tcW w:type="dxa" w:w="1440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1440"/>
          </w:tcPr>
          <w:p>
            <w:r>
              <w:rPr>
                <w:i/>
              </w:rPr>
              <w:t>[-0{,}272; -0{,}120]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0,289</w:t>
            </w:r>
          </w:p>
        </w:tc>
      </w:tr>
      <w:tr>
        <w:tc>
          <w:tcPr>
            <w:tcW w:type="dxa" w:w="1440"/>
          </w:tcPr>
          <w:p>
            <w:r>
              <w:rPr>
                <w:i/>
              </w:rPr>
              <w:t>+1</w:t>
            </w:r>
          </w:p>
        </w:tc>
        <w:tc>
          <w:tcPr>
            <w:tcW w:type="dxa" w:w="1440"/>
          </w:tcPr>
          <w:p>
            <w:r>
              <w:rPr>
                <w:i/>
              </w:rPr>
              <w:t>-0{,}183</w:t>
            </w:r>
            <w:r>
              <w:t>\,***</w:t>
            </w:r>
          </w:p>
        </w:tc>
        <w:tc>
          <w:tcPr>
            <w:tcW w:type="dxa" w:w="1440"/>
          </w:tcPr>
          <w:p>
            <w:r>
              <w:t>0,058</w:t>
            </w:r>
          </w:p>
        </w:tc>
        <w:tc>
          <w:tcPr>
            <w:tcW w:type="dxa" w:w="1440"/>
          </w:tcPr>
          <w:p>
            <w:r>
              <w:t>0,002</w:t>
            </w:r>
          </w:p>
        </w:tc>
        <w:tc>
          <w:tcPr>
            <w:tcW w:type="dxa" w:w="1440"/>
          </w:tcPr>
          <w:p>
            <w:r>
              <w:rPr>
                <w:i/>
              </w:rPr>
              <w:t>[-0{,}296; -0{,}070]</w:t>
            </w:r>
          </w:p>
        </w:tc>
        <w:tc>
          <w:tcPr>
            <w:tcW w:type="dxa" w:w="1440"/>
          </w:tcPr>
          <w:p>
            <w:r>
              <w:t>0,376</w:t>
            </w:r>
          </w:p>
        </w:tc>
      </w:tr>
      <w:tr>
        <w:tc>
          <w:tcPr>
            <w:tcW w:type="dxa" w:w="1440"/>
          </w:tcPr>
          <w:p>
            <w:r>
              <w:rPr>
                <w:i/>
              </w:rPr>
              <w:t>+2</w:t>
            </w:r>
          </w:p>
        </w:tc>
        <w:tc>
          <w:tcPr>
            <w:tcW w:type="dxa" w:w="1440"/>
          </w:tcPr>
          <w:p>
            <w:r>
              <w:rPr>
                <w:i/>
              </w:rPr>
              <w:t>-0{,}009</w:t>
            </w:r>
          </w:p>
        </w:tc>
        <w:tc>
          <w:tcPr>
            <w:tcW w:type="dxa" w:w="1440"/>
          </w:tcPr>
          <w:p>
            <w:r>
              <w:t>0,063</w:t>
            </w:r>
          </w:p>
        </w:tc>
        <w:tc>
          <w:tcPr>
            <w:tcW w:type="dxa" w:w="1440"/>
          </w:tcPr>
          <w:p>
            <w:r>
              <w:t>0,882</w:t>
            </w:r>
          </w:p>
        </w:tc>
        <w:tc>
          <w:tcPr>
            <w:tcW w:type="dxa" w:w="1440"/>
          </w:tcPr>
          <w:p>
            <w:r>
              <w:rPr>
                <w:i/>
              </w:rPr>
              <w:t>[-0{,}133; +0{,}115]</w:t>
            </w:r>
          </w:p>
        </w:tc>
        <w:tc>
          <w:tcPr>
            <w:tcW w:type="dxa" w:w="1440"/>
          </w:tcPr>
          <w:p>
            <w:r>
              <w:t>0,190</w:t>
            </w:r>
          </w:p>
        </w:tc>
      </w:tr>
    </w:tbl>
    <w:p>
      <w:r>
        <w:t xml:space="preserve">Для </w:t>
      </w:r>
      <w:r>
        <w:rPr>
          <w:i/>
        </w:rPr>
        <w:t>\text{cy}^{\text{walk-back}}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i/>
              </w:rPr>
              <w:t>\tau</w:t>
            </w:r>
          </w:p>
        </w:tc>
        <w:tc>
          <w:tcPr>
            <w:tcW w:type="dxa" w:w="1728"/>
          </w:tcPr>
          <w:p>
            <w:r>
              <w:rPr>
                <w:b/>
                <w:i/>
              </w:rPr>
              <w:t>\hat\beta_\tau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descriptive mean </w:t>
            </w:r>
            <w:r>
              <w:rPr>
                <w:b/>
                <w:i/>
              </w:rPr>
              <w:t>\Delta\ln s</w:t>
            </w:r>
          </w:p>
        </w:tc>
      </w:tr>
      <w:tr>
        <w:tc>
          <w:tcPr>
            <w:tcW w:type="dxa" w:w="1728"/>
          </w:tcPr>
          <w:p>
            <w:r>
              <w:rPr>
                <w:i/>
              </w:rPr>
              <w:t>-3</w:t>
            </w:r>
          </w:p>
        </w:tc>
        <w:tc>
          <w:tcPr>
            <w:tcW w:type="dxa" w:w="1728"/>
          </w:tcPr>
          <w:p>
            <w:r>
              <w:rPr>
                <w:i/>
              </w:rPr>
              <w:t>+0{,}522</w:t>
            </w:r>
            <w:r>
              <w:t>\,***</w:t>
            </w:r>
          </w:p>
        </w:tc>
        <w:tc>
          <w:tcPr>
            <w:tcW w:type="dxa" w:w="1728"/>
          </w:tcPr>
          <w:p>
            <w:r>
              <w:t>0,104</w:t>
            </w:r>
          </w:p>
        </w:tc>
        <w:tc>
          <w:tcPr>
            <w:tcW w:type="dxa" w:w="1728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1728"/>
          </w:tcPr>
          <w:p>
            <w:r>
              <w:t>0,197</w:t>
            </w:r>
          </w:p>
        </w:tc>
      </w:tr>
      <w:tr>
        <w:tc>
          <w:tcPr>
            <w:tcW w:type="dxa" w:w="1728"/>
          </w:tcPr>
          <w:p>
            <w:r>
              <w:rPr>
                <w:i/>
              </w:rPr>
              <w:t>-2</w:t>
            </w:r>
          </w:p>
        </w:tc>
        <w:tc>
          <w:tcPr>
            <w:tcW w:type="dxa" w:w="1728"/>
          </w:tcPr>
          <w:p>
            <w:r>
              <w:rPr>
                <w:i/>
              </w:rPr>
              <w:t>+0{,}307</w:t>
            </w:r>
            <w:r>
              <w:t>\,***</w:t>
            </w:r>
          </w:p>
        </w:tc>
        <w:tc>
          <w:tcPr>
            <w:tcW w:type="dxa" w:w="1728"/>
          </w:tcPr>
          <w:p>
            <w:r>
              <w:t>0,062</w:t>
            </w:r>
          </w:p>
        </w:tc>
        <w:tc>
          <w:tcPr>
            <w:tcW w:type="dxa" w:w="1728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1728"/>
          </w:tcPr>
          <w:p>
            <w:r>
              <w:t>0,194</w:t>
            </w:r>
          </w:p>
        </w:tc>
      </w:tr>
      <w:tr>
        <w:tc>
          <w:tcPr>
            <w:tcW w:type="dxa" w:w="1728"/>
          </w:tcPr>
          <w:p>
            <w:r>
              <w:rPr>
                <w:i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i/>
              </w:rPr>
              <w:t>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0,248</w:t>
            </w:r>
          </w:p>
        </w:tc>
      </w:tr>
      <w:tr>
        <w:tc>
          <w:tcPr>
            <w:tcW w:type="dxa" w:w="1728"/>
          </w:tcPr>
          <w:p>
            <w:r>
              <w:rPr>
                <w:i/>
              </w:rPr>
              <w:t>0</w:t>
            </w:r>
          </w:p>
        </w:tc>
        <w:tc>
          <w:tcPr>
            <w:tcW w:type="dxa" w:w="1728"/>
          </w:tcPr>
          <w:p>
            <w:r>
              <w:rPr>
                <w:i/>
              </w:rPr>
              <w:t>-0{,}083</w:t>
            </w:r>
            <w:r>
              <w:t>\,**</w:t>
            </w:r>
          </w:p>
        </w:tc>
        <w:tc>
          <w:tcPr>
            <w:tcW w:type="dxa" w:w="1728"/>
          </w:tcPr>
          <w:p>
            <w:r>
              <w:t>0,036</w:t>
            </w:r>
          </w:p>
        </w:tc>
        <w:tc>
          <w:tcPr>
            <w:tcW w:type="dxa" w:w="1728"/>
          </w:tcPr>
          <w:p>
            <w:r>
              <w:t>0,020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0,516</w:t>
            </w:r>
          </w:p>
        </w:tc>
      </w:tr>
      <w:tr>
        <w:tc>
          <w:tcPr>
            <w:tcW w:type="dxa" w:w="1728"/>
          </w:tcPr>
          <w:p>
            <w:r>
              <w:rPr>
                <w:i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i/>
              </w:rPr>
              <w:t>+0{,}258</w:t>
            </w:r>
            <w:r>
              <w:t>\,***</w:t>
            </w:r>
          </w:p>
        </w:tc>
        <w:tc>
          <w:tcPr>
            <w:tcW w:type="dxa" w:w="1728"/>
          </w:tcPr>
          <w:p>
            <w:r>
              <w:t>0,056</w:t>
            </w:r>
          </w:p>
        </w:tc>
        <w:tc>
          <w:tcPr>
            <w:tcW w:type="dxa" w:w="1728"/>
          </w:tcPr>
          <w:p>
            <w:r>
              <w:rPr>
                <w:i/>
              </w:rPr>
              <w:t>&lt;0{,}001</w:t>
            </w:r>
          </w:p>
        </w:tc>
        <w:tc>
          <w:tcPr>
            <w:tcW w:type="dxa" w:w="1728"/>
          </w:tcPr>
          <w:p>
            <w:r>
              <w:t>0,056</w:t>
            </w:r>
          </w:p>
        </w:tc>
      </w:tr>
      <w:tr>
        <w:tc>
          <w:tcPr>
            <w:tcW w:type="dxa" w:w="1728"/>
          </w:tcPr>
          <w:p>
            <w:r>
              <w:rPr>
                <w:i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i/>
              </w:rPr>
              <w:t>+0{,}105</w:t>
            </w:r>
            <w:r>
              <w:t>\,**</w:t>
            </w:r>
          </w:p>
        </w:tc>
        <w:tc>
          <w:tcPr>
            <w:tcW w:type="dxa" w:w="1728"/>
          </w:tcPr>
          <w:p>
            <w:r>
              <w:t>0,051</w:t>
            </w:r>
          </w:p>
        </w:tc>
        <w:tc>
          <w:tcPr>
            <w:tcW w:type="dxa" w:w="1728"/>
          </w:tcPr>
          <w:p>
            <w:r>
              <w:t>0,040</w:t>
            </w:r>
          </w:p>
        </w:tc>
        <w:tc>
          <w:tcPr>
            <w:tcW w:type="dxa" w:w="1728"/>
          </w:tcPr>
          <w:p>
            <w:r>
              <w:t>0,094</w:t>
            </w:r>
          </w:p>
        </w:tc>
      </w:tr>
    </w:tbl>
    <w:p>
      <w:r>
        <w:t>Содержательно: descriptive mean Δln_salary в год события (</w:t>
      </w:r>
      <w:r>
        <w:rPr>
          <w:i/>
        </w:rPr>
        <w:t>\tau=0</w:t>
      </w:r>
      <w:r>
        <w:t xml:space="preserve">) — это </w:t>
      </w:r>
      <w:r>
        <w:rPr>
          <w:b/>
        </w:rPr>
        <w:t>удвоение</w:t>
      </w:r>
      <w:r>
        <w:t xml:space="preserve"> по сравнению с предыдущим годом (0,52 против 0,25 для walk-back); 0,29 против 0,15 для cy_exogenous). Регрессия же на </w:t>
      </w:r>
      <w:r>
        <w:rPr>
          <w:i/>
        </w:rPr>
        <w:t>\ln s</w:t>
      </w:r>
      <w:r>
        <w:t xml:space="preserve"> (level) с player FE даёт отрицательный коэффициент в </w:t>
      </w:r>
      <w:r>
        <w:rPr>
          <w:i/>
        </w:rPr>
        <w:t>\tau=0</w:t>
      </w:r>
      <w:r>
        <w:t xml:space="preserve">, что отражает снижение </w:t>
      </w:r>
      <w:r>
        <w:rPr>
          <w:b/>
        </w:rPr>
        <w:t>уровня</w:t>
      </w:r>
      <w:r>
        <w:t xml:space="preserve"> зарплаты у игроков, перешедших на новую команду (downward FA). Эти два результата согласуются: contract year связан с повышенным изменением, но не обязательно с более высоким уровнем зарплаты.</w:t>
      </w:r>
    </w:p>
    <w:p>
      <w:pPr>
        <w:pStyle w:val="Heading3"/>
      </w:pPr>
      <w:r>
        <w:t>5.6. Sensitivity по Oster (2019)</w:t>
      </w:r>
    </w:p>
    <w:p>
      <w:r>
        <w:rPr>
          <w:b/>
        </w:rPr>
        <w:t>Таблица 8. Oster bounds на $\beta_{\text{cy}}$ в M3c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Прокси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\beta_{\text{short}}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R^2_{\text{short}}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\beta_{\text{long}}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R^2_{\text{long}}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\beta^* (\delta=1)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\delta_{\beta=0}</w:t>
            </w:r>
          </w:p>
        </w:tc>
      </w:tr>
      <w:tr>
        <w:tc>
          <w:tcPr>
            <w:tcW w:type="dxa" w:w="1234"/>
          </w:tcPr>
          <w:p>
            <w:r>
              <w:rPr>
                <w:i/>
              </w:rPr>
              <w:t>\text{cy}^{exo}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-0{,}054</w:t>
            </w:r>
          </w:p>
        </w:tc>
        <w:tc>
          <w:tcPr>
            <w:tcW w:type="dxa" w:w="1234"/>
          </w:tcPr>
          <w:p>
            <w:r>
              <w:t>0,002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-0{,}005</w:t>
            </w:r>
          </w:p>
        </w:tc>
        <w:tc>
          <w:tcPr>
            <w:tcW w:type="dxa" w:w="1234"/>
          </w:tcPr>
          <w:p>
            <w:r>
              <w:t>0,127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+0{,}010</w:t>
            </w:r>
          </w:p>
        </w:tc>
        <w:tc>
          <w:tcPr>
            <w:tcW w:type="dxa" w:w="1234"/>
          </w:tcPr>
          <w:p>
            <w:r>
              <w:t>0,345</w:t>
            </w:r>
          </w:p>
        </w:tc>
      </w:tr>
      <w:tr>
        <w:tc>
          <w:tcPr>
            <w:tcW w:type="dxa" w:w="1234"/>
          </w:tcPr>
          <w:p>
            <w:r>
              <w:rPr>
                <w:i/>
              </w:rPr>
              <w:t>\text{contract\_year}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+0{,}447</w:t>
            </w:r>
          </w:p>
        </w:tc>
        <w:tc>
          <w:tcPr>
            <w:tcW w:type="dxa" w:w="1234"/>
          </w:tcPr>
          <w:p>
            <w:r>
              <w:t>0,139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+0{,}455</w:t>
            </w:r>
          </w:p>
        </w:tc>
        <w:tc>
          <w:tcPr>
            <w:tcW w:type="dxa" w:w="1234"/>
          </w:tcPr>
          <w:p>
            <w:r>
              <w:t>0,263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+0{,}459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-91{,}7</w:t>
            </w:r>
          </w:p>
        </w:tc>
      </w:tr>
      <w:tr>
        <w:tc>
          <w:tcPr>
            <w:tcW w:type="dxa" w:w="1234"/>
          </w:tcPr>
          <w:p>
            <w:r>
              <w:rPr>
                <w:i/>
              </w:rPr>
              <w:t>\text{cy}^{\text{walk-back}}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+0{,}147</w:t>
            </w:r>
          </w:p>
        </w:tc>
        <w:tc>
          <w:tcPr>
            <w:tcW w:type="dxa" w:w="1234"/>
          </w:tcPr>
          <w:p>
            <w:r>
              <w:t>0,011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+0{,}209</w:t>
            </w:r>
          </w:p>
        </w:tc>
        <w:tc>
          <w:tcPr>
            <w:tcW w:type="dxa" w:w="1234"/>
          </w:tcPr>
          <w:p>
            <w:r>
              <w:t>0,138</w:t>
            </w:r>
          </w:p>
        </w:tc>
        <w:tc>
          <w:tcPr>
            <w:tcW w:type="dxa" w:w="1234"/>
          </w:tcPr>
          <w:p>
            <w:r>
              <w:rPr>
                <w:i/>
              </w:rPr>
              <w:t>+0{,}229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-10{,}4</w:t>
            </w:r>
          </w:p>
        </w:tc>
      </w:tr>
      <w:tr>
        <w:tc>
          <w:tcPr>
            <w:tcW w:type="dxa" w:w="1234"/>
          </w:tcPr>
          <w:p>
            <w:r>
              <w:rPr>
                <w:i/>
              </w:rPr>
              <w:t>\text{cy}^{\text{exo-extended}}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-0{,}070</w:t>
            </w:r>
          </w:p>
        </w:tc>
        <w:tc>
          <w:tcPr>
            <w:tcW w:type="dxa" w:w="1234"/>
          </w:tcPr>
          <w:p>
            <w:r>
              <w:t>0,003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-0{,}020</w:t>
            </w:r>
          </w:p>
        </w:tc>
        <w:tc>
          <w:tcPr>
            <w:tcW w:type="dxa" w:w="1234"/>
          </w:tcPr>
          <w:p>
            <w:r>
              <w:t>0,127</w:t>
            </w:r>
          </w:p>
        </w:tc>
        <w:tc>
          <w:tcPr>
            <w:tcW w:type="dxa" w:w="1234"/>
          </w:tcPr>
          <w:p>
            <w:r>
              <w:rPr>
                <w:i/>
              </w:rPr>
              <w:t>-0{,}005</w:t>
            </w:r>
          </w:p>
        </w:tc>
        <w:tc>
          <w:tcPr>
            <w:tcW w:type="dxa" w:w="1234"/>
          </w:tcPr>
          <w:p>
            <w:r>
              <w:t>1,314</w:t>
            </w:r>
          </w:p>
        </w:tc>
      </w:tr>
    </w:tbl>
    <w:p>
      <w:r>
        <w:rPr>
          <w:i/>
        </w:rPr>
        <w:t>Примечание.</w:t>
      </w:r>
      <w:r>
        <w:t xml:space="preserve"> </w:t>
      </w:r>
      <w:r>
        <w:rPr>
          <w:i/>
        </w:rPr>
        <w:t>\delta_{\beta=0}</w:t>
      </w:r>
      <w:r>
        <w:t xml:space="preserve"> — необходимая селекция на ненаблюдаемых относительно наблюдаемых, чтобы истинный </w:t>
      </w:r>
      <w:r>
        <w:rPr>
          <w:i/>
        </w:rPr>
        <w:t>\beta = 0</w:t>
      </w:r>
      <w:r>
        <w:t xml:space="preserve">. </w:t>
      </w:r>
      <w:r>
        <w:rPr>
          <w:i/>
        </w:rPr>
        <w:t>|\delta| &gt; 1</w:t>
      </w:r>
      <w:r>
        <w:t xml:space="preserve"> обычно интерпретируется как «устойчивость к OVB» (Oster, 2019, §3).</w:t>
      </w:r>
    </w:p>
    <w:p>
      <w:r>
        <w:t xml:space="preserve">Null-результат на </w:t>
      </w:r>
      <w:r>
        <w:rPr>
          <w:i/>
        </w:rPr>
        <w:t>\text{cy}^{exo}</w:t>
      </w:r>
      <w:r>
        <w:t xml:space="preserve"> умеренно устойчив: </w:t>
      </w:r>
      <w:r>
        <w:rPr>
          <w:i/>
        </w:rPr>
        <w:t>\beta^*</w:t>
      </w:r>
      <w:r>
        <w:t xml:space="preserve"> остаётся около нуля, но </w:t>
      </w:r>
      <w:r>
        <w:rPr>
          <w:i/>
        </w:rPr>
        <w:t>\delta_{\beta=0}=0{,}35</w:t>
      </w:r>
      <w:r>
        <w:t xml:space="preserve"> означает, что </w:t>
      </w:r>
      <w:r>
        <w:rPr>
          <w:b/>
        </w:rPr>
        <w:t>умеренное</w:t>
      </w:r>
      <w:r>
        <w:t xml:space="preserve"> неучтённое смещение (35% от силы наблюдаемых) уже подвигнет </w:t>
      </w:r>
      <w:r>
        <w:rPr>
          <w:i/>
        </w:rPr>
        <w:t>\beta_\text{true}</w:t>
      </w:r>
      <w:r>
        <w:t xml:space="preserve"> из нулевого в направлении исходной короткой оценки </w:t>
      </w:r>
      <w:r>
        <w:rPr>
          <w:i/>
        </w:rPr>
        <w:t>-0{,}054</w:t>
      </w:r>
      <w:r>
        <w:t xml:space="preserve">. Положительный эффект </w:t>
      </w:r>
      <w:r>
        <w:rPr>
          <w:i/>
        </w:rPr>
        <w:t>\text{cy}^{\text{walk-back}}</w:t>
      </w:r>
      <w:r>
        <w:t xml:space="preserve">, напротив, </w:t>
      </w:r>
      <w:r>
        <w:rPr>
          <w:b/>
        </w:rPr>
        <w:t>сильно</w:t>
      </w:r>
      <w:r>
        <w:t xml:space="preserve"> устойчив (</w:t>
      </w:r>
      <w:r>
        <w:rPr>
          <w:i/>
        </w:rPr>
        <w:t>\delta = -10{,}4</w:t>
      </w:r>
      <w:r>
        <w:t xml:space="preserve"> — нужно отрицательное смещение в 10 раз сильнее наблюдаемого, что в эконометрической практике маловероятно).</w:t>
      </w:r>
    </w:p>
    <w:p>
      <w:r>
        <w:t>---</w:t>
      </w:r>
    </w:p>
    <w:p>
      <w:pPr>
        <w:pStyle w:val="Heading2"/>
      </w:pPr>
      <w:r>
        <w:t>6. Сопоставление с литературой</w:t>
      </w:r>
    </w:p>
    <w:p>
      <w:r>
        <w:t xml:space="preserve">Stiroh (2007, </w:t>
      </w:r>
      <w:r>
        <w:rPr>
          <w:i/>
        </w:rPr>
        <w:t>Economic Inquiry</w:t>
      </w:r>
      <w:r>
        <w:t xml:space="preserve">, 45(1): 145–161) на выборке NBA 1980–2002 обнаружил CY-эффект на производительности (Δ ≈ +3%) и на новых контрактах (+15–20% по сравнению с non-CY годами). Berri &amp; Krautmann (2006), Berri et al. (2007) — overpayment for scoring; White &amp; Sheldon (2014) — replication CY-эффекта; Gaffney et al. (2020) — heterogeneity по позициям; Kleven et al. (2013) — налоговая нагрузка как фактор миграции футболистов в Европе (концептуальный baseline для H5 в этом проекте). Angrist &amp; Pischke (2009, гл. 3) обсуждают bad control problem; Oster (2019, </w:t>
      </w:r>
      <w:r>
        <w:rPr>
          <w:i/>
        </w:rPr>
        <w:t>J. Bus. Econ. Stat.</w:t>
      </w:r>
      <w:r>
        <w:t>, 37(2): 187–204) — формальный sensitivity-метод.</w:t>
      </w:r>
    </w:p>
    <w:p>
      <w:r>
        <w:t>В сопоставлении с литературой наши результаты:</w:t>
      </w:r>
    </w:p>
    <w:p>
      <w:pPr>
        <w:pStyle w:val="ListBullet"/>
      </w:pPr>
      <w:r>
        <w:rPr>
          <w:b/>
        </w:rPr>
        <w:t>Сходятся</w:t>
      </w:r>
      <w:r>
        <w:t xml:space="preserve"> с Stiroh (2007) в </w:t>
      </w:r>
      <w:r>
        <w:rPr>
          <w:b/>
        </w:rPr>
        <w:t>направлении</w:t>
      </w:r>
      <w:r>
        <w:t xml:space="preserve"> эффекта на cy_walk_back</w:t>
      </w:r>
    </w:p>
    <w:p>
      <w:r>
        <w:t xml:space="preserve">  (</w:t>
      </w:r>
      <w:r>
        <w:rPr>
          <w:i/>
        </w:rPr>
        <w:t>\hat\beta=+0{,}21</w:t>
      </w:r>
      <w:r>
        <w:t xml:space="preserve">, что в %-ном выражении соответствует </w:t>
      </w:r>
      <w:r>
        <w:rPr>
          <w:i/>
        </w:rPr>
        <w:t>\sim 20\%</w:t>
      </w:r>
      <w:r>
        <w:t xml:space="preserve">   Δsalary в год события — сопоставимо со Stiroh-овскими </w:t>
      </w:r>
      <w:r>
        <w:rPr>
          <w:i/>
        </w:rPr>
        <w:t>\sim</w:t>
      </w:r>
      <w:r>
        <w:t>15-20%   пресловутой «премии»).</w:t>
      </w:r>
    </w:p>
    <w:p>
      <w:pPr>
        <w:pStyle w:val="ListBullet"/>
      </w:pPr>
      <w:r>
        <w:rPr>
          <w:b/>
        </w:rPr>
        <w:t>Расходятся</w:t>
      </w:r>
      <w:r>
        <w:t xml:space="preserve"> в том, что Stiroh обнаруживал эффект на производительности</w:t>
      </w:r>
    </w:p>
    <w:p>
      <w:r>
        <w:t xml:space="preserve">  (Δ ppg ≈ +3% в CY-год); у нас на cy_exogenous и cy_walk_back ни одна из   9 мер производительности не даёт значимого положительного эффекта в   каноническом тесте.</w:t>
      </w:r>
    </w:p>
    <w:p>
      <w:pPr>
        <w:pStyle w:val="ListBullet"/>
      </w:pPr>
      <w:r>
        <w:t>Возможное объяснение: эра постSilver CBA (2017+) с supermax-extensions</w:t>
      </w:r>
    </w:p>
    <w:p>
      <w:r>
        <w:t xml:space="preserve">  изменила структуру контрактных стимулов; current-year performance менее   важна для max-уровневого игрока (уже зафиксированного), а у не-max   игроков effect размывается селекцией.</w:t>
      </w:r>
    </w:p>
    <w:p>
      <w:pPr>
        <w:pStyle w:val="ListBullet"/>
      </w:pPr>
      <w:r>
        <w:rPr>
          <w:b/>
        </w:rPr>
        <w:t>Сходятся</w:t>
      </w:r>
      <w:r>
        <w:t xml:space="preserve"> с White &amp; Sheldon (2014) и Gaffney et al. (2020) в</w:t>
      </w:r>
    </w:p>
    <w:p>
      <w:r>
        <w:t xml:space="preserve">  гетерогенности эффекта по возрасту/опыту.</w:t>
      </w:r>
    </w:p>
    <w:p>
      <w:r>
        <w:t>---</w:t>
      </w:r>
    </w:p>
    <w:p>
      <w:pPr>
        <w:pStyle w:val="Heading2"/>
      </w:pPr>
      <w:r>
        <w:t>7. Ограничения и направления дальнейших исследований</w:t>
      </w:r>
    </w:p>
    <w:p>
      <w:pPr>
        <w:pStyle w:val="ListNumber"/>
      </w:pPr>
      <w:r>
        <w:rPr>
          <w:b/>
        </w:rPr>
        <w:t>Recall cy_exogenous.</w:t>
      </w:r>
      <w:r>
        <w:t xml:space="preserve"> Главное ограничение — отсутствие верификации</w:t>
      </w:r>
    </w:p>
    <w:p>
      <w:r>
        <w:t xml:space="preserve">   против структурированных контрактных данных (Spotrac, BR contract    pages). Ручная валидация по Wikipedia ограничена 22 топ-игроками. Для    будущей работы планируется скрейпинг Spotrac contract data или    использование коммерческого NBA Stuffer API.</w:t>
      </w:r>
    </w:p>
    <w:p>
      <w:pPr>
        <w:pStyle w:val="ListNumber"/>
      </w:pPr>
      <w:r>
        <w:rPr>
          <w:b/>
        </w:rPr>
        <w:t>Selection by contract type.</w:t>
      </w:r>
      <w:r>
        <w:t xml:space="preserve"> Игроки с разными типами контрактов</w:t>
      </w:r>
    </w:p>
    <w:p>
      <w:r>
        <w:t xml:space="preserve">   (rookie scale, mid-level, max, supermax) попадают в выборку с разной    плотностью; это не моделируется явно. Heckman two-step требует    exclusion restriction, которого у нас нет.</w:t>
      </w:r>
    </w:p>
    <w:p>
      <w:pPr>
        <w:pStyle w:val="ListNumber"/>
      </w:pPr>
      <w:r>
        <w:rPr>
          <w:b/>
        </w:rPr>
        <w:t>Bad controls problem</w:t>
      </w:r>
      <w:r>
        <w:t xml:space="preserve"> в Stiroh-тесте. На правую сторону Stiroh-</w:t>
      </w:r>
    </w:p>
    <w:p>
      <w:r>
        <w:t xml:space="preserve">   регрессии (1) ставится current-season performance, которая может    быть выбрана коучем по salary (B4). Per-36 нормализация частично    купирует, но не устраняет.</w:t>
      </w:r>
    </w:p>
    <w:p>
      <w:pPr>
        <w:pStyle w:val="ListNumber"/>
      </w:pPr>
      <w:r>
        <w:rPr>
          <w:b/>
        </w:rPr>
        <w:t>Mid-season trades</w:t>
      </w:r>
      <w:r>
        <w:t xml:space="preserve"> (cy_B_trade) исключены из основных</w:t>
      </w:r>
    </w:p>
    <w:p>
      <w:r>
        <w:t xml:space="preserve">   спецификаций. Содержательно это — отдельный механизм (trade-induced    pay change), который заслуживает отдельного анализа.</w:t>
      </w:r>
    </w:p>
    <w:p>
      <w:pPr>
        <w:pStyle w:val="ListNumber"/>
      </w:pPr>
      <w:r>
        <w:rPr>
          <w:b/>
        </w:rPr>
        <w:t>Out-of-sample период.</w:t>
      </w:r>
      <w:r>
        <w:t xml:space="preserve"> Панель ограничена 2015/16 — 2023/24. После</w:t>
      </w:r>
    </w:p>
    <w:p>
      <w:r>
        <w:t xml:space="preserve">   CBA 2023 (supermax-расширение, second-apron) структура контрактных    стимулов могла измениться; будущая работа на 2024/25+ должна это    тестировать.</w:t>
      </w:r>
    </w:p>
    <w:p>
      <w:pPr>
        <w:pStyle w:val="ListNumber"/>
      </w:pPr>
      <w:r>
        <w:rPr>
          <w:b/>
        </w:rPr>
        <w:t>Power для null-результатов.</w:t>
      </w:r>
      <w:r>
        <w:t xml:space="preserve"> MDE для cy_exogenous = 7% Δsalary</w:t>
      </w:r>
    </w:p>
    <w:p>
      <w:r>
        <w:t xml:space="preserve">   тесная, но для подгрупп (особенно max-tier) MDE доходит до 18%    (Таблица 6) — мощность недостаточна для детектирования small    effects.</w:t>
      </w:r>
    </w:p>
    <w:p>
      <w:r>
        <w:t>---</w:t>
      </w:r>
    </w:p>
    <w:p>
      <w:pPr>
        <w:pStyle w:val="Heading2"/>
      </w:pPr>
      <w:r>
        <w:t>8. Заключение</w:t>
      </w:r>
    </w:p>
    <w:p>
      <w:r>
        <w:rPr>
          <w:b/>
        </w:rPr>
        <w:t>Главный методологический вывод.</w:t>
      </w:r>
      <w:r>
        <w:t xml:space="preserve"> Результат «гипотеза H6 не подтверждается» в редакции V1 является </w:t>
      </w:r>
      <w:r>
        <w:rPr>
          <w:b/>
        </w:rPr>
        <w:t>частично артефактом</w:t>
      </w:r>
      <w:r>
        <w:t xml:space="preserve"> неполного и эндогенно- нагруженного определения </w:t>
      </w:r>
      <w:r>
        <w:rPr>
          <w:i/>
        </w:rPr>
        <w:t>\text{cy}^{exo}</w:t>
      </w:r>
      <w:r>
        <w:t xml:space="preserve"> — а не свидетельством полного отсутствия эффекта контрактного года. Из восьми линий критики пять подтверждены численно (низкий recall 37%, downward FA contamination, смысловое несоответствие гипотезы и теста, гетерогенные эффекты, отсутствие external validation), две опровергнуты (cap inflation учтён, bad controls не маскируют эффект), одна частично подтверждена (альтернативная интерпретация M3c_composite).</w:t>
      </w:r>
    </w:p>
    <w:p>
      <w:r>
        <w:rPr>
          <w:b/>
        </w:rPr>
        <w:t>Содержательный итог по H6.</w:t>
      </w:r>
      <w:r>
        <w:t xml:space="preserve"> На канонической прокси cy_exogenous </w:t>
      </w:r>
      <w:r>
        <w:rPr>
          <w:i/>
        </w:rPr>
        <w:t>\hat\beta = -0{,}005</w:t>
      </w:r>
      <w:r>
        <w:t xml:space="preserve"> (p=0,84, MDE=7%) — статистически и экономически неотличим от нуля. На более полной проксии cy_walk_back </w:t>
      </w:r>
      <w:r>
        <w:rPr>
          <w:i/>
        </w:rPr>
        <w:t>\hat\beta = +0{,}209</w:t>
      </w:r>
      <w:r>
        <w:t xml:space="preserve"> (p&lt;0,001, MDE=10%) — значимый положительный эффект, сопоставимый по порядку величины с Stiroh (2007). Гетерогенный анализ выявляет:</w:t>
      </w:r>
    </w:p>
    <w:p>
      <w:pPr>
        <w:pStyle w:val="ListBullet"/>
      </w:pPr>
      <w:r>
        <w:t>Молодые (</w:t>
      </w:r>
      <w:r>
        <w:rPr>
          <w:i/>
        </w:rPr>
        <w:t>&lt;25</w:t>
      </w:r>
      <w:r>
        <w:t>) и mid-tenure (3–6 опыта) игроки: $\hat\beta_{\text{walk-back}}</w:t>
      </w:r>
    </w:p>
    <w:p>
      <w:r>
        <w:t xml:space="preserve">  = +0{,}37</w:t>
      </w:r>
      <w:r>
        <w:rPr>
          <w:i/>
        </w:rPr>
        <w:t xml:space="preserve"> и </w:t>
      </w:r>
      <w:r>
        <w:t>+0{,}42</w:t>
      </w:r>
      <w:r>
        <w:rPr>
          <w:i/>
        </w:rPr>
        <w:t xml:space="preserve"> (</w:t>
      </w:r>
      <w:r>
        <w:t>p&lt;0{,}001$).</w:t>
      </w:r>
    </w:p>
    <w:p>
      <w:pPr>
        <w:pStyle w:val="ListBullet"/>
      </w:pPr>
      <w:r>
        <w:t xml:space="preserve">All-star игроки в контрактный год: </w:t>
      </w:r>
      <w:r>
        <w:rPr>
          <w:i/>
        </w:rPr>
        <w:t>\hat\beta_{\text{walk-back}} = +0{,}52</w:t>
      </w:r>
    </w:p>
    <w:p>
      <w:r>
        <w:t xml:space="preserve">  (</w:t>
      </w:r>
      <w:r>
        <w:rPr>
          <w:i/>
        </w:rPr>
        <w:t>p&lt;0{,}001</w:t>
      </w:r>
      <w:r>
        <w:t>).</w:t>
      </w:r>
    </w:p>
    <w:p>
      <w:pPr>
        <w:pStyle w:val="ListBullet"/>
      </w:pPr>
      <w:r>
        <w:t>Возрастные (</w:t>
      </w:r>
      <w:r>
        <w:rPr>
          <w:i/>
        </w:rPr>
        <w:t>\geq 29</w:t>
      </w:r>
      <w:r>
        <w:t>) и high-tier (</w:t>
      </w:r>
      <w:r>
        <w:rPr>
          <w:i/>
        </w:rPr>
        <w:t>\</w:t>
      </w:r>
      <w:r>
        <w:t>10</w:t>
      </w:r>
      <w:r>
        <w:rPr>
          <w:i/>
        </w:rPr>
        <w:t>–</w:t>
      </w:r>
      <w:r>
        <w:t>25M$): эффект</w:t>
      </w:r>
    </w:p>
    <w:p>
      <w:r>
        <w:t xml:space="preserve">  </w:t>
      </w:r>
      <w:r>
        <w:rPr>
          <w:b/>
        </w:rPr>
        <w:t>отрицательный</w:t>
      </w:r>
      <w:r>
        <w:t xml:space="preserve">, </w:t>
      </w:r>
      <w:r>
        <w:rPr>
          <w:i/>
        </w:rPr>
        <w:t>\hat\beta_{\text{exo}} = -0{,}17</w:t>
      </w:r>
      <w:r>
        <w:t xml:space="preserve"> и </w:t>
      </w:r>
      <w:r>
        <w:rPr>
          <w:i/>
        </w:rPr>
        <w:t>-0{,}24</w:t>
      </w:r>
      <w:r>
        <w:t xml:space="preserve">   (</w:t>
      </w:r>
      <w:r>
        <w:rPr>
          <w:i/>
        </w:rPr>
        <w:t>p&lt;0{,}001</w:t>
      </w:r>
      <w:r>
        <w:t>) — отражает downward FA.</w:t>
      </w:r>
    </w:p>
    <w:p>
      <w:r>
        <w:rPr>
          <w:b/>
        </w:rPr>
        <w:t>Stiroh-эффект на производительности</w:t>
      </w:r>
      <w:r>
        <w:t xml:space="preserve"> не обнаруживается ни на одной проксии: 9 точечных оценок </w:t>
      </w:r>
      <w:r>
        <w:rPr>
          <w:i/>
        </w:rPr>
        <w:t>\hat\beta_{\text{cy}}</w:t>
      </w:r>
      <w:r>
        <w:t xml:space="preserve"> для PPG, RPG, APG, PER, WS, VORP, USG, TS%, MPG </w:t>
      </w:r>
      <w:r>
        <w:rPr>
          <w:b/>
        </w:rPr>
        <w:t>все</w:t>
      </w:r>
      <w:r>
        <w:t xml:space="preserve"> имеют отрицательный знак, ни одна не достигает </w:t>
      </w:r>
      <w:r>
        <w:rPr>
          <w:i/>
        </w:rPr>
        <w:t>p&lt;0{,}05</w:t>
      </w:r>
      <w:r>
        <w:t xml:space="preserve">. MDE для большинства метрик </w:t>
      </w:r>
      <w:r>
        <w:rPr>
          <w:i/>
        </w:rPr>
        <w:t>&lt;5\%</w:t>
      </w:r>
      <w:r>
        <w:t xml:space="preserve"> от среднего — power достаточная, чтобы детектировать эффект Stiroh-овского масштаба.</w:t>
      </w:r>
    </w:p>
    <w:p>
      <w:r>
        <w:rPr>
          <w:b/>
        </w:rPr>
        <w:t>Итоговая рекомендуемая спецификация</w:t>
      </w:r>
      <w:r>
        <w:t xml:space="preserve"> для финального теста H6:</w:t>
      </w:r>
    </w:p>
    <w:p>
      <w:r>
        <w:t>$</w:t>
      </w:r>
      <w:r>
        <w:rPr>
          <w:i/>
        </w:rPr>
        <w:t>\Delta\ln s_{i,t\to t+1} = \alpha + \beta \cdot \text{cy}^{\text{walk-back}}_{it} + \mathbf{Struct}_{it} + \delta_t + \varepsilon_{it} \quad (6)</w:t>
      </w:r>
      <w:r>
        <w:t>$</w:t>
      </w:r>
    </w:p>
    <w:p>
      <w:r>
        <w:t xml:space="preserve">С player-clustered SE. Полученная оценка </w:t>
      </w:r>
      <w:r>
        <w:rPr>
          <w:i/>
        </w:rPr>
        <w:t>\hat\beta = +0{,}209</w:t>
      </w:r>
      <w:r>
        <w:t xml:space="preserve"> (SE=0,036, p&lt;0,001) интерпретируется как: при наблюдении контрактного события (межсезонный переход или повышение cap-share </w:t>
      </w:r>
      <w:r>
        <w:rPr>
          <w:i/>
        </w:rPr>
        <w:t>\geq 5\%</w:t>
      </w:r>
      <w:r>
        <w:t xml:space="preserve"> при сохранении команды) ожидаемое изменение </w:t>
      </w:r>
      <w:r>
        <w:rPr>
          <w:i/>
        </w:rPr>
        <w:t>\ln s</w:t>
      </w:r>
      <w:r>
        <w:t xml:space="preserve"> в следующем году выше на </w:t>
      </w:r>
      <w:r>
        <w:rPr>
          <w:i/>
        </w:rPr>
        <w:t>0{,}21</w:t>
      </w:r>
      <w:r>
        <w:t xml:space="preserve"> (приблизительно +23% в зарплате) по сравнению с non-CY годом, при контроле возраста, опыта, позиции, статуса драфта и общего тренда зарплат.</w:t>
      </w:r>
    </w:p>
    <w:p>
      <w:r>
        <w:t xml:space="preserve">Этот результат </w:t>
      </w:r>
      <w:r>
        <w:rPr>
          <w:b/>
        </w:rPr>
        <w:t>частично согласуется</w:t>
      </w:r>
      <w:r>
        <w:t xml:space="preserve"> с Stiroh (2007) по величине </w:t>
      </w:r>
      <w:r>
        <w:rPr>
          <w:b/>
        </w:rPr>
        <w:t>рыночной премии за contract year</w:t>
      </w:r>
      <w:r>
        <w:t xml:space="preserve">, но </w:t>
      </w:r>
      <w:r>
        <w:rPr>
          <w:b/>
        </w:rPr>
        <w:t>не подтверждает</w:t>
      </w:r>
      <w:r>
        <w:t xml:space="preserve"> поведенческую компоненту (нет всплеска производительности). Содержательно: NBA-рынок реагирует на контрактные циклы, но не через индивидуальный «эффект мотивации», а через структурные механизмы (рост cap-share, переход на mid-level/max контракт).</w:t>
      </w:r>
    </w:p>
    <w:p>
      <w:r>
        <w:t>---</w:t>
      </w:r>
    </w:p>
    <w:p>
      <w:pPr>
        <w:pStyle w:val="Heading2"/>
      </w:pPr>
      <w:r>
        <w:t>9. Приложения</w:t>
      </w:r>
    </w:p>
    <w:p>
      <w:pPr>
        <w:pStyle w:val="Heading3"/>
      </w:pPr>
      <w:r>
        <w:t>Приложение A. Список игроков для внешней валидации</w:t>
      </w:r>
    </w:p>
    <w:p>
      <w:r>
        <w:t>22 игрока, по которым собраны контрактные годы (источник — статьи Wikipedia, доступные через WebFetch):</w:t>
      </w:r>
    </w:p>
    <w:p>
      <w:r>
        <w:rPr>
          <w:rFonts w:ascii="Courier New" w:hAnsi="Courier New"/>
          <w:sz w:val="20"/>
        </w:rPr>
        <w:t>Stephen Curry          (curryst01)  — GSW supermax 2017, ext 2021</w:t>
        <w:br/>
        <w:t>LeBron James           (jamesle01)  — CLE 2014/15/16, LAL 2018/20/22</w:t>
        <w:br/>
        <w:t>Damian Lillard         (lillada01)  — POR ext 2015/2019, MIL trade 2023</w:t>
        <w:br/>
        <w:t>Kevin Durant           (duranke01)  — OKC, GSW, BKN signing 2019</w:t>
        <w:br/>
        <w:t>Russell Westbrook      (westbru01)  — OKC supermax 2017, trades 2019-2021</w:t>
        <w:br/>
        <w:t>James Harden           (hardeja01)  — HOU 2017, PHI 2022</w:t>
        <w:br/>
        <w:t>Giannis Antetokounmpo  (antetgi01)  — MIL ext 2016, supermax 2020, ext 2023</w:t>
        <w:br/>
        <w:t>Joel Embiid            (embiijo01)  — PHI rookie max 2017, ext 2021/2024</w:t>
        <w:br/>
        <w:t>Anthony Davis          (davisan02)  — NOH/LAL trade 2019, ext 2020/2023</w:t>
        <w:br/>
        <w:t>Kawhi Leonard          (leonaka01)  — SAS, TOR/LAC 2019, ext 2021</w:t>
        <w:br/>
        <w:t>Jimmy Butler           (butleji01)  — CHI/PHI, MIA 2019, ext 2021</w:t>
        <w:br/>
        <w:t>Paul George            (georgpa01)  — IND/OKC 2017, LAC 2019/2020</w:t>
        <w:br/>
        <w:t>Kyrie Irving           (irvinky01)  — CLE/BOS 2017, BKN 2019, DAL 2023</w:t>
        <w:br/>
        <w:t>Klay Thompson          (thompkl01)  — GSW ext 2014/19, DAL 2024</w:t>
        <w:br/>
        <w:t>Chris Paul             (paulch01)   — LAC/HOU 2017/18, OKC/PHX, GSW 2023</w:t>
        <w:br/>
        <w:t>Tobias Harris          (harrito02)  — ORL/PHI 2019</w:t>
        <w:br/>
        <w:t>Bradley Beal           (bealbr01)   — WAS supermax 2022</w:t>
        <w:br/>
        <w:t>Nikola Jokić           (jokicni01)  — DEN max 2018, supermax 2022</w:t>
        <w:br/>
        <w:t>Jayson Tatum           (tatumja01)  — BOS rookie ext 2020, supermax 2024</w:t>
        <w:br/>
        <w:t>Devin Booker           (bookede01)  — PHX max 2018/2022</w:t>
        <w:br/>
        <w:t>Karl-Anthony Towns     (townska01)  — MIN supermax 2018, ext 2022</w:t>
        <w:br/>
        <w:t>Luka Dončić            (doncilu01)  — DAL rookie ext 2021</w:t>
      </w:r>
    </w:p>
    <w:p>
      <w:r>
        <w:t xml:space="preserve">Полная таблица (player_id, season, cy_truth, фактические значения прокси) — в </w:t>
      </w:r>
      <w:r>
        <w:rPr>
          <w:rFonts w:ascii="Courier New" w:hAnsi="Courier New"/>
        </w:rPr>
        <w:t>02_external_validation_top50.csv</w:t>
      </w:r>
      <w:r>
        <w:t>.</w:t>
      </w:r>
    </w:p>
    <w:p>
      <w:pPr>
        <w:pStyle w:val="Heading3"/>
      </w:pPr>
      <w:r>
        <w:t>Приложение B. Output-файлы данного отчёта</w:t>
      </w:r>
    </w:p>
    <w:p>
      <w:r>
        <w:t xml:space="preserve">В директории </w:t>
      </w:r>
      <w:r>
        <w:rPr>
          <w:rFonts w:ascii="Courier New" w:hAnsi="Courier New"/>
        </w:rPr>
        <w:t>output/h6_verification/</w:t>
      </w:r>
      <w:r>
        <w:t>:</w:t>
      </w:r>
    </w:p>
    <w:p>
      <w:pPr>
        <w:pStyle w:val="ListBullet"/>
      </w:pPr>
      <w:r>
        <w:rPr>
          <w:rFonts w:ascii="Courier New" w:hAnsi="Courier New"/>
        </w:rPr>
        <w:t>01_cy_exogenous_diagnostics.csv</w:t>
      </w:r>
      <w:r>
        <w:t xml:space="preserve"> + </w:t>
      </w:r>
      <w:r>
        <w:rPr>
          <w:rFonts w:ascii="Courier New" w:hAnsi="Courier New"/>
        </w:rPr>
        <w:t>01_summary.md</w:t>
      </w:r>
      <w:r>
        <w:t xml:space="preserve"> — Этап 1.</w:t>
      </w:r>
    </w:p>
    <w:p>
      <w:pPr>
        <w:pStyle w:val="ListBullet"/>
      </w:pPr>
      <w:r>
        <w:rPr>
          <w:rFonts w:ascii="Courier New" w:hAnsi="Courier New"/>
        </w:rPr>
        <w:t>02_external_validation_top50.csv</w:t>
      </w:r>
      <w:r>
        <w:t xml:space="preserve"> + </w:t>
      </w:r>
      <w:r>
        <w:rPr>
          <w:rFonts w:ascii="Courier New" w:hAnsi="Courier New"/>
        </w:rPr>
        <w:t>02_validation_summary.md</w:t>
      </w:r>
      <w:r>
        <w:t xml:space="preserve"> — Этап 2.</w:t>
      </w:r>
    </w:p>
    <w:p>
      <w:pPr>
        <w:pStyle w:val="ListBullet"/>
      </w:pPr>
      <w:r>
        <w:rPr>
          <w:rFonts w:ascii="Courier New" w:hAnsi="Courier New"/>
        </w:rPr>
        <w:t>03_alternative_cy_definitions.csv</w:t>
      </w:r>
      <w:r>
        <w:t xml:space="preserve">, </w:t>
      </w:r>
      <w:r>
        <w:rPr>
          <w:rFonts w:ascii="Courier New" w:hAnsi="Courier New"/>
        </w:rPr>
        <w:t>03_m3c_alternative.csv</w:t>
      </w:r>
      <w:r>
        <w:t>,</w:t>
      </w:r>
    </w:p>
    <w:p>
      <w:r>
        <w:t xml:space="preserve">  </w:t>
      </w:r>
      <w:r>
        <w:rPr>
          <w:rFonts w:ascii="Courier New" w:hAnsi="Courier New"/>
        </w:rPr>
        <w:t>03_signal_counts.csv</w:t>
      </w:r>
      <w:r>
        <w:t xml:space="preserve"> — Этап 3.</w:t>
      </w:r>
    </w:p>
    <w:p>
      <w:pPr>
        <w:pStyle w:val="ListBullet"/>
      </w:pPr>
      <w:r>
        <w:rPr>
          <w:rFonts w:ascii="Courier New" w:hAnsi="Courier New"/>
        </w:rPr>
        <w:t>04_stiroh_performance_test.csv</w:t>
      </w:r>
      <w:r>
        <w:t xml:space="preserve"> — Этап 4.</w:t>
      </w:r>
    </w:p>
    <w:p>
      <w:pPr>
        <w:pStyle w:val="ListBullet"/>
      </w:pPr>
      <w:r>
        <w:rPr>
          <w:rFonts w:ascii="Courier New" w:hAnsi="Courier New"/>
        </w:rPr>
        <w:t>05_m3c_no_bad_controls.csv</w:t>
      </w:r>
      <w:r>
        <w:t xml:space="preserve"> — Этап 5.</w:t>
      </w:r>
    </w:p>
    <w:p>
      <w:pPr>
        <w:pStyle w:val="ListBullet"/>
      </w:pPr>
      <w:r>
        <w:rPr>
          <w:rFonts w:ascii="Courier New" w:hAnsi="Courier New"/>
        </w:rPr>
        <w:t>06_heterogeneous_effects.csv</w:t>
      </w:r>
      <w:r>
        <w:t xml:space="preserve"> — Этап 6.</w:t>
      </w:r>
    </w:p>
    <w:p>
      <w:pPr>
        <w:pStyle w:val="ListBullet"/>
      </w:pPr>
      <w:r>
        <w:rPr>
          <w:rFonts w:ascii="Courier New" w:hAnsi="Courier New"/>
        </w:rPr>
        <w:t>07_event_study_around_cy.csv</w:t>
      </w:r>
      <w:r>
        <w:t xml:space="preserve"> + </w:t>
      </w:r>
      <w:r>
        <w:rPr>
          <w:rFonts w:ascii="Courier New" w:hAnsi="Courier New"/>
        </w:rPr>
        <w:t>07_event_study_around_cy.png</w:t>
      </w:r>
      <w:r>
        <w:t xml:space="preserve"> — Этап 7.</w:t>
      </w:r>
    </w:p>
    <w:p>
      <w:pPr>
        <w:pStyle w:val="ListBullet"/>
      </w:pPr>
      <w:r>
        <w:rPr>
          <w:rFonts w:ascii="Courier New" w:hAnsi="Courier New"/>
        </w:rPr>
        <w:t>08_power_by_subgroup.csv</w:t>
      </w:r>
      <w:r>
        <w:t xml:space="preserve"> — Этап 8.</w:t>
      </w:r>
    </w:p>
    <w:p>
      <w:pPr>
        <w:pStyle w:val="ListBullet"/>
      </w:pPr>
      <w:r>
        <w:rPr>
          <w:rFonts w:ascii="Courier New" w:hAnsi="Courier New"/>
        </w:rPr>
        <w:t>09_oster_sensitivity.csv</w:t>
      </w:r>
      <w:r>
        <w:t xml:space="preserve"> — Этап 9.</w:t>
      </w:r>
    </w:p>
    <w:p>
      <w:pPr>
        <w:pStyle w:val="ListBullet"/>
      </w:pPr>
      <w:r>
        <w:rPr>
          <w:rFonts w:ascii="Courier New" w:hAnsi="Courier New"/>
        </w:rPr>
        <w:t>VERIFICATION_RESULTS.md</w:t>
      </w:r>
      <w:r>
        <w:t xml:space="preserve"> — сводный вердикт по 8 линиям критики.</w:t>
      </w:r>
    </w:p>
    <w:p>
      <w:pPr>
        <w:pStyle w:val="Heading3"/>
      </w:pPr>
      <w:r>
        <w:t>Приложение C. Скрипты</w:t>
      </w:r>
    </w:p>
    <w:p>
      <w:r>
        <w:t xml:space="preserve">Все Python-скрипты, написанные для данного отчёта, в </w:t>
      </w:r>
      <w:r>
        <w:rPr>
          <w:rFonts w:ascii="Courier New" w:hAnsi="Courier New"/>
        </w:rPr>
        <w:t>analysis_v1/h6_verification/</w:t>
      </w:r>
      <w:r>
        <w:t>:</w:t>
      </w:r>
    </w:p>
    <w:p>
      <w:r>
        <w:rPr>
          <w:rFonts w:ascii="Courier New" w:hAnsi="Courier New"/>
          <w:sz w:val="20"/>
        </w:rPr>
        <w:t>01_diagnostics.py        04_stiroh_performance.py   07_event_study.py</w:t>
        <w:br/>
        <w:t>02_external_validation.py 05_no_bad_controls.py     08_power_subgroup.py</w:t>
        <w:br/>
        <w:t>03_alternative_cy.py     06_heterogeneous.py        09_oster.py</w:t>
        <w:br/>
        <w:t>alt_cy_helper.py         (helper для подключения alt-cy)</w:t>
      </w:r>
    </w:p>
    <w:p>
      <w:r>
        <w:t>---</w:t>
      </w:r>
    </w:p>
    <w:p>
      <w:pPr>
        <w:pStyle w:val="Heading2"/>
      </w:pPr>
      <w:r>
        <w:t>Список литературы</w:t>
      </w:r>
    </w:p>
    <w:p>
      <w:pPr>
        <w:pStyle w:val="ListNumber"/>
      </w:pPr>
      <w:r>
        <w:t>Angrist, J. D., &amp; Pischke, J.-S. (2009). *Mostly Harmless Econometrics:</w:t>
      </w:r>
    </w:p>
    <w:p>
      <w:r>
        <w:t xml:space="preserve">   An Empiricist’s Companion.* Princeton University Press, гл. 3.</w:t>
      </w:r>
    </w:p>
    <w:p>
      <w:pPr>
        <w:pStyle w:val="ListNumber"/>
      </w:pPr>
      <w:r>
        <w:t>Berri, D. J., &amp; Krautmann, A. C. (2006). Shirking on the court: Testing</w:t>
      </w:r>
    </w:p>
    <w:p>
      <w:r>
        <w:t xml:space="preserve">   for the incentive effects of guaranteed pay. </w:t>
      </w:r>
      <w:r>
        <w:rPr>
          <w:i/>
        </w:rPr>
        <w:t>Economic Inquiry</w:t>
      </w:r>
      <w:r>
        <w:t>, 44(3),    536–546.</w:t>
      </w:r>
    </w:p>
    <w:p>
      <w:pPr>
        <w:pStyle w:val="ListNumber"/>
      </w:pPr>
      <w:r>
        <w:t>Berri, D. J., Schmidt, M. B., &amp; Brook, S. L. (2007). *The Wages of</w:t>
      </w:r>
    </w:p>
    <w:p>
      <w:r>
        <w:t xml:space="preserve">   Wins: Taking Measure of the Many Myths in Modern Sport.* Stanford    Business Books.</w:t>
      </w:r>
    </w:p>
    <w:p>
      <w:pPr>
        <w:pStyle w:val="ListNumber"/>
      </w:pPr>
      <w:r>
        <w:t>Gaffney, A. K., et al. (2020). Heterogeneity in the contract year</w:t>
      </w:r>
    </w:p>
    <w:p>
      <w:r>
        <w:t xml:space="preserve">   effect: An NBA analysis. </w:t>
      </w:r>
      <w:r>
        <w:rPr>
          <w:i/>
        </w:rPr>
        <w:t>Journal of Sports Economics</w:t>
      </w:r>
      <w:r>
        <w:t>, 21(8),    789–812.</w:t>
      </w:r>
    </w:p>
    <w:p>
      <w:pPr>
        <w:pStyle w:val="ListNumber"/>
      </w:pPr>
      <w:r>
        <w:t>Kahn, L. M., &amp; Sherer, P. D. (1988). Racial differences in professional</w:t>
      </w:r>
    </w:p>
    <w:p>
      <w:r>
        <w:t xml:space="preserve">   basketball players’ compensation. </w:t>
      </w:r>
      <w:r>
        <w:rPr>
          <w:i/>
        </w:rPr>
        <w:t>Journal of Labor Economics</w:t>
      </w:r>
      <w:r>
        <w:t>, 6(1),    40–61.</w:t>
      </w:r>
    </w:p>
    <w:p>
      <w:pPr>
        <w:pStyle w:val="ListNumber"/>
      </w:pPr>
      <w:r>
        <w:t>Kleven, H. J., Landais, C., &amp; Saez, E. (2013). Taxation and</w:t>
      </w:r>
    </w:p>
    <w:p>
      <w:r>
        <w:t xml:space="preserve">   international migration of superstars: Evidence from the European    football market. </w:t>
      </w:r>
      <w:r>
        <w:rPr>
          <w:i/>
        </w:rPr>
        <w:t>American Economic Review</w:t>
      </w:r>
      <w:r>
        <w:t>, 103(5), 1892–1924.</w:t>
      </w:r>
    </w:p>
    <w:p>
      <w:pPr>
        <w:pStyle w:val="ListNumber"/>
      </w:pPr>
      <w:r>
        <w:t xml:space="preserve">Koenker, R., &amp; Bassett, G. (1978). Regression quantiles. </w:t>
      </w:r>
      <w:r>
        <w:rPr>
          <w:i/>
        </w:rPr>
        <w:t>Econometrica</w:t>
      </w:r>
      <w:r>
        <w:t>,</w:t>
      </w:r>
    </w:p>
    <w:p>
      <w:r>
        <w:t xml:space="preserve">   46(1), 33–50.</w:t>
      </w:r>
    </w:p>
    <w:p>
      <w:pPr>
        <w:pStyle w:val="ListNumber"/>
      </w:pPr>
      <w:r>
        <w:t xml:space="preserve">Mincer, J. (1974). </w:t>
      </w:r>
      <w:r>
        <w:rPr>
          <w:i/>
        </w:rPr>
        <w:t>Schooling, Experience, and Earnings.</w:t>
      </w:r>
      <w:r>
        <w:t xml:space="preserve"> National</w:t>
      </w:r>
    </w:p>
    <w:p>
      <w:r>
        <w:t xml:space="preserve">   Bureau of Economic Research.</w:t>
      </w:r>
    </w:p>
    <w:p>
      <w:pPr>
        <w:pStyle w:val="ListNumber"/>
      </w:pPr>
      <w:r>
        <w:t>Oster, E. (2019). Unobservable selection and coefficient stability:</w:t>
      </w:r>
    </w:p>
    <w:p>
      <w:r>
        <w:t xml:space="preserve">   Theory and evidence. </w:t>
      </w:r>
      <w:r>
        <w:rPr>
          <w:i/>
        </w:rPr>
        <w:t>Journal of Business &amp; Economic Statistics</w:t>
      </w:r>
      <w:r>
        <w:t>, 37(2),    187–204.</w:t>
      </w:r>
    </w:p>
    <w:p>
      <w:pPr>
        <w:pStyle w:val="ListNumber"/>
      </w:pPr>
      <w:r>
        <w:t>Rosen, S. (1986). The theory of equalizing differences. In O.</w:t>
      </w:r>
    </w:p>
    <w:p>
      <w:r>
        <w:t xml:space="preserve">    Ashenfelter &amp; R. Layard (Eds.), </w:t>
      </w:r>
      <w:r>
        <w:rPr>
          <w:i/>
        </w:rPr>
        <w:t>Handbook of Labor Economics</w:t>
      </w:r>
      <w:r>
        <w:t>, vol. 1     (pp. 641–692). North-Holland.</w:t>
      </w:r>
    </w:p>
    <w:p>
      <w:pPr>
        <w:pStyle w:val="ListNumber"/>
      </w:pPr>
      <w:r>
        <w:t>Stiroh, K. J. (2007). Playing for keeps: Pay and performance in the</w:t>
      </w:r>
    </w:p>
    <w:p>
      <w:r>
        <w:t xml:space="preserve">    NBA. </w:t>
      </w:r>
      <w:r>
        <w:rPr>
          <w:i/>
        </w:rPr>
        <w:t>Economic Inquiry</w:t>
      </w:r>
      <w:r>
        <w:t>, 45(1), 145–161.</w:t>
      </w:r>
    </w:p>
    <w:p>
      <w:pPr>
        <w:pStyle w:val="ListNumber"/>
      </w:pPr>
      <w:r>
        <w:t>White, M. H., &amp; Sheldon, K. M. (2014). The contract year syndrome in</w:t>
      </w:r>
    </w:p>
    <w:p>
      <w:r>
        <w:t xml:space="preserve">    the NBA and MLB: A classic undermining pattern. </w:t>
      </w:r>
      <w:r>
        <w:rPr>
          <w:i/>
        </w:rPr>
        <w:t>Motivation and     Emotion</w:t>
      </w:r>
      <w:r>
        <w:t>, 38(2), 196–205.</w:t>
      </w:r>
    </w:p>
    <w:p>
      <w:r>
        <w:t>---</w:t>
      </w:r>
    </w:p>
    <w:p>
      <w:r>
        <w:rPr>
          <w:i/>
        </w:rPr>
        <w:t>Конец отчёта. Объём: ≈ 32 000 знаков с пробелами (~10 страниц при 14 pt Times New Roman, 1,5 интервала). Дата компиляции: 12 мая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