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1F3A5F"/>
          <w:sz w:val="48"/>
          <w:szCs w:val="48"/>
        </w:rPr>
        <w:t xml:space="preserve">AUDITNÍ ZPRÁVA</w:t>
      </w:r>
    </w:p>
    <w:p>
      <w:pPr>
        <w:spacing w:after="100"/>
        <w:jc w:val="center"/>
      </w:pPr>
      <w:r>
        <w:rPr>
          <w:b/>
          <w:bCs/>
          <w:color w:val="16283F"/>
          <w:sz w:val="36"/>
          <w:szCs w:val="36"/>
        </w:rPr>
        <w:t xml:space="preserve">linkedin-mcp-custom v0.1.0</w:t>
      </w:r>
    </w:p>
    <w:p>
      <w:pPr>
        <w:spacing w:after="600"/>
        <w:jc w:val="center"/>
      </w:pPr>
      <w:r>
        <w:rPr>
          <w:i/>
          <w:iCs/>
          <w:color w:val="444444"/>
          <w:sz w:val="24"/>
          <w:szCs w:val="24"/>
        </w:rPr>
        <w:t xml:space="preserve">Komplexní technický audit: architektura, MCP zralost, LinkedIn scraping strategie, EROI scoring, testování a publish-readiness</w:t>
      </w:r>
    </w:p>
    <w:p>
      <w:pPr>
        <w:pBdr>
          <w:top w:val="single" w:color="1F3A5F" w:sz="12" w:space="1"/>
        </w:pBdr>
        <w:spacing w:after="400"/>
      </w:pPr>
    </w:p>
    <w:p>
      <w:pPr>
        <w:spacing w:after="140"/>
        <w:jc w:val="center"/>
      </w:pPr>
      <w:r>
        <w:rPr>
          <w:b/>
          <w:bCs/>
          <w:sz w:val="21"/>
          <w:szCs w:val="21"/>
        </w:rPr>
        <w:t xml:space="preserve">Zdrojové podklady: </w:t>
      </w:r>
      <w:r>
        <w:rPr>
          <w:sz w:val="21"/>
          <w:szCs w:val="21"/>
        </w:rPr>
        <w:t xml:space="preserve">audit_prompt_linkedin_mcp_custom.md (commit bd5b5dc), error_analysis_20260715_194245.json</w:t>
      </w:r>
    </w:p>
    <w:p>
      <w:pPr>
        <w:spacing w:after="140"/>
        <w:jc w:val="center"/>
      </w:pPr>
      <w:r>
        <w:rPr>
          <w:b/>
          <w:bCs/>
          <w:sz w:val="21"/>
          <w:szCs w:val="21"/>
        </w:rPr>
        <w:t xml:space="preserve">Analyzovaný běh: </w:t>
      </w:r>
      <w:r>
        <w:rPr>
          <w:sz w:val="21"/>
          <w:szCs w:val="21"/>
        </w:rPr>
        <w:t xml:space="preserve">pipeline_20260715_194245 — 4/50 úloh oskórováno, 46/50 selhalo</w:t>
      </w:r>
    </w:p>
    <w:p>
      <w:pPr>
        <w:spacing w:after="140"/>
        <w:jc w:val="center"/>
      </w:pPr>
      <w:r>
        <w:rPr>
          <w:b/>
          <w:bCs/>
          <w:sz w:val="21"/>
          <w:szCs w:val="21"/>
        </w:rPr>
        <w:t xml:space="preserve">Datum vypracování: </w:t>
      </w:r>
      <w:r>
        <w:rPr>
          <w:sz w:val="21"/>
          <w:szCs w:val="21"/>
        </w:rPr>
        <w:t xml:space="preserve">16. 7. 2026</w:t>
      </w:r>
    </w:p>
    <w:p>
      <w:pPr>
        <w:spacing w:after="140"/>
        <w:jc w:val="center"/>
      </w:pPr>
      <w:r>
        <w:rPr>
          <w:b/>
          <w:bCs/>
          <w:sz w:val="21"/>
          <w:szCs w:val="21"/>
        </w:rPr>
        <w:t xml:space="preserve">Metoda: </w:t>
      </w:r>
      <w:r>
        <w:rPr>
          <w:sz w:val="21"/>
          <w:szCs w:val="21"/>
        </w:rPr>
        <w:t xml:space="preserve">Cross-LLM audit dle šablony MCP-Jobs audit_prompt_v1.1.docx</w:t>
      </w:r>
    </w:p>
    <w:p>
      <w:pPr>
        <w:spacing w:after="800"/>
      </w:pPr>
    </w:p>
    <w:p>
      <w:r>
        <w:br w:type="page"/>
      </w:r>
    </w:p>
    <w:p>
      <w:pPr>
        <w:pStyle w:val="Heading1"/>
        <w:spacing w:after="200" w:before="420"/>
      </w:pPr>
      <w:r>
        <w:t xml:space="preserve">Obsah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1. Shrnutí pro vedení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2. Kořenová analýza selhání běhu (92 % chybovost)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3. Přezkum iterací P1–P4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4. Tabulka zjištění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5. Skóre kvality kódu podle modulu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6. Posouzení LinkedIn scraping strategie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7. Správnost EROI scoringu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8. Testování a kvalita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9. Připravenost k publikaci (Publish-Readiness)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10. Návrhy řešení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11. Návrhy rozvoje MCP serveru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12. Prioritizovaný plán pro iteraci v0.2.0</w:t>
      </w:r>
    </w:p>
    <w:p>
      <w:pPr>
        <w:spacing w:after="140"/>
        <w:jc w:val="left"/>
      </w:pPr>
      <w:r>
        <w:rPr>
          <w:b/>
          <w:bCs/>
          <w:color w:val="16283F"/>
          <w:sz w:val="21"/>
          <w:szCs w:val="21"/>
        </w:rPr>
        <w:t xml:space="preserve">13. Závěr a doporučení</w:t>
      </w:r>
    </w:p>
    <w:p>
      <w:r>
        <w:br w:type="page"/>
      </w:r>
    </w:p>
    <w:p>
      <w:pPr>
        <w:pStyle w:val="Heading1"/>
        <w:spacing w:after="200" w:before="420"/>
      </w:pPr>
      <w:r>
        <w:t xml:space="preserve">1. Shrnutí pro vedení</w:t>
      </w:r>
    </w:p>
    <w:p>
      <w:pPr>
        <w:pStyle w:val="Heading2"/>
        <w:spacing w:after="140" w:before="300"/>
      </w:pPr>
      <w:r>
        <w:t xml:space="preserve">1.1 Přehled</w:t>
      </w:r>
    </w:p>
    <w:p>
      <w:pPr>
        <w:spacing w:after="140"/>
        <w:jc w:val="left"/>
      </w:pPr>
      <w:r>
        <w:rPr>
          <w:sz w:val="21"/>
          <w:szCs w:val="21"/>
        </w:rPr>
        <w:t xml:space="preserve">linkedin-mcp-custom (v0.1.0, pre-release, single-developer) je MCP server, který stahuje uložené pracovní nabídky z LinkedIn pomocí prohlížeče Patchright, skóruje je šestidimenzionálním EROI modelem a zapisuje výsledky do gitového repozitáře B2B-Knowledge-Base. Tento audit vychází ze zdrojového kódu při commitu bd5b5dc a z konkrétních chybových dat běhu pipeline_20260715_194245, ve kterém bylo z 50 nalezených úloh oskórováno pouze 4 (8 %), zatímco 46 (92 %) selhalo.</w:t>
      </w:r>
    </w:p>
    <w:p>
      <w:pPr>
        <w:spacing w:after="140"/>
        <w:jc w:val="left"/>
      </w:pPr>
      <w:r>
        <w:rPr>
          <w:sz w:val="21"/>
          <w:szCs w:val="21"/>
        </w:rPr>
        <w:t xml:space="preserve">Cílem auditu je nejen zopakovat již známé nálezy z error_analysis JSON, ale nezávisle prověřit hypotézy, dohledat kořenové příčiny v kódu a navrhnout konkrétní, proveditelná řešení včetně rozvoje MCP vrstvy serveru.</w:t>
      </w:r>
    </w:p>
    <w:p>
      <w:pPr>
        <w:pStyle w:val="Heading2"/>
        <w:spacing w:after="140" w:before="300"/>
      </w:pPr>
      <w:r>
        <w:t xml:space="preserve">1.2 Tři nejdůležitější zjištění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F-01/F-02 (Kritická): </w:t>
      </w:r>
      <w:r>
        <w:rPr>
          <w:sz w:val="21"/>
          <w:szCs w:val="21"/>
        </w:rPr>
        <w:t xml:space="preserve">92% chybovost běhu má dvě vrstvy příčin — (a) LinkedIn pravděpodobně tiše blokuje/zavěšuje navigace na /jobs/view/ po ~2 úspěšných zobrazeních v rámci session, a (b) job_timeout_seconds=120, dokumentovaný jako timeout na jednu úlohu, se v praxi chová jako sdílený časový rozpočet celé dávkové fáze — 29 úloh vykazuje naprosto identickou dobu trvání 120,0 s, což ukazuje na jeden společný časovač, nikoli na 29 nezávislých. To zkresluje diagnostiku a znásobuje dopad původního problému.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F-04 (Závažná): </w:t>
      </w:r>
      <w:r>
        <w:rPr>
          <w:sz w:val="21"/>
          <w:szCs w:val="21"/>
        </w:rPr>
        <w:t xml:space="preserve">Nesrovnalost mezi skóre a verdiktem — úloha 4439059407 (System Architect, Škoda Group) má total_score 35,9, tedy nad prahem hranicni (30,0), přesto je označena verdiktem NESLEDOVAT namísto očekávaného HRANICNI. To je ověřitelné přímo dopočítáním z config_snapshot.thresholds a zpochybňuje důvěryhodnost všech vykázaných verdiktů, dokud nebude vysvětleno.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F-06 (Závažná): </w:t>
      </w:r>
      <w:r>
        <w:rPr>
          <w:sz w:val="21"/>
          <w:szCs w:val="21"/>
        </w:rPr>
        <w:t xml:space="preserve">Nulové pokrytí testy pro extractor.py, browser.py a auth.py — tedy přesně tu část systému, která je zdrojem 100 % aktuálních selhání. Bez mockovaného testovacího rámce pro Page/BrowserContext nelze žádnou opravu regresně ověřit jinak než opakovaným tříbením proti živému LinkedInu, což riziko rate-limitingu ještě zvyšuje.</w:t>
      </w:r>
    </w:p>
    <w:p>
      <w:pPr>
        <w:pStyle w:val="Heading2"/>
        <w:spacing w:after="140" w:before="300"/>
      </w:pPr>
      <w:r>
        <w:t xml:space="preserve">1.3 Health Score</w:t>
      </w:r>
    </w:p>
    <w:p>
      <w:pPr>
        <w:spacing w:after="140"/>
      </w:pPr>
      <w:r>
        <w:rPr>
          <w:b/>
          <w:bCs/>
          <w:color w:val="1F3A5F"/>
          <w:sz w:val="28"/>
          <w:szCs w:val="28"/>
        </w:rPr>
        <w:t xml:space="preserve">5 / 10 </w:t>
      </w:r>
      <w:r>
        <w:rPr>
          <w:i/>
          <w:iCs/>
          <w:sz w:val="21"/>
          <w:szCs w:val="21"/>
        </w:rPr>
        <w:t xml:space="preserve">(potvrzeno nezávisle, shoduje se se sebehodnocením v zadání)</w:t>
      </w:r>
    </w:p>
    <w:p>
      <w:pPr>
        <w:spacing w:after="140"/>
        <w:jc w:val="left"/>
      </w:pPr>
      <w:r>
        <w:rPr>
          <w:sz w:val="21"/>
          <w:szCs w:val="21"/>
        </w:rPr>
        <w:t xml:space="preserve">Architektonické základy jsou solidní (čistý dataclass config, jasně oddělené scoring dimenze, graceful degradation, funkční page pool s drainováním). Skóre drží uprostřed škály kombinace tří faktorů: (1) provozní nespolehlivost blokující reálné použití, (2) nově odhalené chyby v samotné scoringové logice, které mohly dosud procházet bez povšimnutí, a (3) chybějící testové pokrytí přesně tam, kde vzniká nejvíc rizika.</w:t>
      </w:r>
    </w:p>
    <w:p>
      <w:pPr>
        <w:pStyle w:val="Heading2"/>
        <w:spacing w:after="140" w:before="300"/>
      </w:pPr>
      <w:r>
        <w:t xml:space="preserve">1.4 Doporučení Go / No-Go pro v0.2.0</w:t>
      </w:r>
    </w:p>
    <w:p>
      <w:pPr>
        <w:spacing w:after="140"/>
      </w:pPr>
      <w:r>
        <w:rPr>
          <w:b/>
          <w:bCs/>
          <w:color w:val="8B0000"/>
          <w:sz w:val="21"/>
          <w:szCs w:val="21"/>
        </w:rPr>
        <w:t xml:space="preserve">Podmíněné NE-GO. </w:t>
      </w:r>
      <w:r>
        <w:rPr>
          <w:sz w:val="21"/>
          <w:szCs w:val="21"/>
        </w:rPr>
        <w:t xml:space="preserve">Release v0.2.0 (natož veřejné/komunitní oznámení) nedoporučuji, dokud nebudou vyřešeny položky P0 z kapitoly 12 (oprava ukotvení per-job timeoutu, pipeline-level backoff, diagnostické logování HTTP odpovědí a ověření verdiktové nesrovnalosti). Tyto čtyři položky jsou malého až středního rozsahu (řádově hodiny až jeden až dva dny) a jejich nesplnění by znamenalo, že první kontakt jakéhokoli externího uživatele s nástrojem bude 92% chybovost.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2. Kořenová analýza selhání běhu (92 % chybovost)</w:t>
      </w:r>
    </w:p>
    <w:p>
      <w:pPr>
        <w:spacing w:after="140"/>
        <w:jc w:val="left"/>
      </w:pPr>
      <w:r>
        <w:rPr>
          <w:sz w:val="21"/>
          <w:szCs w:val="21"/>
        </w:rPr>
        <w:t xml:space="preserve">Toto je klíčová část auditu — jde nad rámec pouhého zopakování error_analysis_20260715_194245.json a propojuje pozorovaná data s konkrétním chováním kódu v core/browser.py, core/auth.py a scripts/run_pipeline.py.</w:t>
      </w:r>
    </w:p>
    <w:p>
      <w:pPr>
        <w:pStyle w:val="Heading2"/>
        <w:spacing w:after="140" w:before="300"/>
      </w:pPr>
      <w:r>
        <w:t xml:space="preserve">2.1 Pozorovaný vzorec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Ulohy 1-2:    USPECH (7,7-15,6 s na ulohu)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Ulohy 3-22:   TIMEOUT presne na 15,0 s (100% selhani po 2 uspesich)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Ulohy 23-50:  Nikdy nezahajily goto() - timeout na urovni faze pri 120,0 s</w:t>
      </w:r>
    </w:p>
    <w:p>
      <w:pPr>
        <w:spacing w:after="200" w:before="40"/>
      </w:pPr>
      <w:r>
        <w:rPr>
          <w:i/>
          <w:iCs/>
          <w:color w:val="555555"/>
          <w:sz w:val="18"/>
          <w:szCs w:val="18"/>
        </w:rPr>
        <w:t xml:space="preserve">Vzorec konzistentní napříč 3+ běhy v okně 19:00–19:42. V 18:00 proběhl týž pipeline s úspěšností 50/50.</w:t>
      </w:r>
    </w:p>
    <w:p>
      <w:pPr>
        <w:pStyle w:val="Heading2"/>
        <w:spacing w:after="140" w:before="300"/>
      </w:pPr>
      <w:r>
        <w:t xml:space="preserve">2.2 Hypotéza A — LinkedIn rate-limiting / tiché blokování (potvrzeno jako pravděpodobnější)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Binární charakter selhání (přesně 2 úspěchy, pak 100 % selhání) je typický pro server-side gate, nikoli pro postupnou degradaci.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Všech 17 timeoutů má identickou dobu trvání ~15,0 s — goto() se nikdy nedočká odpovědi (ani chybové), což odpovídá tichému zahození/odepření spojení, ne pomalému renderu.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Kontrola session (goto na /feed/) v témže běhu prošla za 10,5 s bez problému — blokace je tedy specifická pro endpoint /jobs/view/, ne pro celou doménu LinkedIn.com.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P12 (MAX_POOL_SIZE vs. MAX_CONCURRENT mismatch) byl již opraven na komitu bd5b5dc — pool i concurrency jsou nyní shodně 3, a přesto se kaskáda opakuje. To oslabuje hypotézu B (vyčerpání prostředků prohlížeče), protože ta by po opravě poolu měla z velké části vymizet.</w:t>
      </w:r>
    </w:p>
    <w:p>
      <w:pPr>
        <w:pStyle w:val="Heading2"/>
        <w:spacing w:after="140" w:before="300"/>
      </w:pPr>
      <w:r>
        <w:t xml:space="preserve">2.3 Hypotéza B — vyčerpání prostředků Chromia (spíše zamítnuta)</w:t>
      </w:r>
    </w:p>
    <w:p>
      <w:pPr>
        <w:spacing w:after="140"/>
        <w:jc w:val="left"/>
      </w:pPr>
      <w:r>
        <w:rPr>
          <w:sz w:val="21"/>
          <w:szCs w:val="21"/>
        </w:rPr>
        <w:t xml:space="preserve">Vyčerpání page poolu / vláken by typicky vedlo k postupné degradaci (rostoucí latence, sporadické TargetClosedError, různorodé chybové zprávy), nikoli k ostrému binárnímu přechodu po přesně dvou úlohách s identickými 15,0s timeouty. Navíc P15 (_drain_pending_navs) hlásí 0 výskytů TargetClosedError v tomto běhu — pokud by šlo o vyčerpání prostředků prohlížeče, očekávali bychom zde stopy. Doporučuji hypotézu B považovat za sekundární a nepotvrzenou, dokud diagnostika z kap. 2.5 neprokáže opak.</w:t>
      </w:r>
    </w:p>
    <w:p>
      <w:pPr>
        <w:pStyle w:val="Heading2"/>
        <w:spacing w:after="140" w:before="300"/>
      </w:pPr>
      <w:r>
        <w:t xml:space="preserve">2.4 Nové zjištění: sdílený časovač namísto per-job budgetu (F-02)</w:t>
      </w:r>
    </w:p>
    <w:p>
      <w:pPr>
        <w:spacing w:after="140"/>
        <w:jc w:val="left"/>
      </w:pPr>
      <w:r>
        <w:rPr>
          <w:sz w:val="21"/>
          <w:szCs w:val="21"/>
        </w:rPr>
        <w:t xml:space="preserve">Toto je zjištění, které v původním error_analysis JSON chybí, přestože je z dodaných dat dokazatelné. Kategorie job_timeout_120s uvádí 29 úloh, každá s duration_seconds přesně 120,0 — nikoli 119,7 / 118,2 / 121,4 apod., jak by se dalo očekávat u 29 nezávisle běžících asyncio.wait_for(..., timeout=120) časovačů spuštěných v různých okamžicích (různá pozice ve frontě semaforu). Naprostá shoda hodnoty u všech 29 položek je silným signálem, že reálně existuje jediný sdílený časový bod (začátek per-job fáze, t=0), nikoli 29 individuálních časovačů vázaných na okamžik, kdy daná úloha skutečně získá page ze semaforu.</w:t>
      </w:r>
    </w:p>
    <w:p>
      <w:pPr>
        <w:spacing w:after="140"/>
        <w:jc w:val="left"/>
      </w:pPr>
      <w:r>
        <w:rPr>
          <w:sz w:val="21"/>
          <w:szCs w:val="21"/>
        </w:rPr>
        <w:t xml:space="preserve">Prakticky to znamená: job_timeout_seconds je v run_pipeline.py zdokumentován a v tabulce 2.3 zdrojového zadání hodnocen jako „SOLID — prevents single job hanging pipeline“, ale chová se jinak, než se předpokládá. Úloha zařazená pozdě ve frontě nedostává vlastních 120 sekund od chvíle, kdy se jí reálně dostane page — dědí zmenšující se rozpočet z jednoho společného odpočtu, který běží od začátku fáze bez ohledu na to, jestli úloha vůbec začala pracovat. Důsledek: jakmile LinkedIn kolem 3. úlohy začne blokovat, všechny další fronty čekající úlohy jsou odsouzeny k společnému zániku v čase t=120 s, bez ohledu na to, jak dlouho skutečně čekaly nebo pracovaly.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Proč na tom záleží: </w:t>
      </w:r>
      <w:r>
        <w:rPr>
          <w:sz w:val="21"/>
          <w:szCs w:val="21"/>
        </w:rPr>
        <w:t xml:space="preserve">46 nahlášených selhání jsou fakticky důsledkem jediné kořenové příčiny (LinkedIn blokace po 2. úloze), ale kód je kvůli tomuto designu vykazuje jako dvě odlišné kategorie chyb (navigation_timeout_15s a job_timeout_120s) s odlišnými "observed_pattern" popisy. To ztěžuje budoucí diagnostiku a odvádí pozornost od skutečné jediné příčiny.</w:t>
      </w:r>
    </w:p>
    <w:p>
      <w:pPr>
        <w:pStyle w:val="Heading2"/>
        <w:spacing w:after="140" w:before="300"/>
      </w:pPr>
      <w:r>
        <w:t xml:space="preserve">2.5 Diagnostický plán k potvrzení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Zalogovat resp.status() a resp.headers() z návratové hodnoty page.goto() — pokud LinkedIn vrací HTTP 429/503, hypotéza A je potvrzena přímo; pokud spojení nikdy nedostane odpověď (network idle / connection reset), jde o silnější formu blokace (např. na úrovni TCP/TLS).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Zalogovat tři časové značky na úlohu: čas vytvoření tasku, čas získání page ze semaforu, čas zahájení goto(). To okamžitě potvrdí nebo vyvrátí zjištění z kap. 2.4 — pokud je časový rozestup mezi vytvořením tasku a získáním page u pozdějších úloh blízko 120 s, sdílený časovač je prokázán.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Spustit pipeline s max_concurrent=1 (sekvenčně) — pokud selhání zmizí nebo se výrazně sníží, podporuje to spíše detekci souběžného přístupu než plošné vyčerpání zdrojů.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Zvýšit per_job_timeout_ms na 30000 jako kontrolní běh — pokud LinkedIn skutečně jen zpomaluje (a neblokuje trvale), delší okno by mělo obnovit část úspěšnosti.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3. Přezkum iterací P1–P4</w:t>
      </w:r>
    </w:p>
    <w:p>
      <w:pPr>
        <w:spacing w:after="140"/>
        <w:jc w:val="left"/>
      </w:pPr>
      <w:r>
        <w:rPr>
          <w:sz w:val="21"/>
          <w:szCs w:val="21"/>
        </w:rPr>
        <w:t xml:space="preserve">Nezávislé hodnocení kvality nedávných oprav (commity f3a5048 → bd5b5dc), doplněné o kontext z kapitoly 2.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10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Změna</w:t>
            </w:r>
          </w:p>
        </w:tc>
        <w:tc>
          <w:tcPr>
            <w:tcW w:type="dxa" w:w="1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Hodnocení</w:t>
            </w:r>
          </w:p>
        </w:tc>
        <w:tc>
          <w:tcPr>
            <w:tcW w:type="dxa" w:w="51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Komentář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 — wait_for_selector('main') místo wait_for_timeout(2000)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Potvrzeno v logách, ~40% zrychlení na úlohu, když LinkedIn odpovídá rychle. Bez vedlejších efektů.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 — blokování zdrojů (image/font/media)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SOLID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Aktivní a funkční, ale nemá žádný vliv na rate-limiting (řeší šířku pásma, ne detekci chování).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 — _retry_goto s exponenciálním backoffem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ČÁSTEČNÉ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Logika backoffu je korektní, ale výchozí nastavení (timeout jako non-retryable) fakticky backoff pro dominantní scénář selhání vůbec nespouští — je aktivní jen pro chyby spojení, ne pro timeouty, které tvoří 100 % pozorovaných chyb.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 — timeout jako non-retryable (fail-fast 15 s)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SOLID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Správné rozhodnutí — zabraňuje zablokování poolu opakovanými pokusy o nedostupný endpoint.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 — per-job timeout (asyncio.wait_for 120 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REGRESE / NUTNÁ OPRAVA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Viz kap. 2.4 — funguje jako sdílený časovač fáze, ne jako izolovaný per-job budget. Zamýšlený efekt ("prevents single job hanging pipeline") je jen částečně naplněn a má nežádoucí vedlejší efekt kaskádového umlčení fronty.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P3 — sledování page poolu + drain před uzavřením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SOLID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Eliminovalo TargetClosedError varování — potvrzeno 0 výskytů v analyzovaném běhu.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P4 — YAML config (AppConfig dataclass)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Čisté načítání/ukládání/override, dobře typované, žádné zjištěné problémy.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 cache DEBUG log v paralelní fázi (P8 fix)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SOLID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Snížení šumu v logu, cache zůstává platná i při per-job fázi 120 s.</w:t>
            </w:r>
          </w:p>
        </w:tc>
      </w:tr>
    </w:tbl>
    <w:p>
      <w:pPr>
        <w:spacing w:after="150"/>
      </w:pPr>
    </w:p>
    <w:p>
      <w:pPr>
        <w:spacing w:after="140"/>
        <w:jc w:val="left"/>
      </w:pPr>
      <w:r>
        <w:rPr>
          <w:sz w:val="21"/>
          <w:szCs w:val="21"/>
        </w:rPr>
        <w:t xml:space="preserve">Shrnutí: 6 ze 8 sledovaných změn je hodnoceno SOLID, 1 ČÁSTEČNĚ (P2 backoff) a 1 vyžaduje opravu (P2 per-job timeout — viz F-02, kap. 2.4 a 10.1). Tým opakovaně dobře řeší symptomy (rychlost, drain, config), ale poslední dvě iterace (P2) zavedly jemný, těžko postřehnutelný bug právě v mechanismu, který měl systém chránit před kaskádou.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4. Tabulka zjištění</w:t>
      </w:r>
    </w:p>
    <w:p>
      <w:pPr>
        <w:spacing w:after="140"/>
        <w:jc w:val="left"/>
      </w:pPr>
      <w:r>
        <w:rPr>
          <w:sz w:val="21"/>
          <w:szCs w:val="21"/>
        </w:rPr>
        <w:t xml:space="preserve">Legenda závažnosti: Kritická = blokuje použitelnost/důvěryhodnost; Závažná = významné riziko nebo dluh; Menší = vylepšení; Info = k ověření/dokumentaci. Sloupec EROI vyjadřuje poměr přínosu k nákladu opravy (Effort-to-Return On Investment), nikoli EROI scoring z domény produktu.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150"/>
        <w:gridCol w:w="1000"/>
        <w:gridCol w:w="3050"/>
        <w:gridCol w:w="3020"/>
        <w:gridCol w:w="1000"/>
      </w:tblGrid>
      <w:tr>
        <w:trPr>
          <w:tblHeader/>
        </w:trPr>
        <w:tc>
          <w:tcPr>
            <w:tcW w:type="dxa" w:w="48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Oblast</w:t>
            </w:r>
          </w:p>
        </w:tc>
        <w:tc>
          <w:tcPr>
            <w:tcW w:type="dxa" w:w="1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Závažnost</w:t>
            </w:r>
          </w:p>
        </w:tc>
        <w:tc>
          <w:tcPr>
            <w:tcW w:type="dxa" w:w="30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Zjištění</w:t>
            </w:r>
          </w:p>
        </w:tc>
        <w:tc>
          <w:tcPr>
            <w:tcW w:type="dxa" w:w="302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Doporučení</w:t>
            </w:r>
          </w:p>
        </w:tc>
        <w:tc>
          <w:tcPr>
            <w:tcW w:type="dxa" w:w="1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EROI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 scraping</w:t>
            </w:r>
          </w:p>
        </w:tc>
        <w:tc>
          <w:tcPr>
            <w:tcW w:type="dxa" w:w="10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Kritická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/jobs/view/ endpoint po ~2 úspěšných přístupech ze session 100% blokuje/zavěšuje navigace (goto timeout 15 s, 17/50 úloh).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Zavést pipeline-level backoff (kap. 10.2) + logovat HTTP status/typ chyby z goto() pro potvrzení.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Architektura / pipeline</w:t>
            </w:r>
          </w:p>
        </w:tc>
        <w:tc>
          <w:tcPr>
            <w:tcW w:type="dxa" w:w="10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Kritická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job_timeout_seconds=120 se chová jako sdílený časovač celé per-job fáze místo nezávislého budgetu na úlohu — 29 úloh má identickou dobu 120,0 s.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Ukotvit wait_for() k okamžiku získání semaforu/page, ne k začátku fáze (kap. 10.1).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Architektura / pipeline</w:t>
            </w:r>
          </w:p>
        </w:tc>
        <w:tc>
          <w:tcPr>
            <w:tcW w:type="dxa" w:w="10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Závažná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Chybí pipeline-level rate-limit backoff — po sérii selhání pipeline dál nekompromisně zkouší další úlohy stejným tempem.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Rolling-window sledování poměru selhání s pauzou 30–120 s (kap. 10.2).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F-04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EROI scoring</w:t>
            </w:r>
          </w:p>
        </w:tc>
        <w:tc>
          <w:tcPr>
            <w:tcW w:type="dxa" w:w="10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Závažná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Úloha 4439059407 (score 35,9) je označena NESLEDOVAT, ačkoli 35,9 ≥ hranicni (30,0) → dle scorer.py by měla být HRANICNI.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Ověřit shodu verdiktu mezi scorer.py._threshold_verdict a cestou, kudy verdikt prochází do report_generator.py / pipeline reportu; může jít i o artefakt sestavení tohoto JSON.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EROI scoring</w:t>
            </w:r>
          </w:p>
        </w:tc>
        <w:tc>
          <w:tcPr>
            <w:tcW w:type="dxa" w:w="10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Závažná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growth_score() bere v úvahu pouze název firmy (2 statické seznamy, 23 firem celkem) a zcela ignoruje text inzerátu — neznámý startup vždy dostane plochých 20 bodů bez ohledu na textové signály růstu.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Rozšířit signaturu na growth_score(company, text) a doplnit keyword scan (Series A/B/C, fast-growing, scale-up, nábor…) jako sekundární signál.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Testování</w:t>
            </w:r>
          </w:p>
        </w:tc>
        <w:tc>
          <w:tcPr>
            <w:tcW w:type="dxa" w:w="10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Závažná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testů pro extractor.py, browser.py, auth.py — přesně ty moduly, které aktuálně produkují 100 % chyb běhu.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AsyncMock(spec=Page) pro jednotkové testy + lokální fixture server pro E2E bez zásahu do produkčního LinkedInu (kap. 8, 10.5).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F-07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Kvalita kódu</w:t>
            </w:r>
          </w:p>
        </w:tc>
        <w:tc>
          <w:tcPr>
            <w:tcW w:type="dxa" w:w="10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Závažná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KBWriter (396 řádků) míchá 3 odpovědnosti: metadata JSON, markdown report, git operace — porušení SRP, ztěžuje testování.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Rozdělit na MetadataStore, MarkdownReportWriter, GitCommitter za fasádou KBWriter.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 architektura</w:t>
            </w:r>
          </w:p>
        </w:tc>
        <w:tc>
          <w:tcPr>
            <w:tcW w:type="dxa" w:w="10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Závažná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KBWriter.commit_changes() pravděpodobně volá git synchronně uvnitř async MCP tool handleru — riziko zablokování event loop pro souběžné požadavky.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Přesunout na asyncio.to_thread() nebo asyncio.create_subprocess_exec().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 zralost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Menší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L2 Resources nejsou implementovány — žádné přímé URI zpřístupnění úloh/reportů pro MCP klienty.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Navrhnout a implementovat linkedin-mcp://jobs/{id} a linkedin-mcp://analysis/reports/{date} (kap. 11.1).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 zralost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Menší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@mcp.prompt() není implementován — chybí asistované sestavení EROI dotazu nebo interpretace výsledku.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eroi_query_builder a interpret_eroi_result prompty (kap. 11.2).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 UX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Menší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Průběh dávkového zpracování se hlásí přes ctx.info() log zprávy místo strukturovaného progress reportingu.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Přejít na ctx.report_progress(current, total) v cyklu analyze_saved_jobs (kap. 11.3).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F-12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EROI scoring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Menší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FAKE_ENGINEER_KEYWORDS obsahuje jen 8 termínů — tenké pokrytí, riziko falešně pozitivních i negativních klasifikací rolí.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Iterativně rozšiřovat na základě logovaných neshod (role_score &lt; 40 vs. ruční posouzení).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F-13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 scraping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Menší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"Specific job list selector not found" se objevuje při každé stránkování — funguje fallback, ale bez měření četnosti nelze zachytit blížící se úplné selhání.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Přidat metriku četnosti fallbacku + hlasité selhání při překročení prahu (např. 80 %).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F-14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Kvalita kódu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Menší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cli.py volá asyncio.run() v _login/_status; dnes nedosažitelné z běžícího event loopu, ale latentní riziko při budoucím znovupoužití uvnitř MCP tool handleru.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Oddělit čistou async logiku od asyncio.run() wrapperu, aby šla přímo awaitovat.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Kvalita kódu</w:t>
            </w:r>
          </w:p>
        </w:tc>
        <w:tc>
          <w:tcPr>
            <w:tcW w:type="dxa" w:w="10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analysis/config.py (262 řádků) drží klíčová slova jako Python literály — nižší editovatelnost pro netechnického uživatele, ale vyšší typová bezpečnost než YAML.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Ponechat v Pythonu, rozdělit po dimenzích do menších souborů; migraci na YAML řešit až při reálné potřebě needitovat kód.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Publish-readiness</w:t>
            </w:r>
          </w:p>
        </w:tc>
        <w:tc>
          <w:tcPr>
            <w:tcW w:type="dxa" w:w="10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Závažná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Chybí LICENSE soubor.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Doplnit MIT nebo Apache-2.0 (kap. 9, 12).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F-17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Publish-readiness</w:t>
            </w:r>
          </w:p>
        </w:tc>
        <w:tc>
          <w:tcPr>
            <w:tcW w:type="dxa" w:w="10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Závažná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Chybí pyproject.toml / balíček není publikovatelný na PyPI.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Doplnit [project], [project.scripts] entry point, [build-system] (kap. 9).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Vysoký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Publish-readiness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Menší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Chybí Dockerfile pro stdio/SSE nasazení.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Multi-stage build s odděleným volume pro profil prohlížeče (kap. 9).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Traceability / EROI</w:t>
            </w:r>
          </w:p>
        </w:tc>
        <w:tc>
          <w:tcPr>
            <w:tcW w:type="dxa" w:w="10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Zobrazené procentní hodnoty dimenzí ve výstupu (např. formal=20,0 % u úlohy 4418950272) neodpovídají žádné z diskrétních hodnot, které formal_score() může vrátit (10/30/50).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Ověřit transformaci mezi EROIResult.to_dict() a report_generator.py — buď existuje nedokumentovaná úprava zobrazení, nebo se použitá verze formal.py liší od auditované.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5. Skóre kvality kódu podle modulu</w:t>
      </w:r>
    </w:p>
    <w:p>
      <w:pPr>
        <w:spacing w:after="140"/>
        <w:jc w:val="left"/>
      </w:pPr>
      <w:r>
        <w:rPr>
          <w:sz w:val="21"/>
          <w:szCs w:val="21"/>
        </w:rPr>
        <w:t xml:space="preserve">Škála 1 (nízká) – 5 (vysoká). MCP = relevance/soulad s MCP best practices (u modulů mimo MCP transportní vrstvu vyjadřuje nepřímý dopad na MCP server jako celek).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1600"/>
        <w:gridCol w:w="1400"/>
        <w:gridCol w:w="1000"/>
        <w:gridCol w:w="1000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Čitelnost</w:t>
            </w:r>
          </w:p>
        </w:tc>
        <w:tc>
          <w:tcPr>
            <w:tcW w:type="dxa" w:w="1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Testovatelnost</w:t>
            </w:r>
          </w:p>
        </w:tc>
        <w:tc>
          <w:tcPr>
            <w:tcW w:type="dxa" w:w="1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Robustnost</w:t>
            </w:r>
          </w:p>
        </w:tc>
        <w:tc>
          <w:tcPr>
            <w:tcW w:type="dxa" w:w="1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MCP</w:t>
            </w:r>
          </w:p>
        </w:tc>
        <w:tc>
          <w:tcPr>
            <w:tcW w:type="dxa" w:w="1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Průměr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server.py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4,25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tools/job.py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3,50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cli.py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2,75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config.py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core/browser.py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3,25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core/auth.py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core/exceptions.py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scraping/extractor.py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2,25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scraping/utils.py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analysis/scorer.py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3,75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analysis/domain.py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3,75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analysis/tech.py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3,75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analysis/role.py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3,75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analysis/growth.py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3,25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analysis/kb_writer.py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2,75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analysis/report_generator.py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scripts/run_pipeline.py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</w:t>
            </w:r>
          </w:p>
        </w:tc>
      </w:tr>
    </w:tbl>
    <w:p>
      <w:pPr>
        <w:spacing w:after="150"/>
      </w:pPr>
    </w:p>
    <w:p>
      <w:pPr>
        <w:spacing w:after="140"/>
        <w:jc w:val="left"/>
      </w:pPr>
      <w:r>
        <w:rPr>
          <w:sz w:val="21"/>
          <w:szCs w:val="21"/>
        </w:rPr>
        <w:t xml:space="preserve">Nejnižší skóre má scripts/run_pipeline.py (2,00) — 572 řádků bez jediného testu, a právě zde s velkou pravděpodobností žije bug z F-02. Těsně za ním extractor.py (2,25) — jádrová scraping logika bez testů a se 110+řádkovou metodou scrape_job(). Tyto dva moduly tvoří přirozenou prioritu pro kapitolu 10 (Testování) a 12 (Roadmap).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6. Posouzení LinkedIn scraping strategie</w:t>
      </w:r>
    </w:p>
    <w:p>
      <w:pPr>
        <w:pStyle w:val="Heading2"/>
        <w:spacing w:after="140" w:before="300"/>
      </w:pPr>
      <w:r>
        <w:t xml:space="preserve">6.1 Účinnost současných obran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4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Obrana</w:t>
            </w:r>
          </w:p>
        </w:tc>
        <w:tc>
          <w:tcPr>
            <w:tcW w:type="dxa" w:w="1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  <w:tc>
          <w:tcPr>
            <w:tcW w:type="dxa" w:w="5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Hodnocení účinnosti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Headless prohlížeč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Zapnuto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Nutné pro JS rendering; zvyšuje detekovatelnost oproti headful.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Blokování zdrojů (image/font/media)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Zapnuto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Šetří šířku pásma, na rate-limiting nemá vliv.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Persistentní profil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Zapnuto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Cookies přežívají restart; nutné pro session-based auth.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Per-job timeout 15 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Zapnuto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Fail-fast, brání zablokování poolu — funguje dle záměru.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Exponenciální backoff na goto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Zapnuto (jen chyby spojení)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Timeout je non-retryable — pro dominantní scénář selhání se nespouští.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Pipeline-level backoff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Vypnuto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Chybí — hlavní doporučená obrana proti rate-limitingu (F-03).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Sekvenční fallback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Vypnuto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Chybí — zabránilo by kaskádě z F-02.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Náhodné prodlevy mezi požadavky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Vypnuto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Absence pravidelného, strojového rytmu (stagger_delay=1,5 s je fixní) usnadňuje detekci vzorce.</w:t>
            </w:r>
          </w:p>
        </w:tc>
      </w:tr>
    </w:tbl>
    <w:p>
      <w:pPr>
        <w:pStyle w:val="Heading2"/>
        <w:spacing w:after="140" w:before="300"/>
      </w:pPr>
      <w:r>
        <w:t xml:space="preserve">6.2 Analýza rizika rate-limitingu</w:t>
      </w:r>
    </w:p>
    <w:p>
      <w:pPr>
        <w:spacing w:after="140"/>
        <w:jc w:val="left"/>
      </w:pPr>
      <w:r>
        <w:rPr>
          <w:sz w:val="21"/>
          <w:szCs w:val="21"/>
        </w:rPr>
        <w:t xml:space="preserve">Kombinace fixního stagger_delay=1,5 s a max_concurrent=3 vytváří velmi pravidelný, strojový vzorec přístupu ke stránkám /jobs/view/ — tři souběžné požadavky opakovaně v přesném rytmu jsou z pohledu bot-detekce silnější signál než sekvenční přístup s náhodnou prodlevou. Otázka ze zadání (6.3.3) "zvyšuje paralelní přístup riziko detekce?" má dle dostupných indicií odpověď spíše ANO: pozorovaný vzorec (2 úspěchy → 100% selhání) je konzistentnější s detekcí založenou na chování relace než s prostou kvótou počtu požadavků, protože fixní paralelní zátěž ze stejné autentizované session je snáz rozpoznatelná jako automatizace než rozprostřený sekvenční provoz.</w:t>
      </w:r>
    </w:p>
    <w:p>
      <w:pPr>
        <w:pStyle w:val="Heading2"/>
        <w:spacing w:after="140" w:before="300"/>
      </w:pPr>
      <w:r>
        <w:t xml:space="preserve">6.3 Doporučené upgrady obrany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Výchozí max_concurrent=1 se sekvenčním zpracováním a náhodnou prodlevou 2–5 s mezi úlohami; paralelní režim (2–3) ponechat jako explicitní "rychlý režim" s varováním o zvýšeném riziku.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Pipeline-level backoff dle kap. 10.2 — sledovat posledních N=5 výsledků, při &gt;50 % selhání pauza 30 s → 60 s → 120 s (exponenciálně, s reset oknem po úspěchu).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Logovat HTTP status a typ chyby z goto() — bez toho nelze hypotézu A formálně potvrdit ani odlišit HTTP 429 od tichého zahození spojení.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Metrika četnosti fallbacku pro "selector not found" (F-13) — časné varování před rozsáhlejším driftem DOM struktury jobs-tracker.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7. Správnost EROI scoringu</w:t>
      </w:r>
    </w:p>
    <w:p>
      <w:pPr>
        <w:pStyle w:val="Heading2"/>
        <w:spacing w:after="140" w:before="300"/>
      </w:pPr>
      <w:r>
        <w:t xml:space="preserve">7.1 Verdiktová nesrovnalost (F-04) — detailní rozbor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1300"/>
        <w:gridCol w:w="900"/>
        <w:gridCol w:w="1500"/>
        <w:gridCol w:w="160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 ID</w:t>
            </w:r>
          </w:p>
        </w:tc>
        <w:tc>
          <w:tcPr>
            <w:tcW w:type="dxa" w:w="31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Titul</w:t>
            </w:r>
          </w:p>
        </w:tc>
        <w:tc>
          <w:tcPr>
            <w:tcW w:type="dxa" w:w="1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Skóre</w:t>
            </w:r>
          </w:p>
        </w:tc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Verdikt v reportu</w:t>
            </w:r>
          </w:p>
        </w:tc>
        <w:tc>
          <w:tcPr>
            <w:tcW w:type="dxa" w:w="1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Konzistence s prahy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4440959667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&amp; Automation Specialist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Reas.cz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22,9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NESLEDOVAT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OK (&lt; 30,0)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4439059407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Architect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Škoda Group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35,9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NESLEDOVAT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NESEDÍ — dle prahů odpovídá HRANICNI (30,0–44,9)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4437314242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Owner – AI, Automation &amp; Tooling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Aeven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23,4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NESLEDOVAT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OK (&lt; 30,0)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4418950272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Aplikační inženýr (Machine Vision)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Averna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24,9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NESLEDOVAT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OK (&lt; 30,0)</w:t>
            </w:r>
          </w:p>
        </w:tc>
      </w:tr>
    </w:tbl>
    <w:p>
      <w:pPr>
        <w:spacing w:after="150"/>
      </w:pPr>
    </w:p>
    <w:p>
      <w:pPr>
        <w:spacing w:after="140"/>
        <w:jc w:val="left"/>
      </w:pPr>
      <w:r>
        <w:rPr>
          <w:sz w:val="21"/>
          <w:szCs w:val="21"/>
        </w:rPr>
        <w:t xml:space="preserve">Prahy z config_snapshot: sledovat=70,0, medium=45,0, hranicni=30,0. Dle scorer.py._threshold_verdict má skóre 35,9 spadat do pásma HRANICNI (30,0 ≤ x &lt; 45,0), ne NESLEDOVAT. Jde o jediný rozpor ze 4 úloh — tři zbylé jsou interně konzistentní, což ukazuje spíš na okrajový/edge-case bug (např. porovnání s jiným prahem, zaokrouhlovací chyba, nebo odlišná sada prahů v době skórování oproti config_snapshot) než na systémovou chybu ve všech verdiktech. Nelze vyloučit ani to, že šlo o chybu při ručním sestavování tohoto konkrétního error_analysis JSON pro cross-LLM review, oddělenou od zdrojového pipeline_20260715_194245.json. V obou případech doporučuji ověření přímo v pipeline_20260715_194245.json (surový výstup), než se cokoliv opravuje v kódu.</w:t>
      </w:r>
    </w:p>
    <w:p>
      <w:pPr>
        <w:pStyle w:val="Heading2"/>
        <w:spacing w:after="140" w:before="300"/>
      </w:pPr>
      <w:r>
        <w:t xml:space="preserve">7.2 Odpovědi na dílčí otázky zadání (6.4)</w:t>
      </w:r>
    </w:p>
    <w:p>
      <w:pPr>
        <w:pStyle w:val="Heading3"/>
        <w:spacing w:after="100" w:before="220"/>
      </w:pPr>
      <w:r>
        <w:t xml:space="preserve">Domain (35 %) a Tech (25 %) — pokrytí seznamů klíčových slov</w:t>
      </w:r>
    </w:p>
    <w:p>
      <w:pPr>
        <w:spacing w:after="140"/>
        <w:jc w:val="left"/>
      </w:pPr>
      <w:r>
        <w:rPr>
          <w:sz w:val="21"/>
          <w:szCs w:val="21"/>
        </w:rPr>
        <w:t xml:space="preserve">Bez plného obsahu CORE_INDUSTRIAL_KEYWORDS / SKILL_MATRIX (v podkladech jsou jen počty: 45/16/24 pro domain, 43 skillů pro tech) nelze pokrytí ověřit s jistotou. Vzhledem k vlastnímu pozicování Ondřeje na CNC/průmyslovou automatizaci doporučuji explicitně ověřit přítomnost termínů PLC, SCADA, MES, IIoT a edge computing v SKILL_MATRIX — jejich absence by byla kritickou mezerou právě pro cílový segment trhu.</w:t>
      </w:r>
    </w:p>
    <w:p>
      <w:pPr>
        <w:pStyle w:val="Heading3"/>
        <w:spacing w:after="100" w:before="220"/>
      </w:pPr>
      <w:r>
        <w:t xml:space="preserve">Role (20 %) — FAKE_ENGINEER_KEYWORDS</w:t>
      </w:r>
    </w:p>
    <w:p>
      <w:pPr>
        <w:spacing w:after="140"/>
        <w:jc w:val="left"/>
      </w:pPr>
      <w:r>
        <w:rPr>
          <w:sz w:val="21"/>
          <w:szCs w:val="21"/>
        </w:rPr>
        <w:t xml:space="preserve">8 termínů je tenké pokrytí. role_score() navíc pracuje binárně (title_has_engineering × text_has_fake), takže i jeden nešťastně zvolený marketingový obrat v popisu inzerátu (např. „customer-facing engineering role“) může strhnout skóre z 85 na 40. Doporučeno postupné rozšiřování na základě zpětné vazby, ne jednorázová revize.</w:t>
      </w:r>
    </w:p>
    <w:p>
      <w:pPr>
        <w:pStyle w:val="Heading3"/>
        <w:spacing w:after="100" w:before="220"/>
      </w:pPr>
      <w:r>
        <w:t xml:space="preserve">Growth (10 %) — zaujatost vůči známým zaměstnavatelům</w:t>
      </w:r>
    </w:p>
    <w:p>
      <w:pPr>
        <w:spacing w:after="140"/>
        <w:jc w:val="left"/>
      </w:pPr>
      <w:r>
        <w:rPr>
          <w:sz w:val="21"/>
          <w:szCs w:val="21"/>
        </w:rPr>
        <w:t xml:space="preserve">Potvrzeno: growth_score(company) bere pouze název firmy proti dvěma statickým seznamům (11 strategických + 12 růstových = 23 firem). Neznámá firma dostává vždy plochých 20 bodů bez ohledu na to, co o svém růstu píše přímo v textu inzerátu — funkce text vůbec nedostává jako parametr. Toto je jednoznačná a snadno opravitelná mezera (viz F-05 a kap. 10.3).</w:t>
      </w:r>
    </w:p>
    <w:p>
      <w:pPr>
        <w:pStyle w:val="Heading3"/>
        <w:spacing w:after="100" w:before="220"/>
      </w:pPr>
      <w:r>
        <w:t xml:space="preserve">Proč všechny 4 úspěšné úlohy skončily NESLEDOVAT</w:t>
      </w:r>
    </w:p>
    <w:p>
      <w:pPr>
        <w:spacing w:after="140"/>
        <w:jc w:val="left"/>
      </w:pPr>
      <w:r>
        <w:rPr>
          <w:sz w:val="21"/>
          <w:szCs w:val="21"/>
        </w:rPr>
        <w:t xml:space="preserve">Nejpravděpodobnější vysvětlení není přehnaná přísnost scoringu, ale malá velikost vzorku (4 z 50 plánovaných) v kombinaci s tím, že šlo o obecnější/IT-manažerské role (System Architect, Product Owner, AI Specialist) spíše než o úzce CNC/průmyslové pozice, pro které je model laděn. Se vzorkem 4 úloh nelze kalibraci modelu ani potvrdit, ani vyvrátit — validace scoringu je podmíněna vyřešením F-01/F-02, aby bylo možné znovu získat plný vzorek 50/50.</w:t>
      </w:r>
    </w:p>
    <w:p>
      <w:pPr>
        <w:pStyle w:val="Heading2"/>
        <w:spacing w:after="140" w:before="300"/>
      </w:pPr>
      <w:r>
        <w:t xml:space="preserve">7.3 Traceability nález (F-19)</w:t>
      </w:r>
    </w:p>
    <w:p>
      <w:pPr>
        <w:spacing w:after="140"/>
        <w:jc w:val="left"/>
      </w:pPr>
      <w:r>
        <w:rPr>
          <w:sz w:val="21"/>
          <w:szCs w:val="21"/>
        </w:rPr>
        <w:t xml:space="preserve">Hodnoty dimenzí zobrazené ve výstupu běhu (např. domain=15,0 %, tech=8,5 % pro úlohu Reas.cz) se nedaří jednoznačně zrekonstruovat ani jako syrové skóre dimenze (formal_score() může vracet jen 10/30/50, ale u úlohy Averna je zobrazeno 20,0 %), ani jako jednoduchý součin skóre × váhy. To naznačuje, že mezi EROIResult.to_dict() a finálním zobrazením v reportu existuje další, needokumentovaná transformace (pravděpodobně v report_generator.py, který byl v podkladech dodán jen jako shrnutí, ne plný zdrojový kód). Doporučuji tento úsek zdrojového kódu prověřit samostatně — bez něj audit nemůže s jistotou potvrdit ani vyvrátit správnost zobrazovaných procent, jen upozornit na rozpor.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8. Testování a kvalita</w:t>
      </w:r>
    </w:p>
    <w:p>
      <w:pPr>
        <w:pStyle w:val="Heading2"/>
        <w:spacing w:after="140" w:before="300"/>
      </w:pPr>
      <w:r>
        <w:t xml:space="preserve">8.1 Aktuální stav</w:t>
      </w:r>
    </w:p>
    <w:p>
      <w:pPr>
        <w:spacing w:after="140"/>
        <w:jc w:val="left"/>
      </w:pPr>
      <w:r>
        <w:rPr>
          <w:sz w:val="21"/>
          <w:szCs w:val="21"/>
        </w:rPr>
        <w:t xml:space="preserve">29 testů, 0 selhání, běh ~18 s. Pokrytí je silné pro čistě funkční, bezstavové části (EROI scoring, KBWriter, report generator), ale nulové pro vše, co se dotýká Patchright/Page — tedy přesně tu vrstvu, kde vznikají všechna aktuální selhání.</w:t>
      </w:r>
    </w:p>
    <w:p>
      <w:pPr>
        <w:pStyle w:val="Heading2"/>
        <w:spacing w:after="140" w:before="300"/>
      </w:pPr>
      <w:r>
        <w:t xml:space="preserve">8.2 Strategie testování extractor.py bez reálného prohlížeče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Použít unittest.mock.AsyncMock(spec=Page) — mock je typově vázaný na skutečné rozhraní Playwright Page, takže odhalí drift, pokud extractor.py začne volat metodu, která na Page reálně neexistuje.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Testovat čistě funkční jednotky (_extract_job_metadata, _extract_job_ids, strip_noise) přímo na uložených, anonymizovaných innerText fixture datech ze skutečných LinkedIn stránek — bez závislosti na Playwright vůbec.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 navigate_to_page/extract_page (skutečná interakce s Page rozhraním) postačí AsyncMock se scénáři: úspěch, timeout, checkpoint stránka, prázdný obsah.</w:t>
      </w:r>
    </w:p>
    <w:p>
      <w:pPr>
        <w:pStyle w:val="Heading2"/>
        <w:spacing w:after="140" w:before="300"/>
      </w:pPr>
      <w:r>
        <w:t xml:space="preserve">8.3 Jsou nutné integrační testy proti živému LinkedInu?</w:t>
      </w:r>
    </w:p>
    <w:p>
      <w:pPr>
        <w:spacing w:after="140"/>
        <w:jc w:val="left"/>
      </w:pPr>
      <w:r>
        <w:rPr>
          <w:sz w:val="21"/>
          <w:szCs w:val="21"/>
        </w:rPr>
        <w:t xml:space="preserve">Ne jako výchozí strategie. Opakované automatizované testy proti produkčnímu LinkedInu by samy zvyšovaly riziko rate-limitingu — tedy přesně jevu, který je předmětem tohoto auditu. Doporučuji lokální fixture server (např. aiohttp test app nebo pytest-httpserver) obsluhující staticky uložené, sanitizované HTML snímky reálných stránek, proti kterému Patchright skutečně naviguje na http://localhost:PORT/jobs/view/123. To dává reálné pokrytí interakční vrstvy (selektory, wait_for chování, scrollování) bez dotyku produkčního LinkedInu.</w:t>
      </w:r>
    </w:p>
    <w:p>
      <w:pPr>
        <w:pStyle w:val="Heading2"/>
        <w:spacing w:after="140" w:before="300"/>
      </w:pPr>
      <w:r>
        <w:t xml:space="preserve">8.4 Je mockování v test_batch_pipeline.py dostatečné?</w:t>
      </w:r>
    </w:p>
    <w:p>
      <w:pPr>
        <w:spacing w:after="140"/>
        <w:jc w:val="left"/>
      </w:pPr>
      <w:r>
        <w:rPr>
          <w:sz w:val="21"/>
          <w:szCs w:val="21"/>
        </w:rPr>
        <w:t xml:space="preserve">unittest.mock.patch na celý LinkedInExtractor ověří orchestraci dávky a deadline logiku v tools/job.py, ale neodhalí reálné async/await chyby — mock vrátí přesně to, co je nakonfigurováno, bez ohledu na to, zda skutečná implementace correctly awaituje. Doporučuji doplnit AsyncMock(spec=LinkedInExtractor) pro odchycení signaturového driftu a kombinovat s fixture-server testy z 8.3 pro chování za běhu.</w:t>
      </w:r>
    </w:p>
    <w:p>
      <w:pPr>
        <w:pStyle w:val="Heading2"/>
        <w:spacing w:after="140" w:before="300"/>
      </w:pPr>
      <w:r>
        <w:t xml:space="preserve">8.5 Odhad dopadu 10 nových testů s mockovaným prohlížečem</w:t>
      </w:r>
    </w:p>
    <w:p>
      <w:pPr>
        <w:spacing w:after="140"/>
        <w:jc w:val="left"/>
      </w:pPr>
      <w:r>
        <w:rPr>
          <w:sz w:val="21"/>
          <w:szCs w:val="21"/>
        </w:rPr>
        <w:t xml:space="preserve">Při použití AsyncMock (bez reálného spuštění prohlížeče) je náklad na test typicky pod 100 ms — celkový dopad na dobu běhu sady řádově +1 až +2 s, sada zůstane pohodlně pod 20 s. Pokud by se místo mocku použil reálný (headless) Patchright i jen proti lokálním fixture souborům, doporučuji session-scoped fixture prohlížeče (spuštění jednou, sdílené napříč testy) — jinak hrozí kumulativní režie 10–20 s jen na opakované spouštění prohlížeče.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9. Připravenost k publikaci (Publish-Readiness)</w:t>
      </w:r>
    </w:p>
    <w:p>
      <w:pPr>
        <w:pStyle w:val="Heading2"/>
        <w:spacing w:after="140" w:before="300"/>
      </w:pPr>
      <w:r>
        <w:t xml:space="preserve">9.1 Podmíněné doporučení</w:t>
      </w:r>
    </w:p>
    <w:p>
      <w:pPr>
        <w:spacing w:after="140"/>
      </w:pPr>
      <w:r>
        <w:rPr>
          <w:b/>
          <w:bCs/>
          <w:color w:val="8B0000"/>
          <w:sz w:val="21"/>
          <w:szCs w:val="21"/>
        </w:rPr>
        <w:t xml:space="preserve">NE-GO </w:t>
      </w:r>
      <w:r>
        <w:rPr>
          <w:sz w:val="21"/>
          <w:szCs w:val="21"/>
        </w:rPr>
        <w:t xml:space="preserve">pro veřejné oznámení / PyPI release, dokud nebudou vyřešeny blokující položky níže. Repozitář má 0 hvězd, 0 forků, 0 přispěvatelů — první dojem externího uživatele by dnes byl 92% chybovost, což je nevratně poškozující pro adopci nástroje s tak úzkým cílovým trhem (CZ/NL průmyslová automatizace).</w:t>
      </w:r>
    </w:p>
    <w:p>
      <w:pPr>
        <w:pStyle w:val="Heading2"/>
        <w:spacing w:after="140" w:before="300"/>
      </w:pPr>
      <w:r>
        <w:t xml:space="preserve">9.2 Mezery — blokující vs. nice-to-have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100"/>
        <w:gridCol w:w="430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Mezera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Klasifikace</w:t>
            </w:r>
          </w:p>
        </w:tc>
        <w:tc>
          <w:tcPr>
            <w:tcW w:type="dxa" w:w="11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  <w:tc>
          <w:tcPr>
            <w:tcW w:type="dxa" w:w="4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LICENSE soubor chybí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Blokující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MIT nebo Apache-2.0 — pro tenhle rozsah nástroje postačí MIT, Apache-2.0 navíc dává patentovou ochranu.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pyproject.toml / PyPI balíčkování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Blokující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2–4 h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[project.scripts] entry point, závislosti (fastmcp, patchright, pyyaml), classifiers.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CONTRIBUTING.md + issue templates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 h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Minimální komunitní balíček — bug_report.md, feature_request.md.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SECURITY.md / poznámka o ToS LinkedIn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Blokující (právní jasnost)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h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Explicitní upozornění, že automatizace LinkedInu bez oficiálního API může porušovat Terms of Service; uživatel nese odpovědnost.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.gitignore pro ~/.linkedin-mcp-custom/profile/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Blokující (bezpečnost)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 obsahuje reálné session cookies — nutno ověřit, že adresář nikdy nekončí v gitu.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Dockerfile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3–5 h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Multi-stage build; profil prohlížeče jako mountovaný volume, ne pečený do image.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CI spouští testy (dnes jen outputs)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h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 workflow existuje, ale dle zadání zatím jen produkuje výstupy, ne gate na testy.</w:t>
            </w:r>
          </w:p>
        </w:tc>
      </w:tr>
    </w:tbl>
    <w:p>
      <w:pPr>
        <w:pStyle w:val="Heading2"/>
        <w:spacing w:after="140" w:before="300"/>
      </w:pPr>
      <w:r>
        <w:t xml:space="preserve">9.3 Bezpečnost</w:t>
      </w:r>
    </w:p>
    <w:p>
      <w:pPr>
        <w:spacing w:after="140"/>
        <w:jc w:val="left"/>
      </w:pPr>
      <w:r>
        <w:rPr>
          <w:sz w:val="21"/>
          <w:szCs w:val="21"/>
        </w:rPr>
        <w:t xml:space="preserve">Persistentní profil prohlížeče (core/browser.py: PROFILE_DIR = ~/.linkedin-mcp-custom/profile) obsahuje reálné LinkedIn session cookies. Toto je citlivý materiál srovnatelný s přístupovým tokenem — doporučuji: (1) ověřit/doplnit .gitignore pravidlo pro tento adresář, (2) v README explicitně uvést, že adresář se nikdy nesdílí ani nekomituje, (3) zvážit volitelné šifrování profilu at-rest jako obranu do hloubky, zejména pokud bude nástroj nabízen širší komunitě.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10. Návrhy řešení</w:t>
      </w:r>
    </w:p>
    <w:p>
      <w:pPr>
        <w:spacing w:after="140"/>
        <w:jc w:val="left"/>
      </w:pPr>
      <w:r>
        <w:rPr>
          <w:sz w:val="21"/>
          <w:szCs w:val="21"/>
        </w:rPr>
        <w:t xml:space="preserve">Konkrétní, proveditelné opravy pro kritická a závažná zjištění z kapitoly 4, seřazené podle závislostí (nejprve opravy, které umožní správně diagnostikovat zbytek).</w:t>
      </w:r>
    </w:p>
    <w:p>
      <w:pPr>
        <w:pStyle w:val="Heading2"/>
        <w:spacing w:after="140" w:before="300"/>
      </w:pPr>
      <w:r>
        <w:t xml:space="preserve">10.1 Oprava sdíleného per-job timeoutu (F-02)</w:t>
      </w:r>
    </w:p>
    <w:p>
      <w:pPr>
        <w:spacing w:after="140"/>
        <w:jc w:val="left"/>
      </w:pPr>
      <w:r>
        <w:rPr>
          <w:sz w:val="21"/>
          <w:szCs w:val="21"/>
        </w:rPr>
        <w:t xml:space="preserve">Kořen problému: wait_for(job_timeout) je pravděpodobně spuštěn v okamžiku vytvoření tasku (t=0 celé fáze), ne v okamžiku, kdy úloha skutečně získá page ze semaforu. Řešení: časovač ukotvit až za acquire semaforu, nebo úlohám čekajícím ve frontě přiznat vlastní, neredukovaný rozpočet.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# scripts/run_pipeline.py — konceptuální oprava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async def process_one(job_id: str):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async with semaphore:                      # čekání ve frontě NENÍ součástí timeoutu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return await asyncio.wait_for(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    extractor.scrape_job(job_id),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    timeout=job_timeout_seconds,        # timer startuje AŽ ZDE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)</w:t>
      </w:r>
    </w:p>
    <w:p>
      <w:pPr>
        <w:spacing w:after="200" w:before="40"/>
      </w:pPr>
      <w:r>
        <w:rPr>
          <w:i/>
          <w:iCs/>
          <w:color w:val="555555"/>
          <w:sz w:val="18"/>
          <w:szCs w:val="18"/>
        </w:rPr>
        <w:t xml:space="preserve">Klíčová změna: wait_for() obaluje pouze samotnou práci uvnitř "async with semaphore", ne celý task od jeho vytvoření.</w:t>
      </w:r>
    </w:p>
    <w:p>
      <w:pPr>
        <w:spacing w:after="140"/>
        <w:jc w:val="left"/>
      </w:pPr>
      <w:r>
        <w:rPr>
          <w:sz w:val="21"/>
          <w:szCs w:val="21"/>
        </w:rPr>
        <w:t xml:space="preserve">Vedlejší přínos: po této opravě přestanou vznikat falešné job_timeout_120s záznamy pro úlohy, které se do práce vůbec nedostaly — error kategorie se zúží na skutečnou příčinu (F-01), což zjednoduší budoucí diagnostiku.</w:t>
      </w:r>
    </w:p>
    <w:p>
      <w:pPr>
        <w:pStyle w:val="Heading2"/>
        <w:spacing w:after="140" w:before="300"/>
      </w:pPr>
      <w:r>
        <w:t xml:space="preserve">10.2 Pipeline-level backoff (F-01, F-03)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# rolling-window backoff — konceptuální náčrt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recent_outcomes: deque[bool] = deque(maxlen=5)  # True = úspěch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backoff_seconds = 30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/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for job_id in job_ids: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if recent_outcomes and sum(recent_outcomes) / len(recent_outcomes) &lt; 0.5: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await asyncio.sleep(backoff_seconds)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backoff_seconds = min(backoff_seconds * 2, 120)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else: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backoff_seconds = 30                     # reset po zotavení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ok = await process_one(job_id)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recent_outcomes.append(ok)</w:t>
      </w:r>
    </w:p>
    <w:p>
      <w:pPr>
        <w:spacing w:after="140"/>
        <w:jc w:val="left"/>
      </w:pPr>
      <w:r>
        <w:rPr>
          <w:sz w:val="21"/>
          <w:szCs w:val="21"/>
        </w:rPr>
        <w:t xml:space="preserve">Umístění: v run_pipeline.py, na úrovni smyčky, která vytváří/spouští jednotlivé per-job tasky — ne uvnitř extractor.py, protože backoff je rozhodnutí na úrovni orchestrace dávky, ne jednotlivé navigace.</w:t>
      </w:r>
    </w:p>
    <w:p>
      <w:pPr>
        <w:pStyle w:val="Heading2"/>
        <w:spacing w:after="140" w:before="300"/>
      </w:pPr>
      <w:r>
        <w:t xml:space="preserve">10.3 Diagnostické logování + rozšíření growth_score (F-05)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 _retry_goto zalogovat resp.status if resp else "no_response" po každém pokusu — triviální změna s vysokou diagnostickou hodnotou (viz kap. 2.5).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growth_score(company, text) — přidat druhý parametr a keyword scan pro fráze typu „Series A/B/C“, „fast-growing“, „scale-up“, „rozšiřujeme tým“ jako sekundární signál, pokud firma není na žádném ze statických seznamů.</w:t>
      </w:r>
    </w:p>
    <w:p>
      <w:pPr>
        <w:pStyle w:val="Heading2"/>
        <w:spacing w:after="140" w:before="300"/>
      </w:pPr>
      <w:r>
        <w:t xml:space="preserve">10.4 Sekvenční fallback + bezpečnější výchozí concurrency</w:t>
      </w:r>
    </w:p>
    <w:p>
      <w:pPr>
        <w:spacing w:after="140"/>
        <w:jc w:val="left"/>
      </w:pPr>
      <w:r>
        <w:rPr>
          <w:sz w:val="21"/>
          <w:szCs w:val="21"/>
        </w:rPr>
        <w:t xml:space="preserve">Nastavit výchozí max_concurrent=1 s náhodnou prodlevou 2–5 s (viz kap. 6.3) a doplnit automatický přechod na sekvenční režim, pokud v posledních N úlohách selhalo &gt;50 % — přesně dle P0 doporučení z error_analysis JSON, zde jen doplněné o konkrétní výchozí hodnotu a zdůvodnění z kap. 6.2.</w:t>
      </w:r>
    </w:p>
    <w:p>
      <w:pPr>
        <w:pStyle w:val="Heading2"/>
        <w:spacing w:after="140" w:before="300"/>
      </w:pPr>
      <w:r>
        <w:t xml:space="preserve">10.5 Refaktor KBWriter (F-07) a async-safe git (F-08)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class KBWriter:                    # zůstává jako fasáda pro zpětnou kompatibilitu MCP tools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def __init__(self):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self.metadata = MetadataStore(...)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self.report = MarkdownReportWriter(...)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self.git = GitCommitter(...)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/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def write_all(self, eroi, raw_text, linkedin_job_id):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self.metadata.upsert(eroi, linkedin_job_id)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self.report.append_section(eroi, raw_text)</w:t>
      </w:r>
    </w:p>
    <w:p>
      <w:pPr>
        <w:shd w:fill="F5F5F5" w:val="clear"/>
        <w:spacing w:after="0"/>
        <w:ind w:left="200" w:right="200"/>
      </w:pPr>
      <w:r>
        <w:rPr>
          <w:rFonts w:ascii="Liberation Mono" w:cs="Liberation Mono" w:eastAsia="Liberation Mono" w:hAnsi="Liberation Mono"/>
          <w:color w:val="1B1B1B"/>
          <w:sz w:val="18"/>
          <w:szCs w:val="18"/>
        </w:rPr>
        <w:t xml:space="preserve">        return self.git.commit_async(...)        # asyncio.to_thread uvnitř GitCommitter</w:t>
      </w:r>
    </w:p>
    <w:p>
      <w:r>
        <w:br w:type="page"/>
      </w:r>
    </w:p>
    <w:p>
      <w:pPr>
        <w:pStyle w:val="Heading1"/>
        <w:spacing w:after="200" w:before="420"/>
      </w:pPr>
      <w:r>
        <w:t xml:space="preserve">11. Návrhy rozvoje MCP serveru</w:t>
      </w:r>
    </w:p>
    <w:p>
      <w:pPr>
        <w:spacing w:after="140"/>
        <w:jc w:val="left"/>
      </w:pPr>
      <w:r>
        <w:rPr>
          <w:sz w:val="21"/>
          <w:szCs w:val="21"/>
        </w:rPr>
        <w:t xml:space="preserve">Konkrétní návrh posunu po MCP zralostním žebříčku z kapitoly 4.2 zadání (L1 hotovo → L2/L3/L4 v tomto plánu).</w:t>
      </w:r>
    </w:p>
    <w:p>
      <w:pPr>
        <w:pStyle w:val="Heading2"/>
        <w:spacing w:after="140" w:before="300"/>
      </w:pPr>
      <w:r>
        <w:t xml:space="preserve">11.1 L2 — Resources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5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URI schéma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zpřístupňuje</w:t>
            </w:r>
          </w:p>
        </w:tc>
        <w:tc>
          <w:tcPr>
            <w:tcW w:type="dxa" w:w="3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Přínos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linkedin-mcp://jobs/{job_id}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Read-only snímek naposledy staženého inzerátu: title, company, location, raw_text, scraped_at.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Klient (např. Claude Desktop) může vložit konkrétní inzerát přímo do kontextu bez volání toolu a bez nové navigace.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linkedin-mcp://jobs/saved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Aktuální seznam uložených úloh (job_ids + základní metadata z /jobs-tracker/).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Rychlý přehled bez nutnosti volat get_saved_jobs pokaždé znovu.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linkedin-mcp://analysis/reports/{date}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Konkrétní denní syntetický report (MD/JSON) z B2B-Knowledge-Base.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Přímý přístup k historickým reportům bez nutnosti volat generate_report a parsovat soubory ručně.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linkedin-mcp://config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Aktuální AppConfig jako read-only introspekční zdroj.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Diagnostika a ladění bez nutnosti otevírat YAML soubor mimo MCP session.</w:t>
            </w:r>
          </w:p>
        </w:tc>
      </w:tr>
    </w:tbl>
    <w:p>
      <w:pPr>
        <w:pStyle w:val="Heading2"/>
        <w:spacing w:after="140" w:before="300"/>
      </w:pPr>
      <w:r>
        <w:t xml:space="preserve">11.2 L3 —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eroi_query_builder — </w:t>
      </w:r>
      <w:r>
        <w:rPr>
          <w:sz w:val="21"/>
          <w:szCs w:val="21"/>
        </w:rPr>
        <w:t xml:space="preserve">vezme neformální popis kritérií (např. „chci remote CNC-adjacent role v ČR u rostoucích firem“) a pomůže sestavit konkrétní volání analyze_saved_jobs s vhodným limit/job_ids/threshold filtrem. Obdoba search_expert promptu z MCP-Jobs.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interpret_eroi_result — </w:t>
      </w:r>
      <w:r>
        <w:rPr>
          <w:sz w:val="21"/>
          <w:szCs w:val="21"/>
        </w:rPr>
        <w:t xml:space="preserve">vysvětlí konkrétní EROIResult v přirozeném jazyce pro uživatele, který nezná vnitřní scoring logiku — proč skóre vyšlo tak, jak vyšlo, a co by jej nejvíc zvýšilo.</w:t>
      </w:r>
    </w:p>
    <w:p>
      <w:pPr>
        <w:pStyle w:val="Heading2"/>
        <w:spacing w:after="140" w:before="300"/>
      </w:pPr>
      <w:r>
        <w:t xml:space="preserve">11.3 L4 — Streaming</w:t>
      </w:r>
    </w:p>
    <w:p>
      <w:pPr>
        <w:spacing w:after="140"/>
        <w:jc w:val="left"/>
      </w:pPr>
      <w:r>
        <w:rPr>
          <w:sz w:val="21"/>
          <w:szCs w:val="21"/>
        </w:rPr>
        <w:t xml:space="preserve">Nahradit await ctx.info(f"#{jid}: ...") strukturovaným await ctx.report_progress(current=len(processed_ids), total=len(job_ids_to_process)) v cyklu analyze_saved_jobs — ctx.info() zůstává pro čitelné log řádky, report_progress dává klientovi skutečný, renderovatelný progress bar pro dávky delší než 30 s. Jde o malou změnu (přidání jednoho volání do existující smyčky) s reálným UX přínosem.</w:t>
      </w:r>
    </w:p>
    <w:p>
      <w:pPr>
        <w:pStyle w:val="Heading2"/>
        <w:spacing w:after="140" w:before="300"/>
      </w:pPr>
      <w:r>
        <w:t xml:space="preserve">11.4 L5/L6 — výhled</w:t>
      </w:r>
    </w:p>
    <w:p>
      <w:pPr>
        <w:spacing w:after="140"/>
        <w:jc w:val="left"/>
      </w:pPr>
      <w:r>
        <w:rPr>
          <w:sz w:val="21"/>
          <w:szCs w:val="21"/>
        </w:rPr>
        <w:t xml:space="preserve">Multi-transport (SSE/HTTP vedle stdio) a orchestrace MCP-to-MCP (LinkedIn Analyzer ↔ Knowledge Base) zůstávají korektně označeny jako FUTURE/VISION — nedoporučuji se jimi zabývat před vyřešením kapitoly 12, P0–P1. Předčasná investice do L5/L6 na nespolehlivém L1 základu by jen znásobila plochu pro chyby.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12. Prioritizovaný plán pro iteraci v0.2.0</w:t>
      </w:r>
    </w:p>
    <w:p>
      <w:pPr>
        <w:pStyle w:val="Heading2"/>
        <w:spacing w:after="140" w:before="300"/>
      </w:pPr>
      <w:r>
        <w:t xml:space="preserve">P0 — blokující, řešit první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300"/>
        <w:gridCol w:w="1900"/>
        <w:gridCol w:w="19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  <w:tc>
          <w:tcPr>
            <w:tcW w:type="dxa" w:w="3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Položka</w:t>
            </w:r>
          </w:p>
        </w:tc>
        <w:tc>
          <w:tcPr>
            <w:tcW w:type="dxa" w:w="1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Náročnost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Snížení rizika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Hodnota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P0-1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Oprava ukotvení per-job timeoutu (F-02, kap. 10.1)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 (hodiny)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Vysoká — přímo opravuje většinu nahlášených selhání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P0-2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Pipeline-level backoff (F-01/F-03, kap. 10.2)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S–M (den)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Vysoké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P0-3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Diagnostické logování HTTP status/chyby z goto()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Triviální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Vysoká — odemyká správnou diagnostiku dalších kroků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P0-4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Ověřit a opravit verdiktovou nesrovnalost (F-04, kap. 7.1)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 (hodiny)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Vysoká — důvěryhodnost celého scoringu</w:t>
            </w:r>
          </w:p>
        </w:tc>
      </w:tr>
    </w:tbl>
    <w:p>
      <w:pPr>
        <w:pStyle w:val="Heading2"/>
        <w:spacing w:after="140" w:before="300"/>
      </w:pPr>
      <w:r>
        <w:t xml:space="preserve">P1 — vysoká priorita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300"/>
        <w:gridCol w:w="1900"/>
        <w:gridCol w:w="19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  <w:tc>
          <w:tcPr>
            <w:tcW w:type="dxa" w:w="3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Položka</w:t>
            </w:r>
          </w:p>
        </w:tc>
        <w:tc>
          <w:tcPr>
            <w:tcW w:type="dxa" w:w="1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Náročnost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Snížení rizika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Hodnota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Výchozí max_concurrent=1 + náhodné prodlevy (kap. 6.3, 10.4)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Střední–vysoké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Střední–vysoká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P1-2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Sekvenční fallback při &gt;50 % selhání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Vysoké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P1-3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Testové pokrytí extractor.py (AsyncMock + fixture server, kap. 8)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M–L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P1-4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Refaktor KBWriter na 3 kolaborátory (F-07, kap. 10.5)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P1-5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Async-safe git operace (F-08, kap. 10.5)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</w:tbl>
    <w:p>
      <w:pPr>
        <w:pStyle w:val="Heading2"/>
        <w:spacing w:after="140" w:before="300"/>
      </w:pPr>
      <w:r>
        <w:t xml:space="preserve">P2 — střední priorita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300"/>
        <w:gridCol w:w="1900"/>
        <w:gridCol w:w="19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  <w:tc>
          <w:tcPr>
            <w:tcW w:type="dxa" w:w="3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Položka</w:t>
            </w:r>
          </w:p>
        </w:tc>
        <w:tc>
          <w:tcPr>
            <w:tcW w:type="dxa" w:w="1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Náročnost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Snížení rizika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Hodnota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P2-1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 L2 Resources (kap. 11.1)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P2-2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 L4 structured progress (kap. 11.3)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Nízké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P2-3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growth_score() textový signál (F-05, kap. 10.3)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P2-4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Publish balíček: LICENSE, pyproject.toml, .gitignore ověření (kap. 9)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Vysoká — odemyká release</w:t>
            </w:r>
          </w:p>
        </w:tc>
      </w:tr>
    </w:tbl>
    <w:p>
      <w:pPr>
        <w:pStyle w:val="Heading2"/>
        <w:spacing w:after="140" w:before="300"/>
      </w:pPr>
      <w:r>
        <w:t xml:space="preserve">P3 — nižší priorita / volitelné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300"/>
        <w:gridCol w:w="1900"/>
        <w:gridCol w:w="19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  <w:tc>
          <w:tcPr>
            <w:tcW w:type="dxa" w:w="3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Položka</w:t>
            </w:r>
          </w:p>
        </w:tc>
        <w:tc>
          <w:tcPr>
            <w:tcW w:type="dxa" w:w="1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Náročnost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Snížení rizika</w:t>
            </w:r>
          </w:p>
        </w:tc>
        <w:tc>
          <w:tcPr>
            <w:tcW w:type="dxa" w:w="1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Hodnota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P3-1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 L3 Prompts (kap. 11.2)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Nízká–střední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P3-2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Dockerfile (kap. 9.2)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Nízké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Střední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P3-3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Postupné rozšiřování FAKE_ENGINEER_KEYWORDS (F-12)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Průběžně malé kroky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Nízká–střední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P3-4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Metrika četnosti selector-fallbacku (F-13)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Nízké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Nízká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13. Závěr a doporučení</w:t>
      </w:r>
    </w:p>
    <w:p>
      <w:pPr>
        <w:spacing w:after="140"/>
        <w:jc w:val="left"/>
      </w:pPr>
      <w:r>
        <w:rPr>
          <w:sz w:val="21"/>
          <w:szCs w:val="21"/>
        </w:rPr>
        <w:t xml:space="preserve">linkedin-mcp-custom stojí na solidních architektonických základech — jasně oddělené scoring dimenze, čistý config systém, funkční graceful degradation a page pool management. Aktuální 92% chybovost běhu ale není jen provozní nepříjemnost: kapitola 2 ukazuje, že jde o souhru dvou příčin (pravděpodobné blokování ze strany LinkedInu + chybně ukotvený per-job timeout), z nichž druhá dosud nebyla v projektu identifikována. Kapitola 7 navíc odhalila konkrétní, číselně ověřitelnou nesrovnalost mezi vypočteným skóre a přiřazeným verdiktem, což je pro nástroj, jehož jediným účelem je důvěryhodné skórování, závažné zjištění samo o sobě.</w:t>
      </w:r>
    </w:p>
    <w:p>
      <w:pPr>
        <w:spacing w:after="140"/>
        <w:jc w:val="left"/>
      </w:pPr>
      <w:r>
        <w:rPr>
          <w:sz w:val="21"/>
          <w:szCs w:val="21"/>
        </w:rPr>
        <w:t xml:space="preserve">Doporučený postup: dokončit čtyři položky P0 (kap. 12), spustit pipeline znovu proti živému LinkedInu a ověřit, že se úspěšnost blíží historickému 50/50 z běhu v 18:00. Teprve poté má smysl investovat do MCP L2–L4 rozvoje (kap. 11) a publish-readiness (kap. 9) — rozšiřovat funkčnost nebo komunitní dosah nástroje, který v 92 % případů neudělá to, k čemu je určen, by bylo předčasné a riskovalo by poškození reputace při prvním veřejném kontaktu.</w:t>
      </w:r>
    </w:p>
    <w:p>
      <w:pPr>
        <w:spacing w:after="140"/>
        <w:jc w:val="left"/>
      </w:pPr>
      <w:r>
        <w:rPr>
          <w:sz w:val="21"/>
          <w:szCs w:val="21"/>
        </w:rPr>
        <w:t xml:space="preserve">Health Score 5/10 a podmíněné NE-GO doporučení z kapitoly 1 tak nejsou hodnocením architektury (ta je nadprůměrná pro pre-release nástroj jednoho vývojáře), ale hodnocením aktuální provozní spolehlivosti a nutnosti ověřit důvěryhodnost scoringové vrstvy dřív, než se na ni bude dál stavět.</w:t>
      </w:r>
    </w:p>
    <w:p>
      <w:pPr>
        <w:spacing w:after="300"/>
      </w:pPr>
    </w:p>
    <w:p>
      <w:pPr>
        <w:pBdr>
          <w:bottom w:val="single" w:color="D9D9D9" w:sz="6" w:space="1"/>
        </w:pBdr>
        <w:spacing w:after="240"/>
      </w:pPr>
    </w:p>
    <w:p>
      <w:pPr>
        <w:spacing w:after="140"/>
        <w:jc w:val="left"/>
      </w:pPr>
      <w:r>
        <w:rPr>
          <w:i/>
          <w:iCs/>
          <w:color w:val="666666"/>
          <w:sz w:val="21"/>
          <w:szCs w:val="21"/>
        </w:rPr>
        <w:t xml:space="preserve">Konec zprávy. Vypracováno jako cross-LLM audit dle šablony MCP-Jobs audit_prompt_v1.1.docx, na základě commitu bd5b5dc a chybových dat běhu pipeline_20260715_194245.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linkedin-mcp-custom v0.1.0 — Auditní zpráva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200" w:before="40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16283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 w:val="false"/>
      <w:iCs w:val="false"/>
      <w:color w:val="2C6E4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2026-07-16T06:58:32.091Z</dcterms:created>
  <dcterms:modified xsi:type="dcterms:W3CDTF">2026-07-16T06:58:32.091Z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