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B641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需求介绍</w:t>
      </w:r>
    </w:p>
    <w:p w14:paraId="30F9D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双库热切，昆仑数据库Klustron与另一个数据库同时运行，应用将读写流量随时切换到另一个运行的数据库上。另一个库包括MySQL</w:t>
      </w:r>
      <w:r>
        <w:rPr>
          <w:rFonts w:hint="eastAsia"/>
          <w:lang w:val="en-US" w:eastAsia="zh-CN"/>
        </w:rPr>
        <w:t>，ORACLE。</w:t>
      </w:r>
    </w:p>
    <w:p w14:paraId="2B412EB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方案：CDC数据同步架构</w:t>
      </w:r>
    </w:p>
    <w:p w14:paraId="48DB0FC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架构简介</w:t>
      </w:r>
    </w:p>
    <w:p w14:paraId="123A6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种异构数据库以MySQL和Klustron为例，应用将数据写入到MySQL中，通过CDC数据同步方式，将MySQL中的数据实时同步到Klustron上，由于数据是实时同步的，在允许数据同步最大流量情况内，并保证数据都同步完成，即MySQL与Klustron两库的数据量一致后，应用读流量可以切换到Klustron中来。</w:t>
      </w:r>
    </w:p>
    <w:p w14:paraId="03613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架构中，由于MySQL与Klustron之间使用的是CDC数据同步，MySQL担任主集群，Klustron担任的是备集群。应用无需关心数据库侧的同步问题，应用只需要负责正常写入即可。当故障发生时，可以将读写请求切换到Klustron上。需要实时观测CDC的同步情况，一旦出现同步告警，需立即介入处理跟进解决。例如出现数据同步中断，或者同步流量过大，导致同步速度慢等。</w:t>
      </w:r>
    </w:p>
    <w:p w14:paraId="6CED9C07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架构特点</w:t>
      </w:r>
    </w:p>
    <w:p w14:paraId="4E43C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对应用透明，CDC数据同步需要保障数据实时同步和数据一致性。</w:t>
      </w:r>
    </w:p>
    <w:p w14:paraId="56A0B082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架构关键点</w:t>
      </w:r>
    </w:p>
    <w:p w14:paraId="3049132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CDC数据同步延迟情况需要实时观测；</w:t>
      </w:r>
    </w:p>
    <w:p w14:paraId="745C9E7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MySQL数据库与Klustron数据库中的数据需要定时校验，保证数据的一致性。</w:t>
      </w:r>
    </w:p>
    <w:p w14:paraId="69DC5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</w:p>
    <w:p w14:paraId="2EA74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1D933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5FEC4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42E7D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10D62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03044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71381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6B7E2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02248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3C670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447FC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4CF5A0A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整个同步流程及切换过程图示</w:t>
      </w:r>
    </w:p>
    <w:p w14:paraId="0D085C1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全量+增量，数据正常同步过程，应用读写请求到MySQL中，由CDC将数据同步到Klustron</w:t>
      </w:r>
    </w:p>
    <w:p w14:paraId="48E1A6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drawing>
          <wp:inline distT="0" distB="0" distL="114300" distR="114300">
            <wp:extent cx="2678430" cy="3176270"/>
            <wp:effectExtent l="0" t="0" r="1270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494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</w:p>
    <w:p w14:paraId="04CFCDE3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（2）全量+增量，应用准备切换，停止对的MySQL请求，待MySQL与Klustron数据一致，进行切换</w:t>
      </w:r>
    </w:p>
    <w:p w14:paraId="2F331B8C">
      <w:r>
        <w:drawing>
          <wp:inline distT="0" distB="0" distL="114300" distR="114300">
            <wp:extent cx="2887980" cy="3244850"/>
            <wp:effectExtent l="0" t="0" r="762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C0FAE"/>
    <w:p w14:paraId="67E0A8A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  <w:lang w:val="en-US" w:eastAsia="zh-CN"/>
        </w:rPr>
        <w:t>切换后，数据从Klustron同步到MySQL中，应用路由切换到Klustron</w:t>
      </w:r>
    </w:p>
    <w:p w14:paraId="733845A4">
      <w:r>
        <w:drawing>
          <wp:inline distT="0" distB="0" distL="114300" distR="114300">
            <wp:extent cx="2847340" cy="3328035"/>
            <wp:effectExtent l="0" t="0" r="10160" b="1206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82289"/>
    <w:p w14:paraId="7AADF1C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  <w:lang w:val="en-US" w:eastAsia="zh-CN"/>
        </w:rPr>
        <w:t>如果后续需要将应用切换到MySQL，先停止对Klustron请求，待Klustron与MySQL数据保持一致，最后进行切换。</w:t>
      </w:r>
    </w:p>
    <w:p w14:paraId="67656CFA">
      <w:r>
        <w:drawing>
          <wp:inline distT="0" distB="0" distL="114300" distR="114300">
            <wp:extent cx="2901950" cy="3429000"/>
            <wp:effectExtent l="0" t="0" r="635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937C1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  <w:lang w:val="en-US" w:eastAsia="zh-CN"/>
        </w:rPr>
        <w:t>切换完成之后，数据从MySQL同步到Klustron中，应用路由切换到MySQL</w:t>
      </w:r>
    </w:p>
    <w:p w14:paraId="6E1F8EC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859405" cy="3391535"/>
            <wp:effectExtent l="0" t="0" r="10795" b="1206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20627">
      <w:pPr>
        <w:rPr>
          <w:rFonts w:hint="default"/>
          <w:lang w:val="en-US" w:eastAsia="zh-CN"/>
        </w:rPr>
      </w:pPr>
    </w:p>
    <w:p w14:paraId="71C3E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以上的整个切换之后的流向为：</w:t>
      </w:r>
    </w:p>
    <w:p w14:paraId="2144571D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发起同步任务，全量+增量，MySQL -&gt; Klustron</w:t>
      </w:r>
    </w:p>
    <w:p w14:paraId="05F8920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第一次切换，增量，Klustron -&gt; MySQL</w:t>
      </w:r>
    </w:p>
    <w:p w14:paraId="442331CC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第二次切换，增量，MySQL -&gt; Klustron</w:t>
      </w:r>
    </w:p>
    <w:p w14:paraId="5B7A4E34">
      <w:pPr>
        <w:rPr>
          <w:rFonts w:hint="default"/>
          <w:lang w:val="en-US" w:eastAsia="zh-CN"/>
        </w:rPr>
      </w:pPr>
    </w:p>
    <w:p w14:paraId="6476811C">
      <w:pPr>
        <w:rPr>
          <w:rFonts w:hint="default"/>
          <w:lang w:val="en-US" w:eastAsia="zh-CN"/>
        </w:rPr>
      </w:pPr>
    </w:p>
    <w:p w14:paraId="08B9A681">
      <w:pPr>
        <w:rPr>
          <w:rFonts w:hint="default"/>
          <w:lang w:val="en-US" w:eastAsia="zh-CN"/>
        </w:rPr>
      </w:pPr>
    </w:p>
    <w:p w14:paraId="4903D19B">
      <w:pPr>
        <w:rPr>
          <w:rFonts w:hint="default"/>
          <w:lang w:val="en-US" w:eastAsia="zh-CN"/>
        </w:rPr>
      </w:pPr>
    </w:p>
    <w:p w14:paraId="17D26897">
      <w:pPr>
        <w:rPr>
          <w:rFonts w:hint="default"/>
          <w:lang w:val="en-US" w:eastAsia="zh-CN"/>
        </w:rPr>
      </w:pPr>
    </w:p>
    <w:p w14:paraId="28D1F029">
      <w:pPr>
        <w:rPr>
          <w:rFonts w:hint="default"/>
          <w:lang w:val="en-US" w:eastAsia="zh-CN"/>
        </w:rPr>
      </w:pPr>
    </w:p>
    <w:p w14:paraId="4194E96A">
      <w:pPr>
        <w:rPr>
          <w:rFonts w:hint="default"/>
          <w:lang w:val="en-US" w:eastAsia="zh-CN"/>
        </w:rPr>
      </w:pPr>
    </w:p>
    <w:p w14:paraId="747F83D2">
      <w:pPr>
        <w:rPr>
          <w:rFonts w:hint="default"/>
          <w:lang w:val="en-US" w:eastAsia="zh-CN"/>
        </w:rPr>
      </w:pPr>
    </w:p>
    <w:p w14:paraId="5903AE5F">
      <w:pPr>
        <w:rPr>
          <w:rFonts w:hint="default"/>
          <w:lang w:val="en-US" w:eastAsia="zh-CN"/>
        </w:rPr>
      </w:pPr>
    </w:p>
    <w:p w14:paraId="66910DC8">
      <w:pPr>
        <w:rPr>
          <w:rFonts w:hint="default"/>
          <w:lang w:val="en-US" w:eastAsia="zh-CN"/>
        </w:rPr>
      </w:pPr>
    </w:p>
    <w:p w14:paraId="6592EFC0">
      <w:pPr>
        <w:rPr>
          <w:rFonts w:hint="default"/>
          <w:lang w:val="en-US" w:eastAsia="zh-CN"/>
        </w:rPr>
      </w:pPr>
    </w:p>
    <w:p w14:paraId="4C950E99">
      <w:pPr>
        <w:rPr>
          <w:rFonts w:hint="default"/>
          <w:lang w:val="en-US" w:eastAsia="zh-CN"/>
        </w:rPr>
      </w:pPr>
    </w:p>
    <w:p w14:paraId="3D2ED250">
      <w:pPr>
        <w:rPr>
          <w:rFonts w:hint="default"/>
          <w:lang w:val="en-US" w:eastAsia="zh-CN"/>
        </w:rPr>
      </w:pPr>
    </w:p>
    <w:p w14:paraId="3CA2B3BB">
      <w:pPr>
        <w:rPr>
          <w:rFonts w:hint="default"/>
          <w:lang w:val="en-US" w:eastAsia="zh-CN"/>
        </w:rPr>
      </w:pPr>
    </w:p>
    <w:p w14:paraId="0D40A4C4">
      <w:pPr>
        <w:rPr>
          <w:rFonts w:hint="default"/>
          <w:lang w:val="en-US" w:eastAsia="zh-CN"/>
        </w:rPr>
      </w:pPr>
    </w:p>
    <w:p w14:paraId="20EDD78B">
      <w:pPr>
        <w:rPr>
          <w:rFonts w:hint="default"/>
          <w:lang w:val="en-US" w:eastAsia="zh-CN"/>
        </w:rPr>
      </w:pPr>
    </w:p>
    <w:p w14:paraId="1FBB551A">
      <w:pPr>
        <w:rPr>
          <w:rFonts w:hint="default"/>
          <w:lang w:val="en-US" w:eastAsia="zh-CN"/>
        </w:rPr>
      </w:pPr>
    </w:p>
    <w:p w14:paraId="25D05108">
      <w:pPr>
        <w:rPr>
          <w:rFonts w:hint="default"/>
          <w:lang w:val="en-US" w:eastAsia="zh-CN"/>
        </w:rPr>
      </w:pPr>
    </w:p>
    <w:p w14:paraId="49B8652B">
      <w:pPr>
        <w:rPr>
          <w:rFonts w:hint="default"/>
          <w:lang w:val="en-US" w:eastAsia="zh-CN"/>
        </w:rPr>
      </w:pPr>
    </w:p>
    <w:p w14:paraId="743DFCE8">
      <w:pPr>
        <w:rPr>
          <w:rFonts w:hint="default"/>
          <w:lang w:val="en-US" w:eastAsia="zh-CN"/>
        </w:rPr>
      </w:pPr>
    </w:p>
    <w:p w14:paraId="08ED55E3">
      <w:pPr>
        <w:rPr>
          <w:rFonts w:hint="default"/>
          <w:lang w:val="en-US" w:eastAsia="zh-CN"/>
        </w:rPr>
      </w:pPr>
    </w:p>
    <w:p w14:paraId="4F65AB0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XPanel数据同步任务操作步骤</w:t>
      </w:r>
    </w:p>
    <w:p w14:paraId="1809B4C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无proxysql集群发起任务前的准备工作</w:t>
      </w:r>
    </w:p>
    <w:p w14:paraId="0B9D2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以MySQL同步到Klustron为例</w:t>
      </w:r>
    </w:p>
    <w:p w14:paraId="06DD523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（1）在Klustron集群的计算节点上配置如下参数：</w:t>
      </w:r>
    </w:p>
    <w:p w14:paraId="6244C8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连接计算节点：</w:t>
      </w:r>
    </w:p>
    <w:p w14:paraId="427459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psql -h192.168.0.17 -p23001 -Uabc postgres</w:t>
      </w:r>
    </w:p>
    <w:p w14:paraId="274B0E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alter system set enable_collation_pushdown =false;</w:t>
      </w:r>
    </w:p>
    <w:p w14:paraId="436B60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alter system set storage_table_charset ='utf8';</w:t>
      </w:r>
    </w:p>
    <w:p w14:paraId="5F5D63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alter system set storage_table_collate ='utf8_general_ci';</w:t>
      </w:r>
    </w:p>
    <w:p w14:paraId="5854585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重启计算节点</w:t>
      </w:r>
    </w:p>
    <w:p w14:paraId="64456F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cd /data/ha/kunlun/instance_binaries/computer/23001/kunlun-server-1.3.2/bin</w:t>
      </w:r>
    </w:p>
    <w:p w14:paraId="3B975C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./pg_ctl -D /data/ha/kunlun/server_datadir/23001 restart</w:t>
      </w:r>
    </w:p>
    <w:p w14:paraId="46152F6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5B350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验证修改成功：</w:t>
      </w:r>
    </w:p>
    <w:p w14:paraId="5610E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psql -h192.168.0.17 -p23001 -Uabc postgres</w:t>
      </w:r>
    </w:p>
    <w:p w14:paraId="2961FA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show enable_collation_pushdown ;</w:t>
      </w:r>
    </w:p>
    <w:p w14:paraId="15005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show storage_table_charset ;</w:t>
      </w:r>
    </w:p>
    <w:p w14:paraId="79BA35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show storage_table_collate ;</w:t>
      </w:r>
    </w:p>
    <w:p w14:paraId="73EA6F32">
      <w:pPr>
        <w:rPr>
          <w:rFonts w:hint="eastAsia"/>
          <w:b/>
          <w:bCs/>
          <w:lang w:val="en-US" w:eastAsia="zh-CN"/>
        </w:rPr>
      </w:pPr>
    </w:p>
    <w:p w14:paraId="0857AB3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（2）在Klustron中创建好需要同步的库；</w:t>
      </w:r>
    </w:p>
    <w:p w14:paraId="4B705AF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具体的create语句以实际为主。</w:t>
      </w:r>
    </w:p>
    <w:p w14:paraId="50DCC1EA">
      <w:pPr>
        <w:rPr>
          <w:rFonts w:hint="default"/>
          <w:b w:val="0"/>
          <w:bCs w:val="0"/>
          <w:lang w:val="en-US" w:eastAsia="zh-CN"/>
        </w:rPr>
      </w:pPr>
    </w:p>
    <w:p w14:paraId="0E8A3D4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（3）为源和目标端创建cdc同步状态表；</w:t>
      </w:r>
    </w:p>
    <w:p w14:paraId="0561841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例如mysql和Klustron，在需要同步的库下创建，如果有多个库，选择一个即可，mysql和Klustron选择对应的库需要一一对应。</w:t>
      </w:r>
    </w:p>
    <w:p w14:paraId="6498744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建表语句：</w:t>
      </w:r>
    </w:p>
    <w:p w14:paraId="2888AA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CREATE TABLE `kunlun_cdc_dump_state` (</w:t>
      </w:r>
    </w:p>
    <w:p w14:paraId="7B3603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 xml:space="preserve">  `job_id` varchar(64) not NULL,</w:t>
      </w:r>
    </w:p>
    <w:p w14:paraId="1FF779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 xml:space="preserve">  `repl_info` varchar(1024) default '',</w:t>
      </w:r>
    </w:p>
    <w:p w14:paraId="51EDC9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 xml:space="preserve">  `commit_sql_num` int default 0,</w:t>
      </w:r>
    </w:p>
    <w:p w14:paraId="6B51E3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 xml:space="preserve">  PRIMARY KEY(`job_id`)</w:t>
      </w:r>
    </w:p>
    <w:p w14:paraId="52767F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);</w:t>
      </w:r>
    </w:p>
    <w:p w14:paraId="728E684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2D31A7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有proxysql集群发起任务前的准备工作</w:t>
      </w:r>
    </w:p>
    <w:p w14:paraId="360D82AD">
      <w:pPr>
        <w:widowControl w:val="0"/>
        <w:numPr>
          <w:ilvl w:val="0"/>
          <w:numId w:val="4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连接到集群创建库和表</w:t>
      </w:r>
    </w:p>
    <w:p w14:paraId="3162B5B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通过元数据集群登录查询proxysql集群的登录信息，执行如下语句即可：</w:t>
      </w:r>
    </w:p>
    <w:p w14:paraId="63BC04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mysql -upgx -ppgx_pwd -h192.168.0.17 -P23301 kunlun_metadata_db -N -e "select concat(\"mysql \",\" -h \",hostaddr,\" -P \",port,\" -u \",user_name,\" -p\",passwd)from proxysql_nodes;"</w:t>
      </w:r>
    </w:p>
    <w:p w14:paraId="7293FB0B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79A04E39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参数介绍：</w:t>
      </w:r>
    </w:p>
    <w:p w14:paraId="79C7F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-h修改为元数据主节点IP</w:t>
      </w:r>
    </w:p>
    <w:p w14:paraId="38878D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-P 修改为元数据主节点端口</w:t>
      </w:r>
    </w:p>
    <w:p w14:paraId="2EA92C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其他均可不变。</w:t>
      </w:r>
    </w:p>
    <w:p w14:paraId="434E0FB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215717F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示例：</w:t>
      </w:r>
    </w:p>
    <w:p w14:paraId="3160BFDE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67325" cy="353060"/>
            <wp:effectExtent l="0" t="0" r="3175" b="254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FBE1E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014AE763">
      <w:pPr>
        <w:widowControl w:val="0"/>
        <w:numPr>
          <w:ilvl w:val="0"/>
          <w:numId w:val="4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连接登录proxysql集群，创建需要同步多个库其中的一个</w:t>
      </w:r>
    </w:p>
    <w:p w14:paraId="4F56C5A0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里只创建一个库的意义在于，将CDC的状态表放到该库中，同步任务发起时需要指定该库的位置（例如DB.table），且在增量同步时，会将写入成功记录的位点写入到CDC状态表中，用于增量断点续传。该库可以是业务库，也可以是单独创建来存放CDC状态表的库。</w:t>
      </w:r>
    </w:p>
    <w:p w14:paraId="521F83ED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建表语句如下：</w:t>
      </w:r>
    </w:p>
    <w:p w14:paraId="004CFA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CREATE TABLE `kunlun_cdc_dump_state` (</w:t>
      </w:r>
    </w:p>
    <w:p w14:paraId="3255D9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 xml:space="preserve">  `job_id` varchar(64) not NULL,</w:t>
      </w:r>
    </w:p>
    <w:p w14:paraId="11F909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 xml:space="preserve">  `repl_info` varchar(1024) default '',</w:t>
      </w:r>
    </w:p>
    <w:p w14:paraId="45D067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 xml:space="preserve">  `commit_sql_num` int default 0,</w:t>
      </w:r>
    </w:p>
    <w:p w14:paraId="07B585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 xml:space="preserve">  PRIMARY KEY(`job_id`)</w:t>
      </w:r>
    </w:p>
    <w:p w14:paraId="4EEFC7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6E6" w:themeFill="background2"/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DejaVu Sans Mono" w:hAnsi="DejaVu Sans Mono" w:eastAsia="宋体" w:cs="DejaVu Sans Mono"/>
          <w:sz w:val="21"/>
          <w:szCs w:val="21"/>
          <w:shd w:val="clear" w:color="auto" w:fill="auto"/>
          <w:lang w:val="en-US" w:eastAsia="zh-CN"/>
        </w:rPr>
        <w:t>);</w:t>
      </w:r>
    </w:p>
    <w:p w14:paraId="59A41311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 w14:paraId="772629A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D5D483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用户权限</w:t>
      </w:r>
    </w:p>
    <w:p w14:paraId="093A53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发起数据同步前，需要确认在目标端，例如从mysql到Klustron（包括有或无proxysql），那么Klustron上的用户所需要的权限为：</w:t>
      </w:r>
    </w:p>
    <w:p w14:paraId="4E062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全量：RELOAD, REPLICATION，示例：GRANT RELOAD, REPLICATION CLIENT ON *.* TO 'mysql1'@'192.168.0.%' ;   </w:t>
      </w:r>
    </w:p>
    <w:p w14:paraId="78C82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增量：由客户环境中的写请求用户确定。</w:t>
      </w:r>
    </w:p>
    <w:p w14:paraId="0CDAE4D9">
      <w:pPr>
        <w:rPr>
          <w:rFonts w:hint="default"/>
          <w:lang w:val="en-US" w:eastAsia="zh-CN"/>
        </w:rPr>
      </w:pPr>
    </w:p>
    <w:p w14:paraId="716C1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初始化工作，在Klustron集群中分为</w:t>
      </w:r>
      <w:r>
        <w:rPr>
          <w:rFonts w:hint="eastAsia"/>
          <w:b/>
          <w:bCs/>
          <w:lang w:val="en-US" w:eastAsia="zh-CN"/>
        </w:rPr>
        <w:t>无proxysql集群</w:t>
      </w:r>
      <w:r>
        <w:rPr>
          <w:rFonts w:hint="eastAsia"/>
          <w:lang w:val="en-US" w:eastAsia="zh-CN"/>
        </w:rPr>
        <w:t>和</w:t>
      </w:r>
      <w:r>
        <w:rPr>
          <w:rFonts w:hint="eastAsia"/>
          <w:b/>
          <w:bCs/>
          <w:lang w:val="en-US" w:eastAsia="zh-CN"/>
        </w:rPr>
        <w:t>有proxysql</w:t>
      </w:r>
      <w:r>
        <w:rPr>
          <w:rFonts w:hint="eastAsia"/>
          <w:lang w:val="en-US" w:eastAsia="zh-CN"/>
        </w:rPr>
        <w:t>集群两种情况。</w:t>
      </w:r>
    </w:p>
    <w:p w14:paraId="2796136E">
      <w:pPr>
        <w:rPr>
          <w:rFonts w:hint="default"/>
          <w:lang w:val="en-US" w:eastAsia="zh-CN"/>
        </w:rPr>
      </w:pPr>
    </w:p>
    <w:p w14:paraId="33354D2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XPanel上发起数据同步任务的操作</w:t>
      </w:r>
    </w:p>
    <w:p w14:paraId="3F8E3C5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全量</w:t>
      </w:r>
    </w:p>
    <w:p w14:paraId="0153E21D">
      <w:pPr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以有proxysql集群为例，进行如下操作：</w:t>
      </w:r>
    </w:p>
    <w:p w14:paraId="36FF1543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注册CDC服务信息</w:t>
      </w:r>
    </w:p>
    <w:p w14:paraId="253DB7F3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1809750"/>
            <wp:effectExtent l="0" t="0" r="1079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0A66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2013585"/>
            <wp:effectExtent l="0" t="0" r="1143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9645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1014730"/>
            <wp:effectExtent l="0" t="0" r="10795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7BC88">
      <w:pPr>
        <w:widowControl w:val="0"/>
        <w:numPr>
          <w:ilvl w:val="0"/>
          <w:numId w:val="0"/>
        </w:numPr>
        <w:jc w:val="both"/>
      </w:pPr>
    </w:p>
    <w:p w14:paraId="128C3CEE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注册目标数据库信息内容，以mysql为例</w:t>
      </w:r>
    </w:p>
    <w:p w14:paraId="4B60506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需要注意这里的用户权限问题，具体见用户权限章节说明。</w:t>
      </w:r>
    </w:p>
    <w:p w14:paraId="7765B95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1565910"/>
            <wp:effectExtent l="0" t="0" r="9525" b="889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2B34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3169285"/>
            <wp:effectExtent l="0" t="0" r="1270" b="571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5BB5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0340" cy="2699385"/>
            <wp:effectExtent l="0" t="0" r="10160" b="571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66E53">
      <w:pPr>
        <w:widowControl w:val="0"/>
        <w:numPr>
          <w:ilvl w:val="0"/>
          <w:numId w:val="0"/>
        </w:numPr>
        <w:jc w:val="both"/>
      </w:pPr>
    </w:p>
    <w:p w14:paraId="16F1A42A">
      <w:pPr>
        <w:widowControl w:val="0"/>
        <w:numPr>
          <w:ilvl w:val="0"/>
          <w:numId w:val="0"/>
        </w:numPr>
        <w:jc w:val="both"/>
      </w:pPr>
    </w:p>
    <w:p w14:paraId="7385860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配置并发起CDC全量数据同步任务，以MySQL同步到Klustron为例</w:t>
      </w:r>
    </w:p>
    <w:p w14:paraId="38BA362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037715"/>
            <wp:effectExtent l="0" t="0" r="1905" b="698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F7DC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第一步：输入源库配置等信息</w:t>
      </w:r>
    </w:p>
    <w:p w14:paraId="24B3C8C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325" cy="3224530"/>
            <wp:effectExtent l="0" t="0" r="3175" b="1270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ABB6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如图有7个地方需要根据实际情况填写或选择：</w:t>
      </w:r>
    </w:p>
    <w:p w14:paraId="12B7B057">
      <w:pPr>
        <w:widowControl w:val="0"/>
        <w:numPr>
          <w:ilvl w:val="0"/>
          <w:numId w:val="6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任务名称：手动输入任务名称；</w:t>
      </w:r>
    </w:p>
    <w:p w14:paraId="4CC7A681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热切换：选择开启；</w:t>
      </w:r>
    </w:p>
    <w:p w14:paraId="76B02855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数据库类型：选择mysql（以mysql为例）；</w:t>
      </w:r>
    </w:p>
    <w:p w14:paraId="53A43AF5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源库信息：选择对应mysql连接信息；</w:t>
      </w:r>
    </w:p>
    <w:p w14:paraId="57FB88B3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源库-库/表：选择需要同步的库或表；</w:t>
      </w:r>
    </w:p>
    <w:p w14:paraId="2CDC1448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导入方式：选择全量；</w:t>
      </w:r>
    </w:p>
    <w:p w14:paraId="208EE486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目标库设置：见第二步骤。</w:t>
      </w:r>
    </w:p>
    <w:p w14:paraId="32CC757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B960FC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17543F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第二步：输入目标库配置等信息</w:t>
      </w:r>
    </w:p>
    <w:p w14:paraId="3682146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6078855"/>
            <wp:effectExtent l="0" t="0" r="1270" b="4445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7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4652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如图有4个地方需要根据实际情况选择：</w:t>
      </w:r>
    </w:p>
    <w:p w14:paraId="0A08AB46">
      <w:pPr>
        <w:widowControl w:val="0"/>
        <w:numPr>
          <w:ilvl w:val="0"/>
          <w:numId w:val="7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同步插件：选择event_sql；</w:t>
      </w:r>
    </w:p>
    <w:p w14:paraId="3D836F8F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目标DB：选择对应的proxysql集群</w:t>
      </w:r>
    </w:p>
    <w:p w14:paraId="67627544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proxysql模式：选择是；</w:t>
      </w:r>
    </w:p>
    <w:p w14:paraId="6D3DA473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状态表位置：选择CDC状态表创建的位置。</w:t>
      </w:r>
    </w:p>
    <w:p w14:paraId="587FEF10">
      <w:pPr>
        <w:widowControl w:val="0"/>
        <w:numPr>
          <w:ilvl w:val="0"/>
          <w:numId w:val="0"/>
        </w:numPr>
        <w:jc w:val="both"/>
      </w:pPr>
    </w:p>
    <w:p w14:paraId="0639F32E">
      <w:pPr>
        <w:widowControl w:val="0"/>
        <w:numPr>
          <w:ilvl w:val="0"/>
          <w:numId w:val="0"/>
        </w:numPr>
        <w:jc w:val="both"/>
      </w:pPr>
    </w:p>
    <w:p w14:paraId="4148C0B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9DD02E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发起任务成功：</w:t>
      </w:r>
    </w:p>
    <w:p w14:paraId="497EABD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5305425"/>
            <wp:effectExtent l="0" t="0" r="10795" b="3175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20EB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36FEA7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全量数据同步完成后，会继续同步增量数据</w:t>
      </w:r>
    </w:p>
    <w:p w14:paraId="74B4C2C5">
      <w:pPr>
        <w:widowControl w:val="0"/>
        <w:numPr>
          <w:ilvl w:val="0"/>
          <w:numId w:val="0"/>
        </w:numPr>
        <w:jc w:val="both"/>
      </w:pPr>
    </w:p>
    <w:p w14:paraId="5347DF98">
      <w:pPr>
        <w:widowControl w:val="0"/>
        <w:numPr>
          <w:ilvl w:val="0"/>
          <w:numId w:val="0"/>
        </w:numPr>
        <w:jc w:val="both"/>
      </w:pPr>
    </w:p>
    <w:p w14:paraId="6FFB2F0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0340" cy="1700530"/>
            <wp:effectExtent l="0" t="0" r="10160" b="127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169EA">
      <w:pPr>
        <w:widowControl w:val="0"/>
        <w:numPr>
          <w:ilvl w:val="0"/>
          <w:numId w:val="0"/>
        </w:numPr>
        <w:jc w:val="both"/>
      </w:pPr>
    </w:p>
    <w:p w14:paraId="13254FC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增量</w:t>
      </w:r>
    </w:p>
    <w:p w14:paraId="6786E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分如下3种情况，该三种情况的同步链路都是MySQL-&gt;Klustron proxysql集群：</w:t>
      </w:r>
    </w:p>
    <w:p w14:paraId="6B89AA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（1）第一种情况，全量同步完成后，自动开启增量。</w:t>
      </w:r>
    </w:p>
    <w:p w14:paraId="19879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（2）第二种情况，手动全量同步完成后，在开启增量同步之前，源端无表结构的变化，需要开启增量。</w:t>
      </w:r>
    </w:p>
    <w:p w14:paraId="14E32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（3）第三种情况，手动全量同步完成后，在开启增量同步之前，源端有表结构的变化，需要开启增量。</w:t>
      </w:r>
    </w:p>
    <w:p w14:paraId="608E8F4A">
      <w:pPr>
        <w:rPr>
          <w:rFonts w:hint="eastAsia"/>
          <w:lang w:val="en-US" w:eastAsia="zh-CN"/>
        </w:rPr>
      </w:pPr>
    </w:p>
    <w:p w14:paraId="21375C2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第一种情况</w:t>
      </w:r>
    </w:p>
    <w:p w14:paraId="1A9E3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略，在XPaenl发起全量同步即可，无需其他操作。</w:t>
      </w:r>
    </w:p>
    <w:p w14:paraId="119D307A">
      <w:pPr>
        <w:rPr>
          <w:rFonts w:hint="eastAsia"/>
          <w:lang w:val="en-US" w:eastAsia="zh-CN"/>
        </w:rPr>
      </w:pPr>
    </w:p>
    <w:p w14:paraId="7C6BCF3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第二种情况</w:t>
      </w:r>
    </w:p>
    <w:p w14:paraId="7911609C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目前全量已经完成，源端也没有出现过DDL的变化，那么可根据如下步骤进行操作：</w:t>
      </w:r>
    </w:p>
    <w:p w14:paraId="2EF639D7"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68595" cy="3398520"/>
            <wp:effectExtent l="0" t="0" r="1905" b="508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F071B"/>
    <w:p w14:paraId="407520CC"/>
    <w:p w14:paraId="69FDDA41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如图有7个地方需要根据实际情况填写或选择：</w:t>
      </w:r>
    </w:p>
    <w:p w14:paraId="6AFC2274">
      <w:pPr>
        <w:widowControl w:val="0"/>
        <w:numPr>
          <w:ilvl w:val="0"/>
          <w:numId w:val="8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任务名称：手动输入任务名称；</w:t>
      </w:r>
    </w:p>
    <w:p w14:paraId="510F5162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热切换：选择开启；</w:t>
      </w:r>
    </w:p>
    <w:p w14:paraId="6B45AFCC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数据库类型：选择mysql（以mysql为例）；</w:t>
      </w:r>
    </w:p>
    <w:p w14:paraId="7260DBDE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源库信息：选择对应mysql连接信息；</w:t>
      </w:r>
    </w:p>
    <w:p w14:paraId="4AE5AEAE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源库-库/表：选择需要同步的库或表；</w:t>
      </w:r>
    </w:p>
    <w:p w14:paraId="2A8A4F99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导入方式：选择增量；</w:t>
      </w:r>
    </w:p>
    <w:p w14:paraId="6EBB9E67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目标库设置：见第二步骤。</w:t>
      </w:r>
    </w:p>
    <w:p w14:paraId="63BA9B3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127A366">
      <w:pPr>
        <w:widowControl w:val="0"/>
        <w:numPr>
          <w:ilvl w:val="0"/>
          <w:numId w:val="0"/>
        </w:numPr>
        <w:jc w:val="both"/>
      </w:pPr>
    </w:p>
    <w:p w14:paraId="0C88119D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第二步：输入目标库配置等信息</w:t>
      </w:r>
    </w:p>
    <w:p w14:paraId="1566F77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434080"/>
            <wp:effectExtent l="0" t="0" r="10795" b="762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1266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如图有4个地方需要根据实际情况选择：</w:t>
      </w:r>
    </w:p>
    <w:p w14:paraId="40EACB2E">
      <w:pPr>
        <w:widowControl w:val="0"/>
        <w:numPr>
          <w:ilvl w:val="0"/>
          <w:numId w:val="9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同步插件：选择event_sql；</w:t>
      </w:r>
    </w:p>
    <w:p w14:paraId="31012272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目标DB：选择对应的proxysql集群；</w:t>
      </w:r>
    </w:p>
    <w:p w14:paraId="00D8FFC3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proxysql模式：选择是；</w:t>
      </w:r>
    </w:p>
    <w:p w14:paraId="5C17C00F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状态表位置：选择CDC状态表创建的位置。</w:t>
      </w:r>
    </w:p>
    <w:p w14:paraId="04DE2E7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206A1C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点击确认后，创建CDC增量任务成功。</w:t>
      </w:r>
    </w:p>
    <w:p w14:paraId="6717ADAC">
      <w:pPr>
        <w:rPr>
          <w:rFonts w:hint="default" w:eastAsiaTheme="minorEastAsia"/>
          <w:lang w:val="en-US" w:eastAsia="zh-CN"/>
        </w:rPr>
      </w:pPr>
    </w:p>
    <w:p w14:paraId="511F68C7">
      <w:pPr>
        <w:rPr>
          <w:rFonts w:hint="default"/>
          <w:lang w:val="en-US" w:eastAsia="zh-CN"/>
        </w:rPr>
      </w:pPr>
    </w:p>
    <w:p w14:paraId="121A0A2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第三种情况</w:t>
      </w:r>
    </w:p>
    <w:p w14:paraId="6DB6A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目前已经全量同步完成，但在全量完成后，源端有发生DDL语句，按照如下步骤进行操作：</w:t>
      </w:r>
    </w:p>
    <w:p w14:paraId="2FBE932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步骤1：</w:t>
      </w:r>
      <w:r>
        <w:rPr>
          <w:rFonts w:hint="eastAsia"/>
          <w:lang w:val="en-US" w:eastAsia="zh-CN"/>
        </w:rPr>
        <w:t>利用mydumper手动导出时的建表语句，根据如下格式拼接写入到schema.txt文件中，该文件需要在CDC服务（主节点）的机器上。</w:t>
      </w:r>
    </w:p>
    <w:p w14:paraId="5B6F6AE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文件格式：</w:t>
      </w:r>
    </w:p>
    <w:p w14:paraId="59CB8B9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db_name.table_name1 (</w:t>
      </w:r>
    </w:p>
    <w:p w14:paraId="54A1E93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</w:t>
      </w:r>
    </w:p>
    <w:p w14:paraId="5E52FDD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48F9E26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db_name.table_name2 (</w:t>
      </w:r>
    </w:p>
    <w:p w14:paraId="0A6CAC2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</w:t>
      </w:r>
    </w:p>
    <w:p w14:paraId="07F2DC0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76AC634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C14C5A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文件内容示例：</w:t>
      </w:r>
    </w:p>
    <w:p w14:paraId="7400FDC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 schema.txt</w:t>
      </w:r>
    </w:p>
    <w:p w14:paraId="2CB8F6E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mysql2kl1.t2 (</w:t>
      </w:r>
    </w:p>
    <w:p w14:paraId="61B2E7D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int(11) NOT NULL,</w:t>
      </w:r>
    </w:p>
    <w:p w14:paraId="39E02AB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`name` varchar(23) DEFAULT NULL,</w:t>
      </w:r>
    </w:p>
    <w:p w14:paraId="4BB11C5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`imoney` int(11) DEFAULT NULL,</w:t>
      </w:r>
    </w:p>
    <w:p w14:paraId="209EBCF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`c3` int(11) DEFAULT NULL</w:t>
      </w:r>
    </w:p>
    <w:p w14:paraId="6441D46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216CC48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mysql2kl1.t3 (</w:t>
      </w:r>
    </w:p>
    <w:p w14:paraId="554B9AF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int(11) NOT NULL,</w:t>
      </w:r>
    </w:p>
    <w:p w14:paraId="4E25E2B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`name` varchar(23) DEFAULT NULL,</w:t>
      </w:r>
    </w:p>
    <w:p w14:paraId="015A823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`imoney` int(11) DEFAULT NULL,</w:t>
      </w:r>
    </w:p>
    <w:p w14:paraId="43F0C49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(`id`)</w:t>
      </w:r>
    </w:p>
    <w:p w14:paraId="60599DD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0FE496F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mysql2kl1.z2 (</w:t>
      </w:r>
    </w:p>
    <w:p w14:paraId="19A0D57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`c1` int(11) DEFAULT NULL,</w:t>
      </w:r>
    </w:p>
    <w:p w14:paraId="33E0A48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`c2` int(11) DEFAULT NULL,</w:t>
      </w:r>
    </w:p>
    <w:p w14:paraId="03E870B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`c3` int(11) DEFAULT NULL</w:t>
      </w:r>
    </w:p>
    <w:p w14:paraId="5678F6E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7A25BFA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mysql2kl1.z3 (</w:t>
      </w:r>
    </w:p>
    <w:p w14:paraId="2722C74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`c1` int(11) DEFAULT NULL,</w:t>
      </w:r>
    </w:p>
    <w:p w14:paraId="5C42C8A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`c2` int(11) DEFAULT NULL</w:t>
      </w:r>
    </w:p>
    <w:p w14:paraId="26ED56E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1BC339F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157B58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步骤2：</w:t>
      </w:r>
      <w:r>
        <w:rPr>
          <w:rFonts w:hint="eastAsia"/>
          <w:lang w:val="en-US" w:eastAsia="zh-CN"/>
        </w:rPr>
        <w:t>XPanel上发起增量任务</w:t>
      </w:r>
    </w:p>
    <w:p w14:paraId="7B294ED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5243830"/>
            <wp:effectExtent l="0" t="0" r="3810" b="127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4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87D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3623945"/>
            <wp:effectExtent l="0" t="0" r="11430" b="8255"/>
            <wp:docPr id="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8151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434080"/>
            <wp:effectExtent l="0" t="0" r="10795" b="7620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7579C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如图有9个地方需要根据实际情况填写或选择：</w:t>
      </w:r>
    </w:p>
    <w:p w14:paraId="1CCAE28C">
      <w:pPr>
        <w:widowControl w:val="0"/>
        <w:numPr>
          <w:ilvl w:val="0"/>
          <w:numId w:val="1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任务名称：手动输入任务名称；</w:t>
      </w:r>
    </w:p>
    <w:p w14:paraId="33973A27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热切换：选择开启；</w:t>
      </w:r>
    </w:p>
    <w:p w14:paraId="7AD751BD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数据库类型：选择mysql（以mysql为例）；</w:t>
      </w:r>
    </w:p>
    <w:p w14:paraId="365C4440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源库信息：选择对应mysql连接信息；</w:t>
      </w:r>
    </w:p>
    <w:p w14:paraId="42FD2839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源库-库/表：选择需要同步的库或表；</w:t>
      </w:r>
    </w:p>
    <w:p w14:paraId="2C07DC22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导入方式：选择增量；</w:t>
      </w:r>
    </w:p>
    <w:p w14:paraId="343959CB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表结构文件目录，根据步骤1操作，在此处填写表结构文件的绝对路径，例如：/nvme2/software/mysql2klschema.txt</w:t>
      </w:r>
    </w:p>
    <w:p w14:paraId="336C401F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Shard参数：先删除自动加载出来的shard参数，然后点击添加，填写mydumper全量导出完成后的metadata中的Binlog文件、偏移量Pos、GTID，最后点击确认。</w:t>
      </w:r>
    </w:p>
    <w:p w14:paraId="33740626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目标库设置：同步插件：选择event_sql；目标DB：选择对应的proxysql集群；proxysql模式：选择是；状态表位置：选择CDC状态表创建的位置。</w:t>
      </w:r>
    </w:p>
    <w:p w14:paraId="40618CC7">
      <w:pPr>
        <w:widowControl w:val="0"/>
        <w:numPr>
          <w:ilvl w:val="0"/>
          <w:numId w:val="0"/>
        </w:numPr>
        <w:jc w:val="both"/>
      </w:pPr>
    </w:p>
    <w:p w14:paraId="46B387C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4B9C7D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17B8EA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热切换</w:t>
      </w:r>
    </w:p>
    <w:p w14:paraId="13A22AE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根据实际情况进行数据同步源和目标端进行切换。</w:t>
      </w:r>
      <w:r>
        <w:rPr>
          <w:rFonts w:hint="eastAsia"/>
          <w:b/>
          <w:bCs/>
          <w:lang w:val="en-US" w:eastAsia="zh-CN"/>
        </w:rPr>
        <w:t>需要注意的是，在热切换前，业务需要停止对源的写入，保证切换后数据一致性。</w:t>
      </w:r>
      <w:r>
        <w:rPr>
          <w:rFonts w:hint="eastAsia"/>
          <w:lang w:val="en-US" w:eastAsia="zh-CN"/>
        </w:rPr>
        <w:t>切换完成后可以将业务写入路由到新的源端上。</w:t>
      </w:r>
    </w:p>
    <w:p w14:paraId="38736AA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E3747F9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当前的源为mysql，目标为proxysql集群：</w:t>
      </w:r>
    </w:p>
    <w:p w14:paraId="3B6CF64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0340" cy="1729105"/>
            <wp:effectExtent l="0" t="0" r="10160" b="10795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F00A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4371975"/>
            <wp:effectExtent l="0" t="0" r="10160" b="9525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6B38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3584575"/>
            <wp:effectExtent l="0" t="0" r="0" b="9525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A7D7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3672205"/>
            <wp:effectExtent l="0" t="0" r="1905" b="10795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7291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切换后，源为proxysql集群，目标为mysql集群：</w:t>
      </w:r>
    </w:p>
    <w:p w14:paraId="66F8837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795145"/>
            <wp:effectExtent l="0" t="0" r="5080" b="8255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1CA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如果需要继续切换回原架构，即源为mysql，目标为proxysql，可以再次操作切换，切换的次数不限制。但需要注意切换前，需要保证当前数据源端无数据写入。</w:t>
      </w:r>
    </w:p>
    <w:p w14:paraId="3B22593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B4E3BF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381EB3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A52E35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注意事项</w:t>
      </w:r>
    </w:p>
    <w:p w14:paraId="5A6A2631">
      <w:pPr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CDC任务同步开启后，由于目前端是没有限制，即目标端不是只读，需要避免目标端有写请求，最终导致源端和目标端的数据不一致。</w:t>
      </w:r>
    </w:p>
    <w:p w14:paraId="37243037">
      <w:pPr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CDC重启后，全量任务会清空，需要清理目标端库表后，重新发起全量同步。</w:t>
      </w:r>
    </w:p>
    <w:p w14:paraId="07539CEE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开启event_file之后，</w:t>
      </w:r>
      <w:r>
        <w:rPr>
          <w:rFonts w:hint="eastAsia"/>
          <w:lang w:val="en-US" w:eastAsia="zh-CN"/>
        </w:rPr>
        <w:t>用于记录增量同步的日志，以便于排查增量同步异常引起的数据不一致情况。在CDC服务所在的机器，CDC服务日志目录</w:t>
      </w:r>
      <w:r>
        <w:rPr>
          <w:rFonts w:hint="default"/>
          <w:lang w:val="en-US" w:eastAsia="zh-CN"/>
        </w:rPr>
        <w:t>磁盘空间容量需要注意</w:t>
      </w:r>
      <w:r>
        <w:rPr>
          <w:rFonts w:hint="eastAsia"/>
          <w:lang w:val="en-US" w:eastAsia="zh-CN"/>
        </w:rPr>
        <w:t>，一些</w:t>
      </w:r>
      <w:r>
        <w:rPr>
          <w:rFonts w:hint="default"/>
          <w:lang w:val="en-US" w:eastAsia="zh-CN"/>
        </w:rPr>
        <w:t>参考值：</w:t>
      </w:r>
    </w:p>
    <w:p w14:paraId="48315ECD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200M全量数量同步，CDC需要1.6G左右的空间记录日志。</w:t>
      </w:r>
    </w:p>
    <w:p w14:paraId="2A29313A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12G全量数量同步，CDC需要28G左右的空间记录日志。</w:t>
      </w:r>
    </w:p>
    <w:p w14:paraId="014D8A5A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不允许执行跨库create table like语句，如果B库不存在，则同步失败，后续同步任务不会再进行。例如数据同步的是A库，B库再源端存在，但目标端不存在，如使用create table t3 like B.t3;则同步失败。原因：目标端中找不到B库，所以sql执行失败。</w:t>
      </w:r>
    </w:p>
    <w:p w14:paraId="5D26BE2E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在mysql作为源端或者目标端时，需要将参数</w:t>
      </w:r>
      <w:r>
        <w:t>explicit-defaults-for-timestamp</w:t>
      </w:r>
      <w:r>
        <w:rPr>
          <w:rFonts w:hint="eastAsia"/>
          <w:lang w:val="en-US" w:eastAsia="zh-CN"/>
        </w:rPr>
        <w:t xml:space="preserve">设置为ON，执行语句为，set global </w:t>
      </w:r>
      <w:r>
        <w:t>explicit-defaults-for-timestamp</w:t>
      </w:r>
      <w:r>
        <w:rPr>
          <w:rFonts w:hint="eastAsia"/>
          <w:lang w:val="en-US" w:eastAsia="zh-CN"/>
        </w:rPr>
        <w:t>=ON;</w:t>
      </w:r>
    </w:p>
    <w:p w14:paraId="185A8D54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对于timestamp数据类型的字段，强烈不建议使用current_timestamp做default默认值，原因是有可能造成源端和目标端数据不一致的情况。</w:t>
      </w:r>
    </w:p>
    <w:p w14:paraId="06487ED2">
      <w:pPr>
        <w:widowControl w:val="0"/>
        <w:numPr>
          <w:ilvl w:val="0"/>
          <w:numId w:val="1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如果表中存在float数据类型，包括float和float(M,D)，建议使用double类型替代，是double类型不能指定精度或位数。</w:t>
      </w:r>
      <w:bookmarkStart w:id="0" w:name="_GoBack"/>
      <w:bookmarkEnd w:id="0"/>
    </w:p>
    <w:p w14:paraId="28C33F8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8ABD78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A84F00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B94A0E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9057CF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数据校验</w:t>
      </w:r>
    </w:p>
    <w:p w14:paraId="6A793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下载和操作见链接：</w:t>
      </w:r>
    </w:p>
    <w:p w14:paraId="4C35F1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"https://zettatech.tpddns.cn:10443/wiki/person.winter.guide.mysqlchecker"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https://zettatech.tpddns.cn:10443/wiki/person.winter.guide.mysqlchecker</w:t>
      </w:r>
      <w:r>
        <w:rPr>
          <w:rFonts w:hint="default"/>
          <w:lang w:val="en-US" w:eastAsia="zh-CN"/>
        </w:rPr>
        <w:fldChar w:fldCharType="end"/>
      </w:r>
    </w:p>
    <w:p w14:paraId="6D9007DD">
      <w:pPr>
        <w:rPr>
          <w:rFonts w:hint="default"/>
          <w:lang w:val="en-US" w:eastAsia="zh-CN"/>
        </w:rPr>
      </w:pPr>
    </w:p>
    <w:p w14:paraId="1D88F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源端：MySQL 目标端：Klustron</w:t>
      </w:r>
    </w:p>
    <w:p w14:paraId="6CAB7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参考命令：</w:t>
      </w:r>
    </w:p>
    <w:p w14:paraId="4ADB50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命令实现指定整个库中的表进行对比</w:t>
      </w:r>
    </w:p>
    <w:p w14:paraId="0E8729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python3 mysqlchecker.py --dump_tables='mysql2kl.*' --src_host=192.168.0.22 --src_port=3306 --src_user=root --src_pass=james123 --src_db=mysql2kl --dest_host=192.168.0.17 --dest_port=13004 --dest_user=clustmgr --dest_pass=clustmgr_pwd --dest_db=mysql2kl --src=mysql --dest=proxysql  --job_name=</w:t>
      </w:r>
      <w:r>
        <w:rPr>
          <w:rFonts w:hint="eastAsia"/>
          <w:lang w:val="en-US" w:eastAsia="zh-CN"/>
        </w:rPr>
        <w:t xml:space="preserve">mysql </w:t>
      </w:r>
      <w:r>
        <w:rPr>
          <w:rFonts w:hint="default"/>
          <w:lang w:val="en-US" w:eastAsia="zh-CN"/>
        </w:rPr>
        <w:t>--skipcdc --debug</w:t>
      </w:r>
    </w:p>
    <w:p w14:paraId="4953E306">
      <w:pPr>
        <w:rPr>
          <w:rFonts w:hint="default"/>
          <w:lang w:val="en-US" w:eastAsia="zh-CN"/>
        </w:rPr>
      </w:pPr>
    </w:p>
    <w:p w14:paraId="7BBB7F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源端：Klustron 目标端：MySQL</w:t>
      </w:r>
    </w:p>
    <w:p w14:paraId="72DC2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参考命令：</w:t>
      </w:r>
    </w:p>
    <w:p w14:paraId="6F8F23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命令实现为对比单个表的情况：</w:t>
      </w:r>
    </w:p>
    <w:p w14:paraId="6870D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python3 mysqlchecker.py --dump_tables='spm.erp_response_log' --src_host=192.168.0.17 --src_port=13010 --src_user=clustmgr --src_pass=clustmgr_pwd --src_db=spm --dest_host=192.168.0.22 --dest_port=3306 --dest_user=root --dest_pass=james123 --dest_db=spm --src=proxysql --dest=mysql --skipcdc --job_name=klustron --debug</w:t>
      </w:r>
    </w:p>
    <w:p w14:paraId="260EC44B">
      <w:pPr>
        <w:rPr>
          <w:rFonts w:hint="eastAsia"/>
          <w:lang w:val="en-US" w:eastAsia="zh-CN"/>
        </w:rPr>
      </w:pPr>
    </w:p>
    <w:p w14:paraId="08D23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数据校验参考值：</w:t>
      </w:r>
    </w:p>
    <w:p w14:paraId="4996569D">
      <w:pPr>
        <w:rPr>
          <w:rFonts w:hint="default"/>
          <w:lang w:val="en-US" w:eastAsia="zh-CN"/>
        </w:rPr>
      </w:pPr>
    </w:p>
    <w:p w14:paraId="45AB6A6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73F532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C52403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52C092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BB5E15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功能测试内容</w:t>
      </w:r>
    </w:p>
    <w:p w14:paraId="7250A2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根据同步流程及切换过程，可进行功能验证测试</w:t>
      </w:r>
    </w:p>
    <w:p w14:paraId="476F7EE0">
      <w:pPr>
        <w:numPr>
          <w:ilvl w:val="0"/>
          <w:numId w:val="1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两个库的全量数据一致、建立CDC数据同步链路（MySQL-&gt;Klustron）正常；</w:t>
      </w:r>
    </w:p>
    <w:p w14:paraId="2C0BA5BE"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持续的增量数据写入MySQL；</w:t>
      </w:r>
    </w:p>
    <w:p w14:paraId="5916AF7E"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重点，第一持续写入量增大时，CDC的延迟情况；第二，在持续写的情况下，突然停止写请求后，立即查看MySQL与Klustron的数据是否一致。</w:t>
      </w:r>
    </w:p>
    <w:p w14:paraId="6C268A58"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如果数据一致，删除原CDC任务，建立新的CDC任务（Klustron-&gt;MySQL）后，再将写请求到Klustron中；</w:t>
      </w:r>
    </w:p>
    <w:p w14:paraId="3A762CB0"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重复（3）步骤；</w:t>
      </w:r>
    </w:p>
    <w:p w14:paraId="66117AD5"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如果数据一致，删除CDC任务，建立新的CDC任务（MySQL-&gt;Klustron）后，再将写请求到MySQL中。</w:t>
      </w:r>
    </w:p>
    <w:p w14:paraId="74119E2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D2852A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0C5137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优化测试内容</w:t>
      </w:r>
    </w:p>
    <w:p w14:paraId="66192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测试CDC同步速度全量、增量：</w:t>
      </w:r>
    </w:p>
    <w:p w14:paraId="5C3E2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全量数据量：10G、20G、30G、50G、100G、200G、300G、500G</w:t>
      </w:r>
    </w:p>
    <w:p w14:paraId="7990EB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增量数据量：10G、20G；或者数据行数。</w:t>
      </w:r>
    </w:p>
    <w:p w14:paraId="288329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同步链路包括：</w:t>
      </w:r>
    </w:p>
    <w:p w14:paraId="19C40281">
      <w:pPr>
        <w:numPr>
          <w:ilvl w:val="0"/>
          <w:numId w:val="1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 -&gt; Klustron</w:t>
      </w:r>
    </w:p>
    <w:p w14:paraId="5504E2B8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Klustron -&gt; MySQL</w:t>
      </w:r>
    </w:p>
    <w:p w14:paraId="029DFD8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D39DD3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82A780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故障场景测试</w:t>
      </w:r>
    </w:p>
    <w:p w14:paraId="2495F274">
      <w:pPr>
        <w:numPr>
          <w:ilvl w:val="0"/>
          <w:numId w:val="1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测试内容：全量同步，mysql-&gt;proxysql集群，同步过程中，kill掉主proxysql集群的主，并且不让其启动，全量同步完成，对比数据源和目标数据是否一致。</w:t>
      </w:r>
    </w:p>
    <w:p w14:paraId="0230944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期结果：kill掉proxysql的主后主备发生切换，选出新主，然后继续同步数据，在选主期间，CDC是有报错连接不上目标端proxysql的，新主选举完成后，数据同步恢复正常。最终数据同步完成后，源和目标两端的数据一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AD0235"/>
    <w:multiLevelType w:val="singleLevel"/>
    <w:tmpl w:val="AAAD023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174DB7E"/>
    <w:multiLevelType w:val="singleLevel"/>
    <w:tmpl w:val="B174DB7E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C409D94E"/>
    <w:multiLevelType w:val="singleLevel"/>
    <w:tmpl w:val="C409D94E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C5F30CA5"/>
    <w:multiLevelType w:val="singleLevel"/>
    <w:tmpl w:val="C5F30CA5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C9E63DD5"/>
    <w:multiLevelType w:val="singleLevel"/>
    <w:tmpl w:val="C9E63DD5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D2A68117"/>
    <w:multiLevelType w:val="singleLevel"/>
    <w:tmpl w:val="D2A68117"/>
    <w:lvl w:ilvl="0" w:tentative="0">
      <w:start w:val="1"/>
      <w:numFmt w:val="decimal"/>
      <w:suff w:val="nothing"/>
      <w:lvlText w:val="%1）"/>
      <w:lvlJc w:val="left"/>
    </w:lvl>
  </w:abstractNum>
  <w:abstractNum w:abstractNumId="6">
    <w:nsid w:val="D2AB0588"/>
    <w:multiLevelType w:val="singleLevel"/>
    <w:tmpl w:val="D2AB0588"/>
    <w:lvl w:ilvl="0" w:tentative="0">
      <w:start w:val="1"/>
      <w:numFmt w:val="decimal"/>
      <w:suff w:val="nothing"/>
      <w:lvlText w:val="%1）"/>
      <w:lvlJc w:val="left"/>
    </w:lvl>
  </w:abstractNum>
  <w:abstractNum w:abstractNumId="7">
    <w:nsid w:val="E7C25E17"/>
    <w:multiLevelType w:val="singleLevel"/>
    <w:tmpl w:val="E7C25E17"/>
    <w:lvl w:ilvl="0" w:tentative="0">
      <w:start w:val="1"/>
      <w:numFmt w:val="decimal"/>
      <w:suff w:val="nothing"/>
      <w:lvlText w:val="%1）"/>
      <w:lvlJc w:val="left"/>
    </w:lvl>
  </w:abstractNum>
  <w:abstractNum w:abstractNumId="8">
    <w:nsid w:val="0061E8F3"/>
    <w:multiLevelType w:val="singleLevel"/>
    <w:tmpl w:val="0061E8F3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03D7A0A3"/>
    <w:multiLevelType w:val="singleLevel"/>
    <w:tmpl w:val="03D7A0A3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25347DC8"/>
    <w:multiLevelType w:val="singleLevel"/>
    <w:tmpl w:val="25347DC8"/>
    <w:lvl w:ilvl="0" w:tentative="0">
      <w:start w:val="1"/>
      <w:numFmt w:val="decimal"/>
      <w:suff w:val="nothing"/>
      <w:lvlText w:val="%1）"/>
      <w:lvlJc w:val="left"/>
    </w:lvl>
  </w:abstractNum>
  <w:abstractNum w:abstractNumId="11">
    <w:nsid w:val="2F105297"/>
    <w:multiLevelType w:val="singleLevel"/>
    <w:tmpl w:val="2F105297"/>
    <w:lvl w:ilvl="0" w:tentative="0">
      <w:start w:val="1"/>
      <w:numFmt w:val="decimal"/>
      <w:suff w:val="nothing"/>
      <w:lvlText w:val="（%1）"/>
      <w:lvlJc w:val="left"/>
    </w:lvl>
  </w:abstractNum>
  <w:abstractNum w:abstractNumId="12">
    <w:nsid w:val="35F250DA"/>
    <w:multiLevelType w:val="singleLevel"/>
    <w:tmpl w:val="35F250DA"/>
    <w:lvl w:ilvl="0" w:tentative="0">
      <w:start w:val="1"/>
      <w:numFmt w:val="decimal"/>
      <w:suff w:val="nothing"/>
      <w:lvlText w:val="（%1）"/>
      <w:lvlJc w:val="left"/>
    </w:lvl>
  </w:abstractNum>
  <w:abstractNum w:abstractNumId="13">
    <w:nsid w:val="53FAA475"/>
    <w:multiLevelType w:val="singleLevel"/>
    <w:tmpl w:val="53FAA4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73B5D67D"/>
    <w:multiLevelType w:val="singleLevel"/>
    <w:tmpl w:val="73B5D67D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11"/>
  </w:num>
  <w:num w:numId="3">
    <w:abstractNumId w:val="12"/>
  </w:num>
  <w:num w:numId="4">
    <w:abstractNumId w:val="14"/>
  </w:num>
  <w:num w:numId="5">
    <w:abstractNumId w:val="0"/>
  </w:num>
  <w:num w:numId="6">
    <w:abstractNumId w:val="6"/>
  </w:num>
  <w:num w:numId="7">
    <w:abstractNumId w:val="10"/>
  </w:num>
  <w:num w:numId="8">
    <w:abstractNumId w:val="5"/>
  </w:num>
  <w:num w:numId="9">
    <w:abstractNumId w:val="7"/>
  </w:num>
  <w:num w:numId="10">
    <w:abstractNumId w:val="2"/>
  </w:num>
  <w:num w:numId="11">
    <w:abstractNumId w:val="9"/>
  </w:num>
  <w:num w:numId="12">
    <w:abstractNumId w:val="13"/>
  </w:num>
  <w:num w:numId="13">
    <w:abstractNumId w:val="8"/>
  </w:num>
  <w:num w:numId="14">
    <w:abstractNumId w:val="4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xZTE0YWJjYzEwZWU2YTRhZGY3YWFlZDE5MGZkNTYifQ=="/>
  </w:docVars>
  <w:rsids>
    <w:rsidRoot w:val="00000000"/>
    <w:rsid w:val="002F7FBA"/>
    <w:rsid w:val="00771B68"/>
    <w:rsid w:val="00C638FB"/>
    <w:rsid w:val="01323CE1"/>
    <w:rsid w:val="01D24F80"/>
    <w:rsid w:val="02C263E9"/>
    <w:rsid w:val="02ED6112"/>
    <w:rsid w:val="02FB3DDE"/>
    <w:rsid w:val="034D21CA"/>
    <w:rsid w:val="03EE2A99"/>
    <w:rsid w:val="040050C7"/>
    <w:rsid w:val="0473228D"/>
    <w:rsid w:val="05CE53CC"/>
    <w:rsid w:val="05F852F6"/>
    <w:rsid w:val="06043E9E"/>
    <w:rsid w:val="064F28E3"/>
    <w:rsid w:val="06E20FD4"/>
    <w:rsid w:val="081926A5"/>
    <w:rsid w:val="083543DE"/>
    <w:rsid w:val="08C401C2"/>
    <w:rsid w:val="09B16D68"/>
    <w:rsid w:val="0AA34BCE"/>
    <w:rsid w:val="0B3D0C92"/>
    <w:rsid w:val="0BB2614A"/>
    <w:rsid w:val="0C0F4011"/>
    <w:rsid w:val="0C8D3EF8"/>
    <w:rsid w:val="0C92338D"/>
    <w:rsid w:val="0C9475FE"/>
    <w:rsid w:val="0D2D2987"/>
    <w:rsid w:val="0E9E7833"/>
    <w:rsid w:val="0EC144C8"/>
    <w:rsid w:val="0EED5418"/>
    <w:rsid w:val="0F297ABE"/>
    <w:rsid w:val="0F8C2B9C"/>
    <w:rsid w:val="0FAD1102"/>
    <w:rsid w:val="0FEA6F93"/>
    <w:rsid w:val="101473E1"/>
    <w:rsid w:val="103335B0"/>
    <w:rsid w:val="10505F32"/>
    <w:rsid w:val="111A613F"/>
    <w:rsid w:val="113375E8"/>
    <w:rsid w:val="118B0158"/>
    <w:rsid w:val="121340A3"/>
    <w:rsid w:val="12663E49"/>
    <w:rsid w:val="132B6EE7"/>
    <w:rsid w:val="1341678E"/>
    <w:rsid w:val="13D749A0"/>
    <w:rsid w:val="14593607"/>
    <w:rsid w:val="145A737F"/>
    <w:rsid w:val="145F4995"/>
    <w:rsid w:val="153C662E"/>
    <w:rsid w:val="158A6132"/>
    <w:rsid w:val="158E3492"/>
    <w:rsid w:val="15D867AD"/>
    <w:rsid w:val="162C5B55"/>
    <w:rsid w:val="167B010A"/>
    <w:rsid w:val="16AE139D"/>
    <w:rsid w:val="16EA2D65"/>
    <w:rsid w:val="1714630D"/>
    <w:rsid w:val="192D5062"/>
    <w:rsid w:val="193B5E3E"/>
    <w:rsid w:val="19B97038"/>
    <w:rsid w:val="1A076F14"/>
    <w:rsid w:val="1A8011C2"/>
    <w:rsid w:val="1A9B1060"/>
    <w:rsid w:val="1AA67A22"/>
    <w:rsid w:val="1B037C36"/>
    <w:rsid w:val="1B1C5E13"/>
    <w:rsid w:val="1B1F6348"/>
    <w:rsid w:val="1C913B5A"/>
    <w:rsid w:val="1CDE296E"/>
    <w:rsid w:val="1D796AC8"/>
    <w:rsid w:val="1D8443E2"/>
    <w:rsid w:val="1DAE6706"/>
    <w:rsid w:val="1DCB0822"/>
    <w:rsid w:val="1DE766E0"/>
    <w:rsid w:val="1E172D0C"/>
    <w:rsid w:val="1EFB398A"/>
    <w:rsid w:val="1F035A55"/>
    <w:rsid w:val="1F0C571A"/>
    <w:rsid w:val="1F695269"/>
    <w:rsid w:val="202D5948"/>
    <w:rsid w:val="20832F3E"/>
    <w:rsid w:val="20A756FA"/>
    <w:rsid w:val="211E2D2B"/>
    <w:rsid w:val="218E5A79"/>
    <w:rsid w:val="221E4818"/>
    <w:rsid w:val="22AF4D3A"/>
    <w:rsid w:val="22D435FE"/>
    <w:rsid w:val="22E64952"/>
    <w:rsid w:val="23332FBC"/>
    <w:rsid w:val="239F08A1"/>
    <w:rsid w:val="23D83E1C"/>
    <w:rsid w:val="240D1667"/>
    <w:rsid w:val="2438592C"/>
    <w:rsid w:val="24A3267C"/>
    <w:rsid w:val="24CD3F80"/>
    <w:rsid w:val="253B5A69"/>
    <w:rsid w:val="25AB3597"/>
    <w:rsid w:val="25E35426"/>
    <w:rsid w:val="26502B06"/>
    <w:rsid w:val="265921A7"/>
    <w:rsid w:val="26795443"/>
    <w:rsid w:val="27117D71"/>
    <w:rsid w:val="27206ECC"/>
    <w:rsid w:val="282105EF"/>
    <w:rsid w:val="285B6B9B"/>
    <w:rsid w:val="298F10A9"/>
    <w:rsid w:val="2A372E0A"/>
    <w:rsid w:val="2A495A74"/>
    <w:rsid w:val="2A8A52E4"/>
    <w:rsid w:val="2AA62AA3"/>
    <w:rsid w:val="2B0E388C"/>
    <w:rsid w:val="2B255B99"/>
    <w:rsid w:val="2B4C581C"/>
    <w:rsid w:val="2C12037D"/>
    <w:rsid w:val="2C3801CB"/>
    <w:rsid w:val="2D3253FC"/>
    <w:rsid w:val="2D654676"/>
    <w:rsid w:val="2DC42E82"/>
    <w:rsid w:val="2E683C67"/>
    <w:rsid w:val="2E7216E3"/>
    <w:rsid w:val="2E9922CF"/>
    <w:rsid w:val="2ECE6864"/>
    <w:rsid w:val="2F2620C6"/>
    <w:rsid w:val="2FC243A9"/>
    <w:rsid w:val="2FFF3C24"/>
    <w:rsid w:val="30073ABF"/>
    <w:rsid w:val="30597AF7"/>
    <w:rsid w:val="309007B6"/>
    <w:rsid w:val="3097418D"/>
    <w:rsid w:val="31D04385"/>
    <w:rsid w:val="321E4635"/>
    <w:rsid w:val="32D228C1"/>
    <w:rsid w:val="32D81748"/>
    <w:rsid w:val="331C0D3B"/>
    <w:rsid w:val="331D4298"/>
    <w:rsid w:val="33264BA4"/>
    <w:rsid w:val="3328689F"/>
    <w:rsid w:val="3366208C"/>
    <w:rsid w:val="339A2323"/>
    <w:rsid w:val="33D21600"/>
    <w:rsid w:val="33E322FB"/>
    <w:rsid w:val="33EC194A"/>
    <w:rsid w:val="346D04EA"/>
    <w:rsid w:val="34B63BAA"/>
    <w:rsid w:val="3501130E"/>
    <w:rsid w:val="361C351B"/>
    <w:rsid w:val="362B185D"/>
    <w:rsid w:val="364819E2"/>
    <w:rsid w:val="370F25E4"/>
    <w:rsid w:val="37465815"/>
    <w:rsid w:val="374F5B94"/>
    <w:rsid w:val="382D620B"/>
    <w:rsid w:val="384C5D65"/>
    <w:rsid w:val="387463B2"/>
    <w:rsid w:val="3930052B"/>
    <w:rsid w:val="393B38EF"/>
    <w:rsid w:val="39730417"/>
    <w:rsid w:val="39822409"/>
    <w:rsid w:val="39D20006"/>
    <w:rsid w:val="3AC70A1B"/>
    <w:rsid w:val="3B160D2B"/>
    <w:rsid w:val="3B673FAC"/>
    <w:rsid w:val="3BC136BC"/>
    <w:rsid w:val="3C12216A"/>
    <w:rsid w:val="3C2679C3"/>
    <w:rsid w:val="3D844979"/>
    <w:rsid w:val="3DE61A4F"/>
    <w:rsid w:val="3E0342FA"/>
    <w:rsid w:val="3E9270B4"/>
    <w:rsid w:val="3F784F65"/>
    <w:rsid w:val="40491ED2"/>
    <w:rsid w:val="40A07552"/>
    <w:rsid w:val="40D6479F"/>
    <w:rsid w:val="40FD2C93"/>
    <w:rsid w:val="4102368D"/>
    <w:rsid w:val="413527CD"/>
    <w:rsid w:val="41547434"/>
    <w:rsid w:val="421D46C1"/>
    <w:rsid w:val="42242C58"/>
    <w:rsid w:val="424F6F64"/>
    <w:rsid w:val="425A1A10"/>
    <w:rsid w:val="429921E6"/>
    <w:rsid w:val="42A970E8"/>
    <w:rsid w:val="43664B49"/>
    <w:rsid w:val="43D16466"/>
    <w:rsid w:val="43FF0DED"/>
    <w:rsid w:val="44191BBB"/>
    <w:rsid w:val="45085EB8"/>
    <w:rsid w:val="457176F9"/>
    <w:rsid w:val="463317F8"/>
    <w:rsid w:val="463D2F10"/>
    <w:rsid w:val="475853C3"/>
    <w:rsid w:val="478F5906"/>
    <w:rsid w:val="4791488A"/>
    <w:rsid w:val="482D1F14"/>
    <w:rsid w:val="491E2A22"/>
    <w:rsid w:val="493D3194"/>
    <w:rsid w:val="494476DB"/>
    <w:rsid w:val="49517F68"/>
    <w:rsid w:val="49A563CB"/>
    <w:rsid w:val="4A616397"/>
    <w:rsid w:val="4A897E8F"/>
    <w:rsid w:val="4B08173F"/>
    <w:rsid w:val="4B847706"/>
    <w:rsid w:val="4B985ABC"/>
    <w:rsid w:val="4BAC24A4"/>
    <w:rsid w:val="4BB7429C"/>
    <w:rsid w:val="4C71246E"/>
    <w:rsid w:val="4D062959"/>
    <w:rsid w:val="4DC20B68"/>
    <w:rsid w:val="4DDA2A53"/>
    <w:rsid w:val="4E5E2FEC"/>
    <w:rsid w:val="4E6A4C14"/>
    <w:rsid w:val="4EBD5F65"/>
    <w:rsid w:val="4F3908DF"/>
    <w:rsid w:val="4F473A81"/>
    <w:rsid w:val="4FE533D5"/>
    <w:rsid w:val="4FFB3D67"/>
    <w:rsid w:val="5036260E"/>
    <w:rsid w:val="51E43809"/>
    <w:rsid w:val="520F700B"/>
    <w:rsid w:val="533D04CA"/>
    <w:rsid w:val="53736E6C"/>
    <w:rsid w:val="538321D7"/>
    <w:rsid w:val="540D5156"/>
    <w:rsid w:val="541D3002"/>
    <w:rsid w:val="542231FD"/>
    <w:rsid w:val="548E4DC4"/>
    <w:rsid w:val="549F1511"/>
    <w:rsid w:val="54D24E86"/>
    <w:rsid w:val="550160BA"/>
    <w:rsid w:val="5578008A"/>
    <w:rsid w:val="558C2D65"/>
    <w:rsid w:val="55CC5368"/>
    <w:rsid w:val="56D952A8"/>
    <w:rsid w:val="576C4D9E"/>
    <w:rsid w:val="57D05E01"/>
    <w:rsid w:val="57E0174A"/>
    <w:rsid w:val="58F35599"/>
    <w:rsid w:val="59735CE7"/>
    <w:rsid w:val="59A41EBF"/>
    <w:rsid w:val="5A317807"/>
    <w:rsid w:val="5A6C62B6"/>
    <w:rsid w:val="5AA705B3"/>
    <w:rsid w:val="5AB346C0"/>
    <w:rsid w:val="5B13515F"/>
    <w:rsid w:val="5B5E287E"/>
    <w:rsid w:val="5B7E1A3E"/>
    <w:rsid w:val="5B85605C"/>
    <w:rsid w:val="5B9306A3"/>
    <w:rsid w:val="5B9E6170"/>
    <w:rsid w:val="5BA15C6C"/>
    <w:rsid w:val="5BF1683C"/>
    <w:rsid w:val="5C400439"/>
    <w:rsid w:val="5CDC2A8F"/>
    <w:rsid w:val="5D0E5BDE"/>
    <w:rsid w:val="5D465377"/>
    <w:rsid w:val="5D9726CE"/>
    <w:rsid w:val="5F361DB4"/>
    <w:rsid w:val="5F3A53B0"/>
    <w:rsid w:val="5F8D4FB7"/>
    <w:rsid w:val="5FE7183B"/>
    <w:rsid w:val="6017132A"/>
    <w:rsid w:val="602A2D2E"/>
    <w:rsid w:val="61BA6334"/>
    <w:rsid w:val="624B3430"/>
    <w:rsid w:val="62A414BE"/>
    <w:rsid w:val="62B93BAA"/>
    <w:rsid w:val="63147CC6"/>
    <w:rsid w:val="6329078D"/>
    <w:rsid w:val="63760454"/>
    <w:rsid w:val="63865625"/>
    <w:rsid w:val="63D3192F"/>
    <w:rsid w:val="63D640D5"/>
    <w:rsid w:val="64E62E29"/>
    <w:rsid w:val="64E948B9"/>
    <w:rsid w:val="651560C9"/>
    <w:rsid w:val="651E4E2C"/>
    <w:rsid w:val="6530590C"/>
    <w:rsid w:val="65554920"/>
    <w:rsid w:val="659F72AD"/>
    <w:rsid w:val="65B35574"/>
    <w:rsid w:val="65D95AF3"/>
    <w:rsid w:val="66491F9F"/>
    <w:rsid w:val="669E4476"/>
    <w:rsid w:val="66AA4BC9"/>
    <w:rsid w:val="66B818D9"/>
    <w:rsid w:val="66BE42CC"/>
    <w:rsid w:val="6725501C"/>
    <w:rsid w:val="682851C9"/>
    <w:rsid w:val="684150B9"/>
    <w:rsid w:val="685F19E3"/>
    <w:rsid w:val="689A6E96"/>
    <w:rsid w:val="68FB5BB0"/>
    <w:rsid w:val="696F3CD7"/>
    <w:rsid w:val="69BF30B2"/>
    <w:rsid w:val="6A17753D"/>
    <w:rsid w:val="6A7679F9"/>
    <w:rsid w:val="6ADD5B28"/>
    <w:rsid w:val="6AFC5C0F"/>
    <w:rsid w:val="6C1F3963"/>
    <w:rsid w:val="6C3867D3"/>
    <w:rsid w:val="6C445178"/>
    <w:rsid w:val="6C7F2654"/>
    <w:rsid w:val="6C8F516E"/>
    <w:rsid w:val="6D26677E"/>
    <w:rsid w:val="6D4D3857"/>
    <w:rsid w:val="6D7C6B93"/>
    <w:rsid w:val="6D8B5487"/>
    <w:rsid w:val="6DB20FA2"/>
    <w:rsid w:val="6DD62743"/>
    <w:rsid w:val="6F255735"/>
    <w:rsid w:val="6F2D105C"/>
    <w:rsid w:val="6F730EAF"/>
    <w:rsid w:val="6FB2556F"/>
    <w:rsid w:val="6FD809F9"/>
    <w:rsid w:val="6FE4739E"/>
    <w:rsid w:val="70D73856"/>
    <w:rsid w:val="71063344"/>
    <w:rsid w:val="710A2283"/>
    <w:rsid w:val="71562176"/>
    <w:rsid w:val="7188569E"/>
    <w:rsid w:val="72593DB1"/>
    <w:rsid w:val="72D03E26"/>
    <w:rsid w:val="73217FC1"/>
    <w:rsid w:val="739E7864"/>
    <w:rsid w:val="747203F9"/>
    <w:rsid w:val="7474288F"/>
    <w:rsid w:val="75151DA7"/>
    <w:rsid w:val="75270599"/>
    <w:rsid w:val="75BF141E"/>
    <w:rsid w:val="7600537F"/>
    <w:rsid w:val="76D034D8"/>
    <w:rsid w:val="77040325"/>
    <w:rsid w:val="77B20001"/>
    <w:rsid w:val="77C56461"/>
    <w:rsid w:val="77D40604"/>
    <w:rsid w:val="790846E1"/>
    <w:rsid w:val="796A52B1"/>
    <w:rsid w:val="7A7A445B"/>
    <w:rsid w:val="7ADE098E"/>
    <w:rsid w:val="7B503531"/>
    <w:rsid w:val="7B784E3E"/>
    <w:rsid w:val="7B847641"/>
    <w:rsid w:val="7BD2212A"/>
    <w:rsid w:val="7C08108A"/>
    <w:rsid w:val="7C4A67DB"/>
    <w:rsid w:val="7DB84D7B"/>
    <w:rsid w:val="7DD843C2"/>
    <w:rsid w:val="7DF74740"/>
    <w:rsid w:val="7E2925A6"/>
    <w:rsid w:val="7E4454AB"/>
    <w:rsid w:val="7E5243F4"/>
    <w:rsid w:val="7E834226"/>
    <w:rsid w:val="7EE66563"/>
    <w:rsid w:val="7EF76851"/>
    <w:rsid w:val="7F776EE6"/>
    <w:rsid w:val="7FDB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3644</Words>
  <Characters>6609</Characters>
  <Lines>0</Lines>
  <Paragraphs>0</Paragraphs>
  <TotalTime>4</TotalTime>
  <ScaleCrop>false</ScaleCrop>
  <LinksUpToDate>false</LinksUpToDate>
  <CharactersWithSpaces>6853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2023-09-12T03:29:00Z</dcterms:created>
  <dc:creator>86176</dc:creator>
  <cp:lastModifiedBy>朱蔚山</cp:lastModifiedBy>
  <dcterms:modified xsi:type="dcterms:W3CDTF">2025-01-07T08:00:26Z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FD8BD7281032405199CBDBD553181715_12</vt:lpwstr>
  </property>
  <property fmtid="{D5CDD505-2E9C-101B-9397-08002B2CF9AE}" pid="4" name="KSOTemplateDocerSaveRecord">
    <vt:lpwstr>eyJoZGlkIjoiMmQxZTE0YWJjYzEwZWU2YTRhZGY3YWFlZDE5MGZkNTYiLCJ1c2VySWQiOiI5MzE2MzgzMzcifQ==</vt:lpwstr>
  </property>
</Properties>
</file>