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E42A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环境准备</w:t>
      </w:r>
    </w:p>
    <w:p w14:paraId="47F44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JDK（1.8版本或以上）</w:t>
      </w:r>
    </w:p>
    <w:p w14:paraId="6706AA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Pyhton（python2或者python3版本）</w:t>
      </w:r>
    </w:p>
    <w:p w14:paraId="04DD7717">
      <w:pPr>
        <w:rPr>
          <w:rFonts w:hint="default"/>
          <w:lang w:val="en-US" w:eastAsia="zh-CN"/>
        </w:rPr>
      </w:pPr>
    </w:p>
    <w:p w14:paraId="6720C6B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安装部署</w:t>
      </w:r>
    </w:p>
    <w:p w14:paraId="0041F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下载：</w:t>
      </w:r>
    </w:p>
    <w:p w14:paraId="2D8BADE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 xml:space="preserve"> wget </w:t>
      </w:r>
      <w:r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instrText xml:space="preserve"> HYPERLINK "https://datax-opensource.oss-cn-hangzhou.aliyuncs.com/202309/datax.tar.gz" </w:instrText>
      </w:r>
      <w:r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fldChar w:fldCharType="separate"/>
      </w:r>
      <w:r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>https://datax-opensource.oss-cn-hangzhou.aliyuncs.com/202309/datax.tar.gz</w:t>
      </w:r>
      <w:r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fldChar w:fldCharType="end"/>
      </w:r>
    </w:p>
    <w:p w14:paraId="3075FA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解压即可</w:t>
      </w:r>
    </w:p>
    <w:p w14:paraId="760EC27F">
      <w:pPr>
        <w:rPr>
          <w:rFonts w:hint="eastAsia"/>
          <w:lang w:val="en-US" w:eastAsia="zh-CN"/>
        </w:rPr>
      </w:pPr>
    </w:p>
    <w:p w14:paraId="1E8B9F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验证可使用</w:t>
      </w:r>
    </w:p>
    <w:p w14:paraId="3CD3F3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>cd /解压后的目录/datax/bin</w:t>
      </w:r>
    </w:p>
    <w:p w14:paraId="446FB29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>python datax.py ../job/job.json</w:t>
      </w:r>
    </w:p>
    <w:p w14:paraId="1EBD29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打印结果如下：</w:t>
      </w:r>
    </w:p>
    <w:p w14:paraId="13705578">
      <w:r>
        <w:drawing>
          <wp:inline distT="0" distB="0" distL="114300" distR="114300">
            <wp:extent cx="5272405" cy="2464435"/>
            <wp:effectExtent l="0" t="0" r="1079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A0DE0">
      <w:r>
        <w:drawing>
          <wp:inline distT="0" distB="0" distL="114300" distR="114300">
            <wp:extent cx="5274310" cy="2352040"/>
            <wp:effectExtent l="0" t="0" r="889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F121C">
      <w:pPr>
        <w:rPr>
          <w:rFonts w:hint="default"/>
          <w:lang w:val="en-US" w:eastAsia="zh-CN"/>
        </w:rPr>
      </w:pPr>
    </w:p>
    <w:p w14:paraId="422A09D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配置文件</w:t>
      </w:r>
    </w:p>
    <w:p w14:paraId="6F11AB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对应的数据库参考如下配置：</w:t>
      </w:r>
    </w:p>
    <w:p w14:paraId="1D7229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mysqlreader：</w:t>
      </w:r>
    </w:p>
    <w:p w14:paraId="5297AC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"https://github.com/alibaba/DataX/blob/master/mysqlreader/doc/mysqlreader.md"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https://github.com/alibaba/DataX/blob/master/mysqlreader/doc/mysqlreader.md</w:t>
      </w:r>
      <w:r>
        <w:rPr>
          <w:rFonts w:hint="default"/>
          <w:lang w:val="en-US" w:eastAsia="zh-CN"/>
        </w:rPr>
        <w:fldChar w:fldCharType="end"/>
      </w:r>
    </w:p>
    <w:p w14:paraId="0F40235B">
      <w:pPr>
        <w:rPr>
          <w:rFonts w:hint="default"/>
          <w:lang w:val="en-US" w:eastAsia="zh-CN"/>
        </w:rPr>
      </w:pPr>
    </w:p>
    <w:p w14:paraId="1F191C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mysqlwriter：</w:t>
      </w:r>
    </w:p>
    <w:p w14:paraId="6C9B65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"https://github.com/alibaba/DataX/blob/master/mysqlwriter/doc/mysqlwriter.md"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https://github.com/alibaba/DataX/blob/master/mysqlwriter/doc/mysqlwriter.md</w:t>
      </w:r>
      <w:r>
        <w:rPr>
          <w:rFonts w:hint="default"/>
          <w:lang w:val="en-US" w:eastAsia="zh-CN"/>
        </w:rPr>
        <w:fldChar w:fldCharType="end"/>
      </w:r>
    </w:p>
    <w:p w14:paraId="4A6EE545">
      <w:pPr>
        <w:rPr>
          <w:rFonts w:hint="default"/>
          <w:lang w:val="en-US" w:eastAsia="zh-CN"/>
        </w:rPr>
      </w:pPr>
    </w:p>
    <w:p w14:paraId="04BB5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postgreqlreader：</w:t>
      </w:r>
    </w:p>
    <w:p w14:paraId="1786B1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"https://github.com/alibaba/DataX/blob/master/postgresqlreader/doc/postgresqlreader.md"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https://github.com/alibaba/DataX/blob/master/postgresqlreader/doc/postgresqlreader.md</w:t>
      </w:r>
      <w:r>
        <w:rPr>
          <w:rFonts w:hint="eastAsia"/>
          <w:lang w:val="en-US" w:eastAsia="zh-CN"/>
        </w:rPr>
        <w:fldChar w:fldCharType="end"/>
      </w:r>
    </w:p>
    <w:p w14:paraId="57E13816">
      <w:pPr>
        <w:rPr>
          <w:rFonts w:hint="eastAsia"/>
          <w:lang w:val="en-US" w:eastAsia="zh-CN"/>
        </w:rPr>
      </w:pPr>
    </w:p>
    <w:p w14:paraId="176AE3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postgresqlwriter：</w:t>
      </w:r>
    </w:p>
    <w:p w14:paraId="4CCAE5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"https://github.com/alibaba/DataX/blob/master/postgresqlwriter/doc/postgresqlwriter.md"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https://github.com/alibaba/DataX/blob/master/postgresqlwriter/doc/postgresqlwriter.md</w:t>
      </w:r>
      <w:r>
        <w:rPr>
          <w:rFonts w:hint="eastAsia"/>
          <w:lang w:val="en-US" w:eastAsia="zh-CN"/>
        </w:rPr>
        <w:fldChar w:fldCharType="end"/>
      </w:r>
    </w:p>
    <w:p w14:paraId="764A821A">
      <w:pPr>
        <w:rPr>
          <w:rFonts w:hint="default"/>
          <w:lang w:val="en-US" w:eastAsia="zh-CN"/>
        </w:rPr>
      </w:pPr>
    </w:p>
    <w:p w14:paraId="2A209C6F">
      <w:pPr>
        <w:rPr>
          <w:rFonts w:hint="default"/>
          <w:lang w:val="en-US" w:eastAsia="zh-CN"/>
        </w:rPr>
      </w:pPr>
    </w:p>
    <w:p w14:paraId="2D2891F8">
      <w:pPr>
        <w:rPr>
          <w:rFonts w:hint="default"/>
          <w:lang w:val="en-US" w:eastAsia="zh-CN"/>
        </w:rPr>
      </w:pPr>
    </w:p>
    <w:p w14:paraId="2D50D319">
      <w:pPr>
        <w:rPr>
          <w:rFonts w:hint="default"/>
          <w:lang w:val="en-US" w:eastAsia="zh-CN"/>
        </w:rPr>
      </w:pPr>
    </w:p>
    <w:p w14:paraId="3B41D033">
      <w:pPr>
        <w:rPr>
          <w:rFonts w:hint="default"/>
          <w:lang w:val="en-US" w:eastAsia="zh-CN"/>
        </w:rPr>
      </w:pPr>
    </w:p>
    <w:p w14:paraId="42A11D12">
      <w:pPr>
        <w:rPr>
          <w:rFonts w:hint="default"/>
          <w:lang w:val="en-US" w:eastAsia="zh-CN"/>
        </w:rPr>
      </w:pPr>
    </w:p>
    <w:p w14:paraId="67C7CB3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运行数据同步-离线+实时</w:t>
      </w:r>
    </w:p>
    <w:p w14:paraId="08118FB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TDengine v2-Klustron(PG协议)</w:t>
      </w:r>
    </w:p>
    <w:p w14:paraId="058BE1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以TDengine（v2.2.2.10）和Klustron（v1.4.1）两个实例为例：</w:t>
      </w:r>
    </w:p>
    <w:p w14:paraId="2B4B1C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TDengine：td1表 约500000 rows</w:t>
      </w:r>
    </w:p>
    <w:p w14:paraId="262D3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Klustron：td1表 0 rows</w:t>
      </w:r>
    </w:p>
    <w:p w14:paraId="66F21AAE">
      <w:pPr>
        <w:rPr>
          <w:rFonts w:hint="eastAsia"/>
          <w:lang w:val="en-US" w:eastAsia="zh-CN"/>
        </w:rPr>
      </w:pPr>
    </w:p>
    <w:p w14:paraId="610138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同步链路：TDengine1 --&gt; Klustron集群(主) --&gt; Klustron(备) --&gt; TDengine2</w:t>
      </w:r>
    </w:p>
    <w:p w14:paraId="48E38931">
      <w:pPr>
        <w:rPr>
          <w:rFonts w:hint="eastAsia"/>
          <w:lang w:val="en-US" w:eastAsia="zh-CN"/>
        </w:rPr>
      </w:pPr>
    </w:p>
    <w:p w14:paraId="699FEAF1">
      <w:pPr>
        <w:rPr>
          <w:rFonts w:hint="eastAsia"/>
          <w:lang w:val="en-US" w:eastAsia="zh-CN"/>
        </w:rPr>
      </w:pPr>
    </w:p>
    <w:p w14:paraId="1BA544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主备集群的信息：</w:t>
      </w:r>
    </w:p>
    <w:p w14:paraId="211B402E">
      <w:r>
        <w:drawing>
          <wp:inline distT="0" distB="0" distL="114300" distR="114300">
            <wp:extent cx="5265420" cy="2756535"/>
            <wp:effectExtent l="0" t="0" r="5080" b="1206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61F64"/>
    <w:p w14:paraId="031FA8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主备集群之间的RCR同步关系和状态：</w:t>
      </w:r>
    </w:p>
    <w:p w14:paraId="20B19FE7">
      <w:r>
        <w:drawing>
          <wp:inline distT="0" distB="0" distL="114300" distR="114300">
            <wp:extent cx="5267960" cy="1667510"/>
            <wp:effectExtent l="0" t="0" r="2540" b="889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6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94CF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067685"/>
            <wp:effectExtent l="0" t="0" r="635" b="5715"/>
            <wp:docPr id="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FBBCA">
      <w:pPr>
        <w:rPr>
          <w:rFonts w:hint="default"/>
          <w:lang w:val="en-US" w:eastAsia="zh-CN"/>
        </w:rPr>
      </w:pPr>
    </w:p>
    <w:p w14:paraId="184FC259">
      <w:pPr>
        <w:rPr>
          <w:rFonts w:hint="eastAsia"/>
          <w:lang w:val="en-US" w:eastAsia="zh-CN"/>
        </w:rPr>
      </w:pPr>
    </w:p>
    <w:p w14:paraId="37B840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前提条件：</w:t>
      </w:r>
    </w:p>
    <w:p w14:paraId="6130F9BF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步骤1：创建与原表表结构一致的目标表</w:t>
      </w:r>
    </w:p>
    <w:p w14:paraId="0FF82D0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TDengine1：</w:t>
      </w:r>
    </w:p>
    <w:p w14:paraId="76024D7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067050" cy="787400"/>
            <wp:effectExtent l="0" t="0" r="6350" b="0"/>
            <wp:docPr id="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FB313">
      <w:pPr>
        <w:widowControl w:val="0"/>
        <w:numPr>
          <w:ilvl w:val="0"/>
          <w:numId w:val="0"/>
        </w:numPr>
        <w:jc w:val="both"/>
      </w:pPr>
    </w:p>
    <w:p w14:paraId="4BDB7F89">
      <w:pPr>
        <w:widowControl w:val="0"/>
        <w:numPr>
          <w:ilvl w:val="0"/>
          <w:numId w:val="0"/>
        </w:numPr>
        <w:jc w:val="both"/>
      </w:pPr>
    </w:p>
    <w:p w14:paraId="715B82B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Klustron(主)：</w:t>
      </w:r>
    </w:p>
    <w:p w14:paraId="571CA95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td3(ts timestamp(6),id int,name varchar(23),primary key(ts));</w:t>
      </w:r>
    </w:p>
    <w:p w14:paraId="06C276E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1066165"/>
            <wp:effectExtent l="0" t="0" r="9525" b="63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245E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25B4DF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0ACE58D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步骤2：在datax中修改配置文件</w:t>
      </w:r>
    </w:p>
    <w:p w14:paraId="74087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如下是配置文件td1.json示例：</w:t>
      </w:r>
    </w:p>
    <w:p w14:paraId="432FECF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9C638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"job": {</w:t>
      </w:r>
    </w:p>
    <w:p w14:paraId="4132DD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"content": [</w:t>
      </w:r>
    </w:p>
    <w:p w14:paraId="52515C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{</w:t>
      </w:r>
    </w:p>
    <w:p w14:paraId="0BCF255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"reader": {</w:t>
      </w:r>
    </w:p>
    <w:p w14:paraId="5A99E8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"name": "tdenginereader",</w:t>
      </w:r>
    </w:p>
    <w:p w14:paraId="1D47A5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"parameter": {</w:t>
      </w:r>
    </w:p>
    <w:p w14:paraId="0D210A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"column": ["ts","id","name"],</w:t>
      </w:r>
    </w:p>
    <w:p w14:paraId="49785F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"connection": [</w:t>
      </w:r>
    </w:p>
    <w:p w14:paraId="433FFD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{</w:t>
      </w:r>
    </w:p>
    <w:p w14:paraId="109B6B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"jdbcUrl": ["jdbc:TAOS-RS://192.168.0.150:6041/demo?timestampFormat=TIMESTAMP"],</w:t>
      </w:r>
    </w:p>
    <w:p w14:paraId="744850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"table": ["td3"]</w:t>
      </w:r>
    </w:p>
    <w:p w14:paraId="7B5F6C5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}</w:t>
      </w:r>
    </w:p>
    <w:p w14:paraId="089720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],</w:t>
      </w:r>
    </w:p>
    <w:p w14:paraId="2DFEBD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"password": "taosdata",</w:t>
      </w:r>
    </w:p>
    <w:p w14:paraId="05311E6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"username": "root",</w:t>
      </w:r>
    </w:p>
    <w:p w14:paraId="2B39A5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"beginDateTime": "2015-01-01 00:00:00",</w:t>
      </w:r>
    </w:p>
    <w:p w14:paraId="4B8E921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"endDateTime": "2024-07-10 10:54:35"</w:t>
      </w:r>
    </w:p>
    <w:p w14:paraId="1C910C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3D4C85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},</w:t>
      </w:r>
    </w:p>
    <w:p w14:paraId="1DAAC3E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"writer": {</w:t>
      </w:r>
    </w:p>
    <w:p w14:paraId="5570AF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"name": "postgresqlwriter",</w:t>
      </w:r>
    </w:p>
    <w:p w14:paraId="5E2C13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"parameter": {</w:t>
      </w:r>
    </w:p>
    <w:p w14:paraId="586892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"column": ["*"],</w:t>
      </w:r>
    </w:p>
    <w:p w14:paraId="40273F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"connection": [</w:t>
      </w:r>
    </w:p>
    <w:p w14:paraId="741497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{</w:t>
      </w:r>
    </w:p>
    <w:p w14:paraId="7EFD84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"jdbcUrl": "jdbc:postgresql://192.168.0.129:58881/postgres",</w:t>
      </w:r>
    </w:p>
    <w:p w14:paraId="2425F6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"table": ["td3"]</w:t>
      </w:r>
    </w:p>
    <w:p w14:paraId="390C8D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}</w:t>
      </w:r>
    </w:p>
    <w:p w14:paraId="44FA07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],</w:t>
      </w:r>
    </w:p>
    <w:p w14:paraId="3F5EBFB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"password": "abc",</w:t>
      </w:r>
    </w:p>
    <w:p w14:paraId="37ABDB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"postSql": [],</w:t>
      </w:r>
    </w:p>
    <w:p w14:paraId="5A68DB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"preSql": [],</w:t>
      </w:r>
    </w:p>
    <w:p w14:paraId="504FB7E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"username": "abc"</w:t>
      </w:r>
    </w:p>
    <w:p w14:paraId="607EFC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1262E9B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6CEC5B8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2C395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],</w:t>
      </w:r>
    </w:p>
    <w:p w14:paraId="6B6BC8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"setting": {</w:t>
      </w:r>
    </w:p>
    <w:p w14:paraId="3D17F3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"speed": {</w:t>
      </w:r>
    </w:p>
    <w:p w14:paraId="78767C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"channel": "6"</w:t>
      </w:r>
    </w:p>
    <w:p w14:paraId="4A44A5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371D9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7D3EB0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5A6D3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0C15717">
      <w:pPr>
        <w:rPr>
          <w:rFonts w:hint="default"/>
          <w:lang w:val="en-US" w:eastAsia="zh-CN"/>
        </w:rPr>
      </w:pPr>
    </w:p>
    <w:p w14:paraId="6D701325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步骤3：运行数据同步</w:t>
      </w:r>
    </w:p>
    <w:p w14:paraId="2CEB58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datax.py td1.json</w:t>
      </w:r>
    </w:p>
    <w:p w14:paraId="3541D3C9">
      <w:pPr>
        <w:rPr>
          <w:rFonts w:hint="default"/>
          <w:lang w:val="en-US" w:eastAsia="zh-CN"/>
        </w:rPr>
      </w:pPr>
    </w:p>
    <w:p w14:paraId="0783B010">
      <w:pPr>
        <w:rPr>
          <w:rFonts w:hint="default"/>
          <w:lang w:val="en-US" w:eastAsia="zh-CN"/>
        </w:rPr>
      </w:pPr>
    </w:p>
    <w:p w14:paraId="69BEA1E3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结果</w:t>
      </w:r>
    </w:p>
    <w:p w14:paraId="485B767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0340" cy="2433955"/>
            <wp:effectExtent l="0" t="0" r="10160" b="444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6B72F">
      <w:pPr>
        <w:widowControl w:val="0"/>
        <w:numPr>
          <w:ilvl w:val="0"/>
          <w:numId w:val="0"/>
        </w:numPr>
        <w:jc w:val="both"/>
      </w:pPr>
    </w:p>
    <w:p w14:paraId="48C70EA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Klustron(主) 表同步验证：</w:t>
      </w:r>
    </w:p>
    <w:p w14:paraId="504A169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711450" cy="920750"/>
            <wp:effectExtent l="0" t="0" r="6350" b="635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0D963">
      <w:pPr>
        <w:widowControl w:val="0"/>
        <w:numPr>
          <w:ilvl w:val="0"/>
          <w:numId w:val="0"/>
        </w:numPr>
        <w:jc w:val="both"/>
      </w:pPr>
    </w:p>
    <w:p w14:paraId="2A4A087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Klustron(备) 表同步验证：</w:t>
      </w:r>
    </w:p>
    <w:p w14:paraId="0BB09FBB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9865" cy="2266315"/>
            <wp:effectExtent l="0" t="0" r="635" b="698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08C9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572DB4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TDengine2：</w:t>
      </w:r>
    </w:p>
    <w:p w14:paraId="2A97B5D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581150"/>
            <wp:effectExtent l="0" t="0" r="0" b="6350"/>
            <wp:docPr id="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47AA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374E62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C38999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A2F337A">
      <w:pPr>
        <w:rPr>
          <w:rFonts w:hint="default"/>
          <w:lang w:val="en-US" w:eastAsia="zh-CN"/>
        </w:rPr>
      </w:pPr>
    </w:p>
    <w:p w14:paraId="5ABFD1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增量数据同步：</w:t>
      </w:r>
    </w:p>
    <w:p w14:paraId="3B986D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datax中开启增量同步任务：</w:t>
      </w:r>
    </w:p>
    <w:p w14:paraId="4E5301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nohup sh startcdctd.sh &gt;&gt; start.log 2&gt;&amp;1 &amp;</w:t>
      </w:r>
    </w:p>
    <w:p w14:paraId="7D8D7957">
      <w:pPr>
        <w:rPr>
          <w:rFonts w:hint="eastAsia"/>
          <w:lang w:val="en-US" w:eastAsia="zh-CN"/>
        </w:rPr>
      </w:pPr>
    </w:p>
    <w:p w14:paraId="39F70BC5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TDengine1新增数据：</w:t>
      </w:r>
    </w:p>
    <w:p w14:paraId="1A27C41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102100" cy="3790950"/>
            <wp:effectExtent l="0" t="0" r="0" b="6350"/>
            <wp:docPr id="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3E4B6">
      <w:pPr>
        <w:rPr>
          <w:rFonts w:hint="eastAsia"/>
          <w:lang w:val="en-US" w:eastAsia="zh-CN"/>
        </w:rPr>
      </w:pPr>
    </w:p>
    <w:p w14:paraId="454E2FB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F6EC384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查看同步结果</w:t>
      </w:r>
    </w:p>
    <w:p w14:paraId="10F658B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Klustron(主)：</w:t>
      </w:r>
    </w:p>
    <w:p w14:paraId="63D95E2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1398270"/>
            <wp:effectExtent l="0" t="0" r="11430" b="11430"/>
            <wp:docPr id="3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D918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0A299D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Klustron(备)：</w:t>
      </w:r>
    </w:p>
    <w:p w14:paraId="59739B9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459865"/>
            <wp:effectExtent l="0" t="0" r="10795" b="635"/>
            <wp:docPr id="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7B60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8C1522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TDengine2:</w:t>
      </w:r>
    </w:p>
    <w:p w14:paraId="27D3986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419350"/>
            <wp:effectExtent l="0" t="0" r="1270" b="6350"/>
            <wp:docPr id="3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6B3F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性能表现</w:t>
      </w:r>
    </w:p>
    <w:p w14:paraId="559DDE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全量：</w:t>
      </w:r>
    </w:p>
    <w:tbl>
      <w:tblPr>
        <w:tblStyle w:val="7"/>
        <w:tblW w:w="93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8"/>
        <w:gridCol w:w="917"/>
        <w:gridCol w:w="1337"/>
        <w:gridCol w:w="1337"/>
        <w:gridCol w:w="916"/>
        <w:gridCol w:w="1313"/>
        <w:gridCol w:w="753"/>
        <w:gridCol w:w="1186"/>
        <w:gridCol w:w="791"/>
      </w:tblGrid>
      <w:tr w14:paraId="7BB7E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1" w:type="dxa"/>
            <w:gridSpan w:val="2"/>
          </w:tcPr>
          <w:p w14:paraId="7147BC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Tdengine v2</w:t>
            </w:r>
          </w:p>
        </w:tc>
        <w:tc>
          <w:tcPr>
            <w:tcW w:w="4911" w:type="dxa"/>
            <w:gridSpan w:val="4"/>
          </w:tcPr>
          <w:p w14:paraId="5EF384D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Klustron v1.4.1</w:t>
            </w:r>
          </w:p>
        </w:tc>
        <w:tc>
          <w:tcPr>
            <w:tcW w:w="2566" w:type="dxa"/>
            <w:gridSpan w:val="3"/>
          </w:tcPr>
          <w:p w14:paraId="4F19FFA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结论</w:t>
            </w:r>
          </w:p>
        </w:tc>
      </w:tr>
      <w:tr w14:paraId="79C1D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dxa"/>
          </w:tcPr>
          <w:p w14:paraId="08F5FA0B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表名</w:t>
            </w:r>
          </w:p>
        </w:tc>
        <w:tc>
          <w:tcPr>
            <w:tcW w:w="1008" w:type="dxa"/>
          </w:tcPr>
          <w:p w14:paraId="374E8420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数据量</w:t>
            </w:r>
          </w:p>
        </w:tc>
        <w:tc>
          <w:tcPr>
            <w:tcW w:w="1125" w:type="dxa"/>
          </w:tcPr>
          <w:p w14:paraId="23D600D7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开始时间</w:t>
            </w:r>
          </w:p>
        </w:tc>
        <w:tc>
          <w:tcPr>
            <w:tcW w:w="1225" w:type="dxa"/>
          </w:tcPr>
          <w:p w14:paraId="0F09AA31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结束时间</w:t>
            </w:r>
          </w:p>
        </w:tc>
        <w:tc>
          <w:tcPr>
            <w:tcW w:w="1031" w:type="dxa"/>
          </w:tcPr>
          <w:p w14:paraId="1A074DF3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耗时(秒)</w:t>
            </w:r>
          </w:p>
        </w:tc>
        <w:tc>
          <w:tcPr>
            <w:tcW w:w="1530" w:type="dxa"/>
          </w:tcPr>
          <w:p w14:paraId="0B77A8B7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目标库数据</w:t>
            </w:r>
          </w:p>
        </w:tc>
        <w:tc>
          <w:tcPr>
            <w:tcW w:w="715" w:type="dxa"/>
          </w:tcPr>
          <w:p w14:paraId="03B468B4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准确度</w:t>
            </w:r>
          </w:p>
        </w:tc>
        <w:tc>
          <w:tcPr>
            <w:tcW w:w="936" w:type="dxa"/>
          </w:tcPr>
          <w:p w14:paraId="6605B09A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平均速度（秒）</w:t>
            </w:r>
          </w:p>
        </w:tc>
        <w:tc>
          <w:tcPr>
            <w:tcW w:w="915" w:type="dxa"/>
          </w:tcPr>
          <w:p w14:paraId="24157F05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7D738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833" w:type="dxa"/>
          </w:tcPr>
          <w:p w14:paraId="279EAA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Td3</w:t>
            </w:r>
          </w:p>
        </w:tc>
        <w:tc>
          <w:tcPr>
            <w:tcW w:w="1008" w:type="dxa"/>
          </w:tcPr>
          <w:p w14:paraId="29D58F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50w</w:t>
            </w:r>
          </w:p>
        </w:tc>
        <w:tc>
          <w:tcPr>
            <w:tcW w:w="1125" w:type="dxa"/>
          </w:tcPr>
          <w:p w14:paraId="34FDBE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2024-07-11 14:24:14</w:t>
            </w:r>
          </w:p>
        </w:tc>
        <w:tc>
          <w:tcPr>
            <w:tcW w:w="1225" w:type="dxa"/>
          </w:tcPr>
          <w:p w14:paraId="35C210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2024-06-21 14:25:44</w:t>
            </w:r>
          </w:p>
        </w:tc>
        <w:tc>
          <w:tcPr>
            <w:tcW w:w="1031" w:type="dxa"/>
          </w:tcPr>
          <w:p w14:paraId="516FC6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90s</w:t>
            </w:r>
          </w:p>
        </w:tc>
        <w:tc>
          <w:tcPr>
            <w:tcW w:w="1530" w:type="dxa"/>
          </w:tcPr>
          <w:p w14:paraId="0F9D4F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50w</w:t>
            </w:r>
          </w:p>
        </w:tc>
        <w:tc>
          <w:tcPr>
            <w:tcW w:w="715" w:type="dxa"/>
          </w:tcPr>
          <w:p w14:paraId="4B57D4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100%</w:t>
            </w:r>
          </w:p>
        </w:tc>
        <w:tc>
          <w:tcPr>
            <w:tcW w:w="936" w:type="dxa"/>
          </w:tcPr>
          <w:p w14:paraId="50AC6A0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5526rec/s</w:t>
            </w:r>
          </w:p>
        </w:tc>
        <w:tc>
          <w:tcPr>
            <w:tcW w:w="915" w:type="dxa"/>
          </w:tcPr>
          <w:p w14:paraId="18BBA98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C29C534">
      <w:pPr>
        <w:rPr>
          <w:rFonts w:hint="eastAsia"/>
          <w:lang w:val="en-US" w:eastAsia="zh-CN"/>
        </w:rPr>
      </w:pPr>
    </w:p>
    <w:p w14:paraId="4DC5F35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MongoDB v4.4-Klustron(PG协议)</w:t>
      </w:r>
    </w:p>
    <w:p w14:paraId="3DE270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以MongoDB（v4.4）和klustron（v1.4.1）两个实例为例：</w:t>
      </w:r>
    </w:p>
    <w:p w14:paraId="0513B1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MongoDB：c6表 10000 rows</w:t>
      </w:r>
    </w:p>
    <w:p w14:paraId="6F0B19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Klustron：c6表 0 rows</w:t>
      </w:r>
    </w:p>
    <w:p w14:paraId="63E86C3D">
      <w:pPr>
        <w:rPr>
          <w:rFonts w:hint="default"/>
          <w:lang w:val="en-US" w:eastAsia="zh-CN"/>
        </w:rPr>
      </w:pPr>
    </w:p>
    <w:p w14:paraId="3A6E716F">
      <w:pPr>
        <w:rPr>
          <w:rFonts w:hint="eastAsia"/>
          <w:lang w:val="en-US" w:eastAsia="zh-CN"/>
        </w:rPr>
      </w:pPr>
    </w:p>
    <w:p w14:paraId="5817C6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同步链路：MongoDB1 --&gt; Klustron集群(主) --&gt; Klustron(备) --&gt; MongoDB2</w:t>
      </w:r>
    </w:p>
    <w:p w14:paraId="2E44DDE9">
      <w:pPr>
        <w:rPr>
          <w:rFonts w:hint="eastAsia"/>
          <w:lang w:val="en-US" w:eastAsia="zh-CN"/>
        </w:rPr>
      </w:pPr>
    </w:p>
    <w:p w14:paraId="796D6622">
      <w:pPr>
        <w:rPr>
          <w:rFonts w:hint="eastAsia"/>
          <w:lang w:val="en-US" w:eastAsia="zh-CN"/>
        </w:rPr>
      </w:pPr>
    </w:p>
    <w:p w14:paraId="1134E6BC">
      <w:pPr>
        <w:rPr>
          <w:rFonts w:hint="eastAsia"/>
          <w:lang w:val="en-US" w:eastAsia="zh-CN"/>
        </w:rPr>
      </w:pPr>
    </w:p>
    <w:p w14:paraId="0989A7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全量数据同步：</w:t>
      </w:r>
    </w:p>
    <w:p w14:paraId="29E5B2E2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步骤1：开启全量同步任务</w:t>
      </w:r>
    </w:p>
    <w:p w14:paraId="18FF188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MongoDB1 ：</w:t>
      </w:r>
    </w:p>
    <w:p w14:paraId="45FD770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 admin2</w:t>
      </w:r>
    </w:p>
    <w:p w14:paraId="013570C9">
      <w:pPr>
        <w:widowControl w:val="0"/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>db.c6.count()</w:t>
      </w:r>
      <w:r>
        <w:drawing>
          <wp:inline distT="0" distB="0" distL="114300" distR="114300">
            <wp:extent cx="5271770" cy="1386205"/>
            <wp:effectExtent l="0" t="0" r="1143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05715">
      <w:pPr>
        <w:widowControl w:val="0"/>
        <w:numPr>
          <w:ilvl w:val="0"/>
          <w:numId w:val="0"/>
        </w:numPr>
        <w:jc w:val="both"/>
      </w:pPr>
    </w:p>
    <w:p w14:paraId="211211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开启全量任务：</w:t>
      </w:r>
    </w:p>
    <w:p w14:paraId="3FC2AF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8435" cy="500380"/>
            <wp:effectExtent l="0" t="0" r="12065" b="7620"/>
            <wp:docPr id="16" name="图片 16" descr="8be8a08b9b08a377b407b89f2041b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8be8a08b9b08a377b407b89f2041b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FD0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0529B57">
      <w:pPr>
        <w:rPr>
          <w:rFonts w:hint="eastAsia"/>
          <w:lang w:val="en-US" w:eastAsia="zh-CN"/>
        </w:rPr>
      </w:pPr>
    </w:p>
    <w:p w14:paraId="02E89858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全量同步后的结果</w:t>
      </w:r>
    </w:p>
    <w:p w14:paraId="73E42B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Klustron(主)：</w:t>
      </w:r>
    </w:p>
    <w:p w14:paraId="55D45FD2">
      <w:r>
        <w:drawing>
          <wp:inline distT="0" distB="0" distL="114300" distR="114300">
            <wp:extent cx="5269230" cy="1671955"/>
            <wp:effectExtent l="0" t="0" r="127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84DD9"/>
    <w:p w14:paraId="3B796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Klustron(备)：</w:t>
      </w:r>
    </w:p>
    <w:p w14:paraId="54A6D18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971925"/>
            <wp:effectExtent l="0" t="0" r="10160" b="317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228AE">
      <w:pPr>
        <w:rPr>
          <w:rFonts w:hint="eastAsia"/>
          <w:lang w:val="en-US" w:eastAsia="zh-CN"/>
        </w:rPr>
      </w:pPr>
    </w:p>
    <w:p w14:paraId="262F6E13">
      <w:pPr>
        <w:rPr>
          <w:rFonts w:hint="eastAsia"/>
          <w:lang w:val="en-US" w:eastAsia="zh-CN"/>
        </w:rPr>
      </w:pPr>
    </w:p>
    <w:p w14:paraId="0168A4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MongoDB2：</w:t>
      </w:r>
    </w:p>
    <w:p w14:paraId="3BB0A0D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1331595"/>
            <wp:effectExtent l="0" t="0" r="5080" b="190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3BE34">
      <w:pPr>
        <w:rPr>
          <w:rFonts w:hint="eastAsia"/>
          <w:lang w:val="en-US" w:eastAsia="zh-CN"/>
        </w:rPr>
      </w:pPr>
    </w:p>
    <w:p w14:paraId="478EC551">
      <w:pPr>
        <w:rPr>
          <w:rFonts w:hint="eastAsia"/>
          <w:lang w:val="en-US" w:eastAsia="zh-CN"/>
        </w:rPr>
      </w:pPr>
    </w:p>
    <w:p w14:paraId="54ECD4BD">
      <w:pPr>
        <w:rPr>
          <w:rFonts w:hint="default"/>
          <w:lang w:val="en-US" w:eastAsia="zh-CN"/>
        </w:rPr>
      </w:pPr>
    </w:p>
    <w:p w14:paraId="5077A4D5">
      <w:pPr>
        <w:rPr>
          <w:rFonts w:hint="default"/>
          <w:lang w:val="en-US" w:eastAsia="zh-CN"/>
        </w:rPr>
      </w:pPr>
    </w:p>
    <w:p w14:paraId="0A145E78">
      <w:pPr>
        <w:rPr>
          <w:rFonts w:hint="default"/>
          <w:lang w:val="en-US" w:eastAsia="zh-CN"/>
        </w:rPr>
      </w:pPr>
    </w:p>
    <w:p w14:paraId="25D2C83D">
      <w:pPr>
        <w:rPr>
          <w:rFonts w:hint="default"/>
          <w:lang w:val="en-US" w:eastAsia="zh-CN"/>
        </w:rPr>
      </w:pPr>
    </w:p>
    <w:p w14:paraId="756A1361">
      <w:pPr>
        <w:rPr>
          <w:rFonts w:hint="default"/>
          <w:lang w:val="en-US" w:eastAsia="zh-CN"/>
        </w:rPr>
      </w:pPr>
    </w:p>
    <w:p w14:paraId="1385783B">
      <w:pPr>
        <w:rPr>
          <w:rFonts w:hint="default"/>
          <w:lang w:val="en-US" w:eastAsia="zh-CN"/>
        </w:rPr>
      </w:pPr>
    </w:p>
    <w:p w14:paraId="5D34D44B">
      <w:pPr>
        <w:rPr>
          <w:rFonts w:hint="default"/>
          <w:lang w:val="en-US" w:eastAsia="zh-CN"/>
        </w:rPr>
      </w:pPr>
    </w:p>
    <w:p w14:paraId="177AAD21">
      <w:pPr>
        <w:rPr>
          <w:rFonts w:hint="default"/>
          <w:lang w:val="en-US" w:eastAsia="zh-CN"/>
        </w:rPr>
      </w:pPr>
    </w:p>
    <w:p w14:paraId="4361D07F">
      <w:pPr>
        <w:rPr>
          <w:rFonts w:hint="default"/>
          <w:lang w:val="en-US" w:eastAsia="zh-CN"/>
        </w:rPr>
      </w:pPr>
    </w:p>
    <w:p w14:paraId="743523A8">
      <w:pPr>
        <w:rPr>
          <w:rFonts w:hint="default"/>
          <w:lang w:val="en-US" w:eastAsia="zh-CN"/>
        </w:rPr>
      </w:pPr>
    </w:p>
    <w:p w14:paraId="491B91CB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增量同步</w:t>
      </w:r>
    </w:p>
    <w:p w14:paraId="7A9EF55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开启增量同步：</w:t>
      </w:r>
    </w:p>
    <w:p w14:paraId="20707B6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714375"/>
            <wp:effectExtent l="0" t="0" r="10160" b="9525"/>
            <wp:docPr id="18" name="图片 18" descr="80070ef06d688bb641bbb032a6e6d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80070ef06d688bb641bbb032a6e6dcc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446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3515" cy="876935"/>
            <wp:effectExtent l="0" t="0" r="6985" b="12065"/>
            <wp:docPr id="17" name="图片 17" descr="84ec34f8e22dfdca47c31cf08fc1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84ec34f8e22dfdca47c31cf08fc148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DAE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D3439A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32701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MongoDB1：</w:t>
      </w:r>
    </w:p>
    <w:p w14:paraId="0B928AD2">
      <w:r>
        <w:drawing>
          <wp:inline distT="0" distB="0" distL="114300" distR="114300">
            <wp:extent cx="5273675" cy="1535430"/>
            <wp:effectExtent l="0" t="0" r="9525" b="127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97D0A"/>
    <w:p w14:paraId="1F42D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Klustron(主)：</w:t>
      </w:r>
    </w:p>
    <w:p w14:paraId="7AA12967">
      <w:r>
        <w:drawing>
          <wp:inline distT="0" distB="0" distL="114300" distR="114300">
            <wp:extent cx="5273675" cy="2394585"/>
            <wp:effectExtent l="0" t="0" r="9525" b="571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6AD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Klustron(备)：</w:t>
      </w:r>
    </w:p>
    <w:p w14:paraId="6824BA83">
      <w:r>
        <w:drawing>
          <wp:inline distT="0" distB="0" distL="114300" distR="114300">
            <wp:extent cx="4396105" cy="2787015"/>
            <wp:effectExtent l="0" t="0" r="10795" b="698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6105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9825A">
      <w:pPr>
        <w:rPr>
          <w:rFonts w:hint="default"/>
          <w:lang w:val="en-US" w:eastAsia="zh-CN"/>
        </w:rPr>
      </w:pPr>
    </w:p>
    <w:p w14:paraId="1F4CE5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MongoDB2：</w:t>
      </w:r>
    </w:p>
    <w:p w14:paraId="1AA2DBD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325245"/>
            <wp:effectExtent l="0" t="0" r="2540" b="825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BF5C3">
      <w:pPr>
        <w:rPr>
          <w:rFonts w:hint="default"/>
          <w:lang w:val="en-US" w:eastAsia="zh-CN"/>
        </w:rPr>
      </w:pPr>
    </w:p>
    <w:p w14:paraId="05BECFCE">
      <w:pPr>
        <w:rPr>
          <w:rFonts w:hint="default"/>
          <w:lang w:val="en-US" w:eastAsia="zh-CN"/>
        </w:rPr>
      </w:pPr>
    </w:p>
    <w:p w14:paraId="1BC1A965">
      <w:pPr>
        <w:rPr>
          <w:rFonts w:hint="default"/>
          <w:lang w:val="en-US" w:eastAsia="zh-CN"/>
        </w:rPr>
      </w:pPr>
    </w:p>
    <w:p w14:paraId="09D1AF3D">
      <w:pPr>
        <w:rPr>
          <w:rFonts w:hint="default"/>
          <w:lang w:val="en-US" w:eastAsia="zh-CN"/>
        </w:rPr>
      </w:pPr>
    </w:p>
    <w:p w14:paraId="6F2E915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性能表现</w:t>
      </w:r>
    </w:p>
    <w:p w14:paraId="1E094A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全量：</w:t>
      </w:r>
    </w:p>
    <w:tbl>
      <w:tblPr>
        <w:tblStyle w:val="7"/>
        <w:tblW w:w="93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938"/>
        <w:gridCol w:w="1337"/>
        <w:gridCol w:w="1337"/>
        <w:gridCol w:w="1048"/>
        <w:gridCol w:w="1350"/>
        <w:gridCol w:w="753"/>
        <w:gridCol w:w="943"/>
        <w:gridCol w:w="824"/>
      </w:tblGrid>
      <w:tr w14:paraId="7B8A1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1" w:type="dxa"/>
            <w:gridSpan w:val="2"/>
          </w:tcPr>
          <w:p w14:paraId="17A7093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MongoDB v4.4.29</w:t>
            </w:r>
          </w:p>
        </w:tc>
        <w:tc>
          <w:tcPr>
            <w:tcW w:w="4911" w:type="dxa"/>
            <w:gridSpan w:val="4"/>
          </w:tcPr>
          <w:p w14:paraId="543B168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Klustron v1.4.1</w:t>
            </w:r>
          </w:p>
        </w:tc>
        <w:tc>
          <w:tcPr>
            <w:tcW w:w="2566" w:type="dxa"/>
            <w:gridSpan w:val="3"/>
          </w:tcPr>
          <w:p w14:paraId="3BC647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结论</w:t>
            </w:r>
          </w:p>
        </w:tc>
      </w:tr>
      <w:tr w14:paraId="294E9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dxa"/>
          </w:tcPr>
          <w:p w14:paraId="2DA0E64B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表名</w:t>
            </w:r>
          </w:p>
        </w:tc>
        <w:tc>
          <w:tcPr>
            <w:tcW w:w="1008" w:type="dxa"/>
          </w:tcPr>
          <w:p w14:paraId="49D30C82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数据量</w:t>
            </w:r>
          </w:p>
        </w:tc>
        <w:tc>
          <w:tcPr>
            <w:tcW w:w="1125" w:type="dxa"/>
          </w:tcPr>
          <w:p w14:paraId="26D5DF4B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开始时间</w:t>
            </w:r>
          </w:p>
        </w:tc>
        <w:tc>
          <w:tcPr>
            <w:tcW w:w="1225" w:type="dxa"/>
          </w:tcPr>
          <w:p w14:paraId="39CEF38D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结束时间</w:t>
            </w:r>
          </w:p>
        </w:tc>
        <w:tc>
          <w:tcPr>
            <w:tcW w:w="1031" w:type="dxa"/>
          </w:tcPr>
          <w:p w14:paraId="71169BC5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耗时(秒)</w:t>
            </w:r>
          </w:p>
        </w:tc>
        <w:tc>
          <w:tcPr>
            <w:tcW w:w="1530" w:type="dxa"/>
          </w:tcPr>
          <w:p w14:paraId="0BB344D5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目标库数据</w:t>
            </w:r>
          </w:p>
        </w:tc>
        <w:tc>
          <w:tcPr>
            <w:tcW w:w="715" w:type="dxa"/>
          </w:tcPr>
          <w:p w14:paraId="37894CCA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准确度</w:t>
            </w:r>
          </w:p>
        </w:tc>
        <w:tc>
          <w:tcPr>
            <w:tcW w:w="936" w:type="dxa"/>
          </w:tcPr>
          <w:p w14:paraId="31617977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平均速度（秒）</w:t>
            </w:r>
          </w:p>
        </w:tc>
        <w:tc>
          <w:tcPr>
            <w:tcW w:w="915" w:type="dxa"/>
          </w:tcPr>
          <w:p w14:paraId="37713412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7A7CF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833" w:type="dxa"/>
          </w:tcPr>
          <w:p w14:paraId="702876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c6</w:t>
            </w:r>
          </w:p>
        </w:tc>
        <w:tc>
          <w:tcPr>
            <w:tcW w:w="1008" w:type="dxa"/>
          </w:tcPr>
          <w:p w14:paraId="38C2B0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1w</w:t>
            </w:r>
          </w:p>
        </w:tc>
        <w:tc>
          <w:tcPr>
            <w:tcW w:w="1125" w:type="dxa"/>
          </w:tcPr>
          <w:p w14:paraId="056049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2024-07-11 17:45:01</w:t>
            </w:r>
          </w:p>
        </w:tc>
        <w:tc>
          <w:tcPr>
            <w:tcW w:w="1225" w:type="dxa"/>
          </w:tcPr>
          <w:p w14:paraId="2B7FCD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2024-06-21 14:50:11</w:t>
            </w:r>
          </w:p>
        </w:tc>
        <w:tc>
          <w:tcPr>
            <w:tcW w:w="1031" w:type="dxa"/>
          </w:tcPr>
          <w:p w14:paraId="07F0C4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5min10s</w:t>
            </w:r>
          </w:p>
        </w:tc>
        <w:tc>
          <w:tcPr>
            <w:tcW w:w="1530" w:type="dxa"/>
          </w:tcPr>
          <w:p w14:paraId="058358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1w</w:t>
            </w:r>
          </w:p>
        </w:tc>
        <w:tc>
          <w:tcPr>
            <w:tcW w:w="715" w:type="dxa"/>
          </w:tcPr>
          <w:p w14:paraId="3D507A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100%</w:t>
            </w:r>
          </w:p>
        </w:tc>
        <w:tc>
          <w:tcPr>
            <w:tcW w:w="936" w:type="dxa"/>
          </w:tcPr>
          <w:p w14:paraId="2C1BEFD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32rec/s</w:t>
            </w:r>
          </w:p>
        </w:tc>
        <w:tc>
          <w:tcPr>
            <w:tcW w:w="915" w:type="dxa"/>
          </w:tcPr>
          <w:p w14:paraId="745A174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0FE5848">
      <w:pPr>
        <w:rPr>
          <w:rFonts w:hint="default"/>
          <w:lang w:val="en-US" w:eastAsia="zh-CN"/>
        </w:rPr>
      </w:pPr>
    </w:p>
    <w:p w14:paraId="5BE364BB">
      <w:pPr>
        <w:rPr>
          <w:rFonts w:hint="default"/>
          <w:lang w:val="en-US" w:eastAsia="zh-CN"/>
        </w:rPr>
      </w:pPr>
    </w:p>
    <w:p w14:paraId="636F8E98">
      <w:pPr>
        <w:rPr>
          <w:rFonts w:hint="default"/>
          <w:lang w:val="en-US" w:eastAsia="zh-CN"/>
        </w:rPr>
      </w:pPr>
    </w:p>
    <w:p w14:paraId="0724EAA1">
      <w:pPr>
        <w:rPr>
          <w:rFonts w:hint="default"/>
          <w:lang w:val="en-US" w:eastAsia="zh-CN"/>
        </w:rPr>
      </w:pPr>
    </w:p>
    <w:p w14:paraId="7C2F05AA">
      <w:pPr>
        <w:rPr>
          <w:rFonts w:hint="default"/>
          <w:lang w:val="en-US" w:eastAsia="zh-CN"/>
        </w:rPr>
      </w:pPr>
    </w:p>
    <w:p w14:paraId="6B608D3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Klustron双活架构介绍</w:t>
      </w:r>
    </w:p>
    <w:p w14:paraId="1EC2715A">
      <w:r>
        <w:drawing>
          <wp:inline distT="0" distB="0" distL="114300" distR="114300">
            <wp:extent cx="5264150" cy="2545080"/>
            <wp:effectExtent l="0" t="0" r="635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EE4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架构组件介绍：</w:t>
      </w:r>
    </w:p>
    <w:p w14:paraId="2A13C6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正常的数据同步共有四个节点，如下：</w:t>
      </w:r>
    </w:p>
    <w:p w14:paraId="711E7B0C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源端</w:t>
      </w:r>
      <w:r>
        <w:rPr>
          <w:rFonts w:hint="eastAsia"/>
          <w:lang w:val="en-US" w:eastAsia="zh-CN"/>
        </w:rPr>
        <w:t>：tdengine、mongo、es、rabbitmq</w:t>
      </w:r>
    </w:p>
    <w:p w14:paraId="53FC1BD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主集群Klustron</w:t>
      </w:r>
    </w:p>
    <w:p w14:paraId="35DAD68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备集群Klustron</w:t>
      </w:r>
    </w:p>
    <w:p w14:paraId="3F3CECC5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目标端</w:t>
      </w:r>
      <w:r>
        <w:rPr>
          <w:rFonts w:hint="eastAsia"/>
          <w:lang w:val="en-US" w:eastAsia="zh-CN"/>
        </w:rPr>
        <w:t>：tdengine、mongo、es、rabbitmq</w:t>
      </w:r>
    </w:p>
    <w:p w14:paraId="7AA83685">
      <w:pPr>
        <w:rPr>
          <w:rFonts w:hint="default"/>
          <w:lang w:val="en-US" w:eastAsia="zh-CN"/>
        </w:rPr>
      </w:pPr>
    </w:p>
    <w:p w14:paraId="17D7EA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整个数据流为：源端通过stream数据流同步方式将全量和增量的数据同步到主集群Klustron，主集群Klustron与备集群Klustron之间建立RCR集群数据同步关系，备集群Klustron通过CDC服务最后将数据同步到目标端。</w:t>
      </w:r>
    </w:p>
    <w:p w14:paraId="32ED4FAC">
      <w:pPr>
        <w:rPr>
          <w:rFonts w:hint="eastAsia"/>
          <w:lang w:val="en-US" w:eastAsia="zh-CN"/>
        </w:rPr>
      </w:pPr>
    </w:p>
    <w:p w14:paraId="1B01FA6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Klustron双活架构操作及示例</w:t>
      </w:r>
    </w:p>
    <w:p w14:paraId="3779D35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正常同步操作及示例</w:t>
      </w:r>
    </w:p>
    <w:p w14:paraId="6F6AB60E">
      <w:r>
        <w:drawing>
          <wp:inline distT="0" distB="0" distL="114300" distR="114300">
            <wp:extent cx="5264150" cy="2545080"/>
            <wp:effectExtent l="0" t="0" r="635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262C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场景描述：</w:t>
      </w:r>
      <w:r>
        <w:rPr>
          <w:rFonts w:hint="eastAsia"/>
          <w:b w:val="0"/>
          <w:bCs w:val="0"/>
          <w:lang w:val="en-US" w:eastAsia="zh-CN"/>
        </w:rPr>
        <w:t>主集群和备集群搭建好RCR数据同步关系，发起CDC同步数据任务到目标端，开启stream数据写入主集群中。</w:t>
      </w:r>
    </w:p>
    <w:p w14:paraId="57F7BC5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操作流程：</w:t>
      </w:r>
    </w:p>
    <w:p w14:paraId="28AD328B">
      <w:pPr>
        <w:numPr>
          <w:ilvl w:val="0"/>
          <w:numId w:val="2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主集群和备集群之间建立RCR同步关系，</w:t>
      </w:r>
    </w:p>
    <w:p w14:paraId="3ED3C774">
      <w:pPr>
        <w:numPr>
          <w:ilvl w:val="0"/>
          <w:numId w:val="2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新建CDC同步任务，同步链路为备集群 -&gt; 目标端，</w:t>
      </w:r>
    </w:p>
    <w:p w14:paraId="469BCD2A">
      <w:pPr>
        <w:numPr>
          <w:ilvl w:val="0"/>
          <w:numId w:val="2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开启stream数据流同步任务。</w:t>
      </w:r>
    </w:p>
    <w:p w14:paraId="282F2008"/>
    <w:p w14:paraId="4E88D211"/>
    <w:p w14:paraId="408C568A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操作示例：</w:t>
      </w:r>
    </w:p>
    <w:p w14:paraId="4BE840BB">
      <w:pPr>
        <w:rPr>
          <w:rFonts w:hint="default"/>
          <w:lang w:val="en-US" w:eastAsia="zh-CN"/>
        </w:rPr>
      </w:pPr>
    </w:p>
    <w:p w14:paraId="34E0A19B">
      <w:pPr>
        <w:rPr>
          <w:rFonts w:hint="default"/>
          <w:lang w:val="en-US" w:eastAsia="zh-CN"/>
        </w:rPr>
      </w:pPr>
    </w:p>
    <w:p w14:paraId="37AD0D80">
      <w:pPr>
        <w:rPr>
          <w:rFonts w:hint="default"/>
          <w:lang w:val="en-US" w:eastAsia="zh-CN"/>
        </w:rPr>
      </w:pPr>
    </w:p>
    <w:p w14:paraId="23F62DFC">
      <w:pPr>
        <w:rPr>
          <w:rFonts w:hint="default"/>
          <w:lang w:val="en-US" w:eastAsia="zh-CN"/>
        </w:rPr>
      </w:pPr>
    </w:p>
    <w:p w14:paraId="308896CB">
      <w:pPr>
        <w:rPr>
          <w:rFonts w:hint="default"/>
          <w:lang w:val="en-US" w:eastAsia="zh-CN"/>
        </w:rPr>
      </w:pPr>
    </w:p>
    <w:p w14:paraId="52539128">
      <w:pPr>
        <w:rPr>
          <w:rFonts w:hint="default"/>
          <w:lang w:val="en-US" w:eastAsia="zh-CN"/>
        </w:rPr>
      </w:pPr>
    </w:p>
    <w:p w14:paraId="61FD4E80">
      <w:pPr>
        <w:rPr>
          <w:rFonts w:hint="default"/>
          <w:lang w:val="en-US" w:eastAsia="zh-CN"/>
        </w:rPr>
      </w:pPr>
    </w:p>
    <w:p w14:paraId="19BC6567">
      <w:pPr>
        <w:rPr>
          <w:rFonts w:hint="default"/>
          <w:lang w:val="en-US" w:eastAsia="zh-CN"/>
        </w:rPr>
      </w:pPr>
    </w:p>
    <w:p w14:paraId="0BBD8B92">
      <w:pPr>
        <w:rPr>
          <w:rFonts w:hint="default"/>
          <w:lang w:val="en-US" w:eastAsia="zh-CN"/>
        </w:rPr>
      </w:pPr>
    </w:p>
    <w:p w14:paraId="3BB71790">
      <w:pPr>
        <w:rPr>
          <w:rFonts w:hint="default"/>
          <w:lang w:val="en-US" w:eastAsia="zh-CN"/>
        </w:rPr>
      </w:pPr>
    </w:p>
    <w:p w14:paraId="57E7EFF6">
      <w:pPr>
        <w:rPr>
          <w:rFonts w:hint="default"/>
          <w:lang w:val="en-US" w:eastAsia="zh-CN"/>
        </w:rPr>
      </w:pPr>
    </w:p>
    <w:p w14:paraId="1C20A4C6">
      <w:pPr>
        <w:rPr>
          <w:rFonts w:hint="default"/>
          <w:lang w:val="en-US" w:eastAsia="zh-CN"/>
        </w:rPr>
      </w:pPr>
    </w:p>
    <w:p w14:paraId="24C71DE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反向切换操作及示例</w:t>
      </w:r>
    </w:p>
    <w:p w14:paraId="313E304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切换前架构：</w:t>
      </w:r>
    </w:p>
    <w:p w14:paraId="3A73684B">
      <w:r>
        <w:drawing>
          <wp:inline distT="0" distB="0" distL="114300" distR="114300">
            <wp:extent cx="5271770" cy="2502535"/>
            <wp:effectExtent l="0" t="0" r="11430" b="1206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3C1D5"/>
    <w:p w14:paraId="264729B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切换后架构：</w:t>
      </w:r>
    </w:p>
    <w:p w14:paraId="7F288E17">
      <w:r>
        <w:drawing>
          <wp:inline distT="0" distB="0" distL="114300" distR="114300">
            <wp:extent cx="5273040" cy="2391410"/>
            <wp:effectExtent l="0" t="0" r="10160" b="8890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4698A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场景描述：</w:t>
      </w:r>
      <w:r>
        <w:rPr>
          <w:rFonts w:hint="eastAsia"/>
          <w:lang w:val="en-US" w:eastAsia="zh-CN"/>
        </w:rPr>
        <w:t>当发生主集群短暂不可用，为了减少故障恢复时间，服务持续可用，可以快速执行RCR主备集群切换，让备集群升级为主集群，持续提供读写服务。待源主集群恢复后，建立新的RCR关系，建立新的CDC同步任务。</w:t>
      </w:r>
    </w:p>
    <w:p w14:paraId="6FEA045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操作流程：</w:t>
      </w:r>
    </w:p>
    <w:p w14:paraId="2B808054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正常发起tdengine、mongo、es、rabbitmq的数据同步（分别验证全量和增量两个同步过程），</w:t>
      </w:r>
    </w:p>
    <w:p w14:paraId="5E06750D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停止stream数据同步</w:t>
      </w:r>
      <w:r>
        <w:rPr>
          <w:rFonts w:hint="eastAsia"/>
          <w:lang w:val="en-US" w:eastAsia="zh-CN"/>
        </w:rPr>
        <w:t>，</w:t>
      </w:r>
    </w:p>
    <w:p w14:paraId="4D8259A3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确保CDC任务中不存在未完成数据同步后，删除同步任务</w:t>
      </w:r>
      <w:r>
        <w:rPr>
          <w:rFonts w:hint="eastAsia"/>
          <w:lang w:val="en-US" w:eastAsia="zh-CN"/>
        </w:rPr>
        <w:t>，</w:t>
      </w:r>
    </w:p>
    <w:p w14:paraId="1629EFAB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原备集群上删除RCR任务，重建RCR任务，原备集群-&gt;原主集群，</w:t>
      </w:r>
    </w:p>
    <w:p w14:paraId="4B6ED211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新建CDC同步任务，</w:t>
      </w:r>
      <w:r>
        <w:rPr>
          <w:rFonts w:hint="eastAsia"/>
          <w:lang w:val="en-US" w:eastAsia="zh-CN"/>
        </w:rPr>
        <w:t>从当前的gtid位置同步即可，</w:t>
      </w:r>
      <w:r>
        <w:rPr>
          <w:rFonts w:hint="default"/>
          <w:lang w:val="en-US" w:eastAsia="zh-CN"/>
        </w:rPr>
        <w:t>由当前的</w:t>
      </w:r>
      <w:r>
        <w:rPr>
          <w:rFonts w:hint="eastAsia"/>
          <w:lang w:val="en-US" w:eastAsia="zh-CN"/>
        </w:rPr>
        <w:t>备</w:t>
      </w:r>
      <w:r>
        <w:rPr>
          <w:rFonts w:hint="default"/>
          <w:lang w:val="en-US" w:eastAsia="zh-CN"/>
        </w:rPr>
        <w:t>集群</w:t>
      </w:r>
      <w:r>
        <w:rPr>
          <w:rFonts w:hint="eastAsia"/>
          <w:lang w:val="en-US" w:eastAsia="zh-CN"/>
        </w:rPr>
        <w:t>（原主集群）</w:t>
      </w:r>
      <w:r>
        <w:rPr>
          <w:rFonts w:hint="default"/>
          <w:lang w:val="en-US" w:eastAsia="zh-CN"/>
        </w:rPr>
        <w:t>同步到目标端</w:t>
      </w:r>
      <w:r>
        <w:rPr>
          <w:rFonts w:hint="eastAsia"/>
          <w:lang w:val="en-US" w:eastAsia="zh-CN"/>
        </w:rPr>
        <w:t>(原源端)</w:t>
      </w:r>
      <w:r>
        <w:rPr>
          <w:rFonts w:hint="default"/>
          <w:lang w:val="en-US" w:eastAsia="zh-CN"/>
        </w:rPr>
        <w:t>，</w:t>
      </w:r>
    </w:p>
    <w:p w14:paraId="11C537E2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修改源端（原目标端）读写请求路由信息到当前主集群（原备集群），</w:t>
      </w:r>
      <w:r>
        <w:rPr>
          <w:rFonts w:hint="default"/>
          <w:lang w:val="en-US" w:eastAsia="zh-CN"/>
        </w:rPr>
        <w:t>开启stream数据同步，</w:t>
      </w:r>
    </w:p>
    <w:p w14:paraId="390DE946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待全量同步完或者停止增量后，</w:t>
      </w:r>
    </w:p>
    <w:p w14:paraId="7D7AE70A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对比源端、主集群、备集群、目标端分别查看这四个地方的数据量是否一致。</w:t>
      </w:r>
    </w:p>
    <w:p w14:paraId="63A7DD65">
      <w:pPr>
        <w:rPr>
          <w:rFonts w:hint="default"/>
          <w:lang w:val="en-US" w:eastAsia="zh-CN"/>
        </w:rPr>
      </w:pPr>
    </w:p>
    <w:p w14:paraId="22010A9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操作示例：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A2E43A"/>
    <w:multiLevelType w:val="singleLevel"/>
    <w:tmpl w:val="A1A2E43A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1FE275B"/>
    <w:multiLevelType w:val="singleLevel"/>
    <w:tmpl w:val="F1FE275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7D691442"/>
    <w:multiLevelType w:val="singleLevel"/>
    <w:tmpl w:val="7D691442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QxZTE0YWJjYzEwZWU2YTRhZGY3YWFlZDE5MGZkNTYifQ=="/>
  </w:docVars>
  <w:rsids>
    <w:rsidRoot w:val="00000000"/>
    <w:rsid w:val="00773916"/>
    <w:rsid w:val="00860EB8"/>
    <w:rsid w:val="00E30FAC"/>
    <w:rsid w:val="01A476F2"/>
    <w:rsid w:val="01A86CD0"/>
    <w:rsid w:val="01F176F8"/>
    <w:rsid w:val="0219028B"/>
    <w:rsid w:val="02C1356F"/>
    <w:rsid w:val="02FD3399"/>
    <w:rsid w:val="02FE35E2"/>
    <w:rsid w:val="03253AFD"/>
    <w:rsid w:val="036E328E"/>
    <w:rsid w:val="039A3097"/>
    <w:rsid w:val="03B7227C"/>
    <w:rsid w:val="0451447E"/>
    <w:rsid w:val="045A1585"/>
    <w:rsid w:val="04747636"/>
    <w:rsid w:val="049836A2"/>
    <w:rsid w:val="05092E18"/>
    <w:rsid w:val="05390931"/>
    <w:rsid w:val="059E1945"/>
    <w:rsid w:val="05D13AC9"/>
    <w:rsid w:val="066C37F1"/>
    <w:rsid w:val="07117EF5"/>
    <w:rsid w:val="075C4B87"/>
    <w:rsid w:val="07921036"/>
    <w:rsid w:val="08003DC4"/>
    <w:rsid w:val="08136791"/>
    <w:rsid w:val="083E2F6B"/>
    <w:rsid w:val="09535F79"/>
    <w:rsid w:val="09867A7C"/>
    <w:rsid w:val="09B90AFC"/>
    <w:rsid w:val="0A303A23"/>
    <w:rsid w:val="0A322CD3"/>
    <w:rsid w:val="0A726EFC"/>
    <w:rsid w:val="0A9A6B7F"/>
    <w:rsid w:val="0B0264D2"/>
    <w:rsid w:val="0B3A2110"/>
    <w:rsid w:val="0BB85EB8"/>
    <w:rsid w:val="0C9924F3"/>
    <w:rsid w:val="0D8A0D3D"/>
    <w:rsid w:val="0E812776"/>
    <w:rsid w:val="0EB6385C"/>
    <w:rsid w:val="0EB96977"/>
    <w:rsid w:val="0F041B0B"/>
    <w:rsid w:val="0FC30926"/>
    <w:rsid w:val="111D7EC6"/>
    <w:rsid w:val="11DE34B9"/>
    <w:rsid w:val="11ED216F"/>
    <w:rsid w:val="11F052D6"/>
    <w:rsid w:val="120A0C5A"/>
    <w:rsid w:val="121D0DB5"/>
    <w:rsid w:val="122A25C8"/>
    <w:rsid w:val="12331667"/>
    <w:rsid w:val="126A32DB"/>
    <w:rsid w:val="13137DB6"/>
    <w:rsid w:val="13157F5C"/>
    <w:rsid w:val="136B7830"/>
    <w:rsid w:val="145A112D"/>
    <w:rsid w:val="146975C2"/>
    <w:rsid w:val="148921D5"/>
    <w:rsid w:val="14F275B8"/>
    <w:rsid w:val="14F450DE"/>
    <w:rsid w:val="152E30D5"/>
    <w:rsid w:val="15D1609C"/>
    <w:rsid w:val="160E69B3"/>
    <w:rsid w:val="16A93786"/>
    <w:rsid w:val="16D27BAC"/>
    <w:rsid w:val="17E31439"/>
    <w:rsid w:val="18AC4015"/>
    <w:rsid w:val="19600001"/>
    <w:rsid w:val="1A3F7C80"/>
    <w:rsid w:val="1A996BA6"/>
    <w:rsid w:val="1AA924FB"/>
    <w:rsid w:val="1AB9499C"/>
    <w:rsid w:val="1ABB4C85"/>
    <w:rsid w:val="1ABE04FC"/>
    <w:rsid w:val="1B0E1A5D"/>
    <w:rsid w:val="1B9A62B3"/>
    <w:rsid w:val="1BCA178F"/>
    <w:rsid w:val="1BFC45C4"/>
    <w:rsid w:val="1BFE5C7A"/>
    <w:rsid w:val="1C077DEC"/>
    <w:rsid w:val="1C3D380E"/>
    <w:rsid w:val="1C943C59"/>
    <w:rsid w:val="1D37025D"/>
    <w:rsid w:val="1DB23D88"/>
    <w:rsid w:val="1E075E82"/>
    <w:rsid w:val="1E9A1A93"/>
    <w:rsid w:val="1ED17C0B"/>
    <w:rsid w:val="1F4533B2"/>
    <w:rsid w:val="1F9B1262"/>
    <w:rsid w:val="1FC77337"/>
    <w:rsid w:val="1FD3076F"/>
    <w:rsid w:val="1FD55B0C"/>
    <w:rsid w:val="2030195E"/>
    <w:rsid w:val="2063601A"/>
    <w:rsid w:val="2115671A"/>
    <w:rsid w:val="215C2D8B"/>
    <w:rsid w:val="218A371D"/>
    <w:rsid w:val="21E074B7"/>
    <w:rsid w:val="21E62252"/>
    <w:rsid w:val="226118D9"/>
    <w:rsid w:val="229138A9"/>
    <w:rsid w:val="2302130E"/>
    <w:rsid w:val="230A5AD7"/>
    <w:rsid w:val="233F66E9"/>
    <w:rsid w:val="24144F67"/>
    <w:rsid w:val="24B35C75"/>
    <w:rsid w:val="251C3DB3"/>
    <w:rsid w:val="25587DE6"/>
    <w:rsid w:val="25660ADF"/>
    <w:rsid w:val="256622E7"/>
    <w:rsid w:val="25EF725A"/>
    <w:rsid w:val="2628526F"/>
    <w:rsid w:val="26597496"/>
    <w:rsid w:val="267267AA"/>
    <w:rsid w:val="27C2106B"/>
    <w:rsid w:val="286914E7"/>
    <w:rsid w:val="28AD6A23"/>
    <w:rsid w:val="29253660"/>
    <w:rsid w:val="293B10D5"/>
    <w:rsid w:val="294D2BB7"/>
    <w:rsid w:val="2A4B359A"/>
    <w:rsid w:val="2AA8279A"/>
    <w:rsid w:val="2B1D43BA"/>
    <w:rsid w:val="2B2F6A18"/>
    <w:rsid w:val="2BAC0068"/>
    <w:rsid w:val="2BAD6352"/>
    <w:rsid w:val="2C3E6E83"/>
    <w:rsid w:val="2C6941AB"/>
    <w:rsid w:val="2CE60706"/>
    <w:rsid w:val="2D090A00"/>
    <w:rsid w:val="2D096111"/>
    <w:rsid w:val="2D2105E2"/>
    <w:rsid w:val="2D4B7ECE"/>
    <w:rsid w:val="2D60110A"/>
    <w:rsid w:val="2DB66F7C"/>
    <w:rsid w:val="2E474078"/>
    <w:rsid w:val="2E903C71"/>
    <w:rsid w:val="2EB734E0"/>
    <w:rsid w:val="2EEB0EA8"/>
    <w:rsid w:val="302723B3"/>
    <w:rsid w:val="30B05B70"/>
    <w:rsid w:val="315A3BE0"/>
    <w:rsid w:val="322272D6"/>
    <w:rsid w:val="324E08B6"/>
    <w:rsid w:val="32AA2E28"/>
    <w:rsid w:val="32BD0DAD"/>
    <w:rsid w:val="32DA0D3B"/>
    <w:rsid w:val="32E60A1F"/>
    <w:rsid w:val="336074D2"/>
    <w:rsid w:val="33AE48CC"/>
    <w:rsid w:val="3474461F"/>
    <w:rsid w:val="347E631A"/>
    <w:rsid w:val="34D41C63"/>
    <w:rsid w:val="35223149"/>
    <w:rsid w:val="359C5777"/>
    <w:rsid w:val="36213401"/>
    <w:rsid w:val="36F75D61"/>
    <w:rsid w:val="375A457C"/>
    <w:rsid w:val="37B874AE"/>
    <w:rsid w:val="37F718E9"/>
    <w:rsid w:val="38107BD1"/>
    <w:rsid w:val="381D1AFE"/>
    <w:rsid w:val="383E641D"/>
    <w:rsid w:val="388859B9"/>
    <w:rsid w:val="39292CF8"/>
    <w:rsid w:val="3991044E"/>
    <w:rsid w:val="3A3D7EDC"/>
    <w:rsid w:val="3A863748"/>
    <w:rsid w:val="3A87079F"/>
    <w:rsid w:val="3B0C6484"/>
    <w:rsid w:val="3B9B2FD3"/>
    <w:rsid w:val="3BAB3303"/>
    <w:rsid w:val="3BEB09D1"/>
    <w:rsid w:val="3C2E0626"/>
    <w:rsid w:val="3C4E5AE8"/>
    <w:rsid w:val="3D622C7D"/>
    <w:rsid w:val="3D907B0F"/>
    <w:rsid w:val="3DAE7C70"/>
    <w:rsid w:val="3DF630DE"/>
    <w:rsid w:val="3E7212ED"/>
    <w:rsid w:val="3EC27265"/>
    <w:rsid w:val="3EE002FD"/>
    <w:rsid w:val="3EEC4EF4"/>
    <w:rsid w:val="3F4627F7"/>
    <w:rsid w:val="41E2613A"/>
    <w:rsid w:val="42224F20"/>
    <w:rsid w:val="42641C31"/>
    <w:rsid w:val="433E7706"/>
    <w:rsid w:val="43B458B4"/>
    <w:rsid w:val="446823B7"/>
    <w:rsid w:val="4541644A"/>
    <w:rsid w:val="457A49AD"/>
    <w:rsid w:val="45877724"/>
    <w:rsid w:val="460F073B"/>
    <w:rsid w:val="468E4AE3"/>
    <w:rsid w:val="469255C7"/>
    <w:rsid w:val="46E56288"/>
    <w:rsid w:val="470E352E"/>
    <w:rsid w:val="473A4323"/>
    <w:rsid w:val="47B362B4"/>
    <w:rsid w:val="47E711C6"/>
    <w:rsid w:val="47EE7652"/>
    <w:rsid w:val="482B43F9"/>
    <w:rsid w:val="482D7801"/>
    <w:rsid w:val="484A2C8B"/>
    <w:rsid w:val="485567E2"/>
    <w:rsid w:val="490D00EA"/>
    <w:rsid w:val="49AB59AC"/>
    <w:rsid w:val="49FC181A"/>
    <w:rsid w:val="4A111CB3"/>
    <w:rsid w:val="4A7135B2"/>
    <w:rsid w:val="4A9C2F7C"/>
    <w:rsid w:val="4AA167B2"/>
    <w:rsid w:val="4AC5484B"/>
    <w:rsid w:val="4B0A0C9F"/>
    <w:rsid w:val="4B270ECA"/>
    <w:rsid w:val="4BFE08C2"/>
    <w:rsid w:val="4C975D73"/>
    <w:rsid w:val="4CA56B56"/>
    <w:rsid w:val="4CD07C03"/>
    <w:rsid w:val="4D1A5A6C"/>
    <w:rsid w:val="4D714816"/>
    <w:rsid w:val="4D812CAB"/>
    <w:rsid w:val="4D9C5D37"/>
    <w:rsid w:val="4DE82D2A"/>
    <w:rsid w:val="4DFE60AA"/>
    <w:rsid w:val="4E550478"/>
    <w:rsid w:val="4E9B7D9D"/>
    <w:rsid w:val="4EDE7C89"/>
    <w:rsid w:val="4F9B5B7A"/>
    <w:rsid w:val="5023629C"/>
    <w:rsid w:val="503A5393"/>
    <w:rsid w:val="50BE7D72"/>
    <w:rsid w:val="50CA6717"/>
    <w:rsid w:val="510038AC"/>
    <w:rsid w:val="510E0CFA"/>
    <w:rsid w:val="52175619"/>
    <w:rsid w:val="521D51BC"/>
    <w:rsid w:val="528145D8"/>
    <w:rsid w:val="528A2602"/>
    <w:rsid w:val="52A35472"/>
    <w:rsid w:val="52EA12F3"/>
    <w:rsid w:val="530F48B5"/>
    <w:rsid w:val="53154C3B"/>
    <w:rsid w:val="532145E9"/>
    <w:rsid w:val="53CA5549"/>
    <w:rsid w:val="53D8114B"/>
    <w:rsid w:val="548E4DC4"/>
    <w:rsid w:val="54B41BB8"/>
    <w:rsid w:val="54F25BB0"/>
    <w:rsid w:val="55486565"/>
    <w:rsid w:val="556C6C12"/>
    <w:rsid w:val="55855303"/>
    <w:rsid w:val="55906CA9"/>
    <w:rsid w:val="5604091D"/>
    <w:rsid w:val="569C675E"/>
    <w:rsid w:val="56AA4FB9"/>
    <w:rsid w:val="56C87B9D"/>
    <w:rsid w:val="56F40992"/>
    <w:rsid w:val="57BD0D84"/>
    <w:rsid w:val="58753A6F"/>
    <w:rsid w:val="58801DB1"/>
    <w:rsid w:val="58E93DFA"/>
    <w:rsid w:val="59267244"/>
    <w:rsid w:val="594661BA"/>
    <w:rsid w:val="59591BA6"/>
    <w:rsid w:val="59692354"/>
    <w:rsid w:val="598C3104"/>
    <w:rsid w:val="598D0C2A"/>
    <w:rsid w:val="59F14D15"/>
    <w:rsid w:val="59F667CF"/>
    <w:rsid w:val="5A043D5F"/>
    <w:rsid w:val="5A2F1CE1"/>
    <w:rsid w:val="5A3F0176"/>
    <w:rsid w:val="5B022F52"/>
    <w:rsid w:val="5B834092"/>
    <w:rsid w:val="5BAA7871"/>
    <w:rsid w:val="5BCE7A03"/>
    <w:rsid w:val="5C1E1E67"/>
    <w:rsid w:val="5C381321"/>
    <w:rsid w:val="5C545A2F"/>
    <w:rsid w:val="5CE83C82"/>
    <w:rsid w:val="5D7009EA"/>
    <w:rsid w:val="5D924A61"/>
    <w:rsid w:val="5DCA7D57"/>
    <w:rsid w:val="5E2C6C63"/>
    <w:rsid w:val="5E6B385C"/>
    <w:rsid w:val="5EBB1D95"/>
    <w:rsid w:val="5F5D5FEB"/>
    <w:rsid w:val="60CA2662"/>
    <w:rsid w:val="61736957"/>
    <w:rsid w:val="61AE5BE1"/>
    <w:rsid w:val="61D53713"/>
    <w:rsid w:val="61F47A98"/>
    <w:rsid w:val="63260125"/>
    <w:rsid w:val="637C1CBA"/>
    <w:rsid w:val="63D95197"/>
    <w:rsid w:val="64B64B17"/>
    <w:rsid w:val="64DD59AF"/>
    <w:rsid w:val="65095BA8"/>
    <w:rsid w:val="652E32C1"/>
    <w:rsid w:val="658744AF"/>
    <w:rsid w:val="6593581A"/>
    <w:rsid w:val="668D04BB"/>
    <w:rsid w:val="678B33C8"/>
    <w:rsid w:val="67E10ABE"/>
    <w:rsid w:val="67EC6D8B"/>
    <w:rsid w:val="68525F93"/>
    <w:rsid w:val="68785A30"/>
    <w:rsid w:val="69104359"/>
    <w:rsid w:val="69607960"/>
    <w:rsid w:val="69822EFE"/>
    <w:rsid w:val="69B33184"/>
    <w:rsid w:val="69C9180A"/>
    <w:rsid w:val="69FA04D3"/>
    <w:rsid w:val="6A3555D0"/>
    <w:rsid w:val="6A585D0E"/>
    <w:rsid w:val="6ABF49BB"/>
    <w:rsid w:val="6AD532CF"/>
    <w:rsid w:val="6AE663EC"/>
    <w:rsid w:val="6B0D3978"/>
    <w:rsid w:val="6B5F1EE6"/>
    <w:rsid w:val="6B9D2F4E"/>
    <w:rsid w:val="6BC56001"/>
    <w:rsid w:val="6C1B353A"/>
    <w:rsid w:val="6C933265"/>
    <w:rsid w:val="6CD670B7"/>
    <w:rsid w:val="6D090170"/>
    <w:rsid w:val="6D77332B"/>
    <w:rsid w:val="6E0971CD"/>
    <w:rsid w:val="6E3D27C7"/>
    <w:rsid w:val="6EB13281"/>
    <w:rsid w:val="6F0D7D97"/>
    <w:rsid w:val="6F2D6397"/>
    <w:rsid w:val="6F8D54A4"/>
    <w:rsid w:val="6FBA7F83"/>
    <w:rsid w:val="6FF21C22"/>
    <w:rsid w:val="70347975"/>
    <w:rsid w:val="70812E3F"/>
    <w:rsid w:val="709A3F00"/>
    <w:rsid w:val="70FA674D"/>
    <w:rsid w:val="71186BD3"/>
    <w:rsid w:val="712F2C7A"/>
    <w:rsid w:val="719941B8"/>
    <w:rsid w:val="72C40DBE"/>
    <w:rsid w:val="745C683A"/>
    <w:rsid w:val="74B825D9"/>
    <w:rsid w:val="7500577B"/>
    <w:rsid w:val="759A405B"/>
    <w:rsid w:val="75A872AC"/>
    <w:rsid w:val="75DC256C"/>
    <w:rsid w:val="75E83018"/>
    <w:rsid w:val="764B64E0"/>
    <w:rsid w:val="7693517B"/>
    <w:rsid w:val="76DF64C4"/>
    <w:rsid w:val="773C78AE"/>
    <w:rsid w:val="776A3931"/>
    <w:rsid w:val="77E31CE9"/>
    <w:rsid w:val="77E45A61"/>
    <w:rsid w:val="77ED43AE"/>
    <w:rsid w:val="7900736D"/>
    <w:rsid w:val="79394A97"/>
    <w:rsid w:val="79764DDF"/>
    <w:rsid w:val="7A1C5986"/>
    <w:rsid w:val="7A24401D"/>
    <w:rsid w:val="7AD149C3"/>
    <w:rsid w:val="7B097F07"/>
    <w:rsid w:val="7BBA0FB3"/>
    <w:rsid w:val="7BFD3595"/>
    <w:rsid w:val="7C4F5A59"/>
    <w:rsid w:val="7CA85D25"/>
    <w:rsid w:val="7CCB312F"/>
    <w:rsid w:val="7D2F2B3D"/>
    <w:rsid w:val="7DB52379"/>
    <w:rsid w:val="7E1F3128"/>
    <w:rsid w:val="7E7044F2"/>
    <w:rsid w:val="7EE33B7E"/>
    <w:rsid w:val="7F2C15B3"/>
    <w:rsid w:val="7F7E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638</Words>
  <Characters>2276</Characters>
  <Lines>0</Lines>
  <Paragraphs>0</Paragraphs>
  <TotalTime>7</TotalTime>
  <ScaleCrop>false</ScaleCrop>
  <LinksUpToDate>false</LinksUpToDate>
  <CharactersWithSpaces>3226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2023-09-12T03:29:00Z</dcterms:created>
  <dc:creator>86176</dc:creator>
  <cp:lastModifiedBy>朱蔚山</cp:lastModifiedBy>
  <dcterms:modified xsi:type="dcterms:W3CDTF">2024-09-06T07:02:50Z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FD8BD7281032405199CBDBD553181715_12</vt:lpwstr>
  </property>
</Properties>
</file>