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33232"/>
          <w:sz w:val="42"/>
        </w:rPr>
        <w:t>命名规范</w:t>
      </w:r>
    </w:p>
    <w:p>
      <w:pPr/>
      <w:bookmarkStart w:name="MQ58-1672796957583" w:id="2"/>
      <w:bookmarkEnd w:id="2"/>
      <w:r>
        <w:rPr/>
        <w:t>【强制】对象名要求可读性高(一般要求用英文)，让别人一看命名，就知道这个字段表示什么意思。</w:t>
      </w:r>
    </w:p>
    <w:p>
      <w:pPr/>
      <w:bookmarkStart w:name="OppT-1672796957585" w:id="3"/>
      <w:bookmarkEnd w:id="3"/>
      <w:r>
        <w:rPr/>
        <w:t>【强制】库名、表名限制命名长度，建议表名及字段名字符总长度小于等于63。</w:t>
      </w:r>
    </w:p>
    <w:p>
      <w:pPr/>
      <w:bookmarkStart w:name="aoiF-1672796957586" w:id="4"/>
      <w:bookmarkEnd w:id="4"/>
      <w:r>
        <w:rPr/>
        <w:t>【强制】对象名（表名、列名、函数名、视图名、序列名、等对象名称）规范，对象名务必只使用小写字母，下划线，数字。不要以pg开头，不要以数字开头，不要使用保留字。不要使用双引号包围，除非必须包含大写字母或空格等特殊字符。</w:t>
      </w:r>
    </w:p>
    <w:p>
      <w:pPr>
        <w:ind w:firstLine="0"/>
      </w:pPr>
      <w:bookmarkStart w:name="P0ow-1672796967287" w:id="5"/>
      <w:bookmarkEnd w:id="5"/>
      <w:r>
        <w:rPr/>
        <w:t>保留字参考： http://www.postgres.cn/docs/14/sql-keywords-appendix.html</w:t>
      </w:r>
    </w:p>
    <w:p>
      <w:pPr/>
      <w:bookmarkStart w:name="TnQJ-1672796957588" w:id="6"/>
      <w:bookmarkEnd w:id="6"/>
      <w:r>
        <w:rPr/>
        <w:t>【强制】index命名规则为：表名_列名_idx，如student_name_idx，建议不显示给出index_name，使用PostgreSQL默认给出的index_name，create index on student(name); 生成的索引名为student_name_idx。</w:t>
      </w:r>
    </w:p>
    <w:p>
      <w:pPr/>
      <w:bookmarkStart w:name="X6wG-1672796957591" w:id="7"/>
      <w:bookmarkEnd w:id="7"/>
      <w:r>
        <w:rPr/>
        <w:t>【强制】query中的别名不要使用 "小写字母，下划线，数字" 以外的字符，例如中文。</w:t>
      </w:r>
    </w:p>
    <w:p>
      <w:pPr/>
      <w:bookmarkStart w:name="R96Y-1672796957593" w:id="8"/>
      <w:bookmarkEnd w:id="8"/>
      <w:r>
        <w:rPr/>
        <w:t>【推荐】主键索引应以 pk_ 开头， 唯一索引要以 uk_ 开头，普通索引要以 idx_ 打头。</w:t>
      </w:r>
    </w:p>
    <w:p>
      <w:pPr/>
      <w:bookmarkStart w:name="9hE5-1672796957595" w:id="9"/>
      <w:bookmarkEnd w:id="9"/>
      <w:r>
        <w:rPr/>
        <w:t>【推荐】临时表以 tmp_ 开头，子表以规则结尾，例如按年分区的主表如果为t1, 则子表为t1_2016，t1_2017。</w:t>
      </w:r>
    </w:p>
    <w:p>
      <w:pPr/>
      <w:bookmarkStart w:name="7KH6-1672796957597" w:id="10"/>
      <w:bookmarkEnd w:id="10"/>
      <w:r>
        <w:rPr/>
        <w:t>【推荐】库名最好与应用名称一致，便于辨识。</w:t>
      </w:r>
    </w:p>
    <w:p>
      <w:pPr/>
      <w:bookmarkStart w:name="YN1I-1672796957599" w:id="11"/>
      <w:bookmarkEnd w:id="11"/>
      <w:r>
        <w:rPr/>
        <w:t>【推荐】不建议使用public schema(不同业务共享的对象可以使用public schema)，应该为每个应用分配对应的schema，schema_name最好与username一致。</w:t>
      </w:r>
    </w:p>
    <w:p>
      <w:pPr/>
      <w:bookmarkStart w:name="RKlF-1672796957601" w:id="12"/>
      <w:bookmarkEnd w:id="12"/>
      <w:r>
        <w:rPr/>
        <w:t>【推荐】comment不要使用中文，因为编码可能不一样，如果存进去和读取时的编码不一致，导致可读性不强。 pg_dump时也必须与comment时的编码一致，否则可能乱码。</w:t>
      </w:r>
    </w:p>
    <w:p>
      <w:pPr/>
      <w:bookmarkStart w:name="AOzH-1672796990622" w:id="13"/>
      <w:bookmarkEnd w:id="13"/>
    </w:p>
    <w:p>
      <w:pPr/>
      <w:bookmarkStart w:name="qNxa-1672796990894" w:id="14"/>
      <w:bookmarkEnd w:id="14"/>
      <w:r>
        <w:rPr/>
        <w:t>以下对象命名采用固定前缀进行命名，前缀表示数据库对象的类型，前缀代码规范如下：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1380"/>
        <w:gridCol w:w="5600"/>
      </w:tblGrid>
      <w:tr>
        <w:trPr>
          <w:trHeight w:val="40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qInc-1672797000744" w:id="15"/>
            <w:bookmarkEnd w:id="15"/>
            <w:r>
              <w:rPr>
                <w:color w:val="ffffff"/>
              </w:rPr>
              <w:t>类型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900f-1672797000747" w:id="16"/>
            <w:bookmarkEnd w:id="16"/>
            <w:r>
              <w:rPr>
                <w:color w:val="ffffff"/>
              </w:rPr>
              <w:t>前缀规范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IVij-1672797000750" w:id="17"/>
            <w:bookmarkEnd w:id="17"/>
            <w:r>
              <w:rPr>
                <w:color w:val="ffffff"/>
              </w:rPr>
              <w:t>说明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stXR-1672797000754" w:id="18"/>
            <w:bookmarkEnd w:id="18"/>
            <w:r>
              <w:rPr>
                <w:color w:val="000000"/>
              </w:rPr>
              <w:t>表空间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o8nk-1672797000757" w:id="19"/>
            <w:bookmarkEnd w:id="19"/>
            <w:r>
              <w:rPr>
                <w:color w:val="000000"/>
              </w:rPr>
              <w:t>ts_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pDI4-1672797000761" w:id="20"/>
            <w:bookmarkEnd w:id="20"/>
            <w:r>
              <w:rPr>
                <w:color w:val="000000"/>
              </w:rPr>
              <w:t>Tablesapce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PBVd-1672797000765" w:id="21"/>
            <w:bookmarkEnd w:id="21"/>
            <w:r>
              <w:rPr>
                <w:color w:val="000000"/>
              </w:rPr>
              <w:t>数据库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2z3I-1672797000768" w:id="22"/>
            <w:bookmarkEnd w:id="22"/>
            <w:r>
              <w:rPr>
                <w:color w:val="000000"/>
              </w:rPr>
              <w:t>db_ | xxdb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g3PC-1672797000771" w:id="23"/>
            <w:bookmarkEnd w:id="23"/>
            <w:r>
              <w:rPr>
                <w:color w:val="000000"/>
              </w:rPr>
              <w:t>database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wI4O-1672797000776" w:id="24"/>
            <w:bookmarkEnd w:id="24"/>
            <w:r>
              <w:rPr>
                <w:color w:val="000000"/>
              </w:rPr>
              <w:t>表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7DPU-1672797000779" w:id="25"/>
            <w:bookmarkEnd w:id="25"/>
            <w:r>
              <w:rPr>
                <w:color w:val="000000"/>
              </w:rPr>
              <w:t>t_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05zt-1672797000782" w:id="26"/>
            <w:bookmarkEnd w:id="26"/>
            <w:r>
              <w:rPr>
                <w:color w:val="000000"/>
              </w:rPr>
              <w:t>table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4wPD-1672797000786" w:id="27"/>
            <w:bookmarkEnd w:id="27"/>
            <w:r>
              <w:rPr>
                <w:color w:val="000000"/>
              </w:rPr>
              <w:t>列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0SdN-1672797000790" w:id="28"/>
            <w:bookmarkEnd w:id="28"/>
            <w:r>
              <w:rPr>
                <w:color w:val="000000"/>
              </w:rPr>
              <w:t>无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IUdj-1672797000793" w:id="29"/>
            <w:bookmarkEnd w:id="29"/>
            <w:r>
              <w:rPr>
                <w:color w:val="000000"/>
              </w:rPr>
              <w:t>无前缀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CAxU-1672797000797" w:id="30"/>
            <w:bookmarkEnd w:id="30"/>
            <w:r>
              <w:rPr>
                <w:color w:val="000000"/>
              </w:rPr>
              <w:t>临时表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Q613-1672797000800" w:id="31"/>
            <w:bookmarkEnd w:id="31"/>
            <w:r>
              <w:rPr>
                <w:color w:val="000000"/>
              </w:rPr>
              <w:t>tmp_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EBRe-1672797000803" w:id="32"/>
            <w:bookmarkEnd w:id="32"/>
            <w:r>
              <w:rPr>
                <w:color w:val="000000"/>
              </w:rPr>
              <w:t>temporary table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vKe3-1672797000808" w:id="33"/>
            <w:bookmarkEnd w:id="33"/>
            <w:r>
              <w:rPr>
                <w:color w:val="000000"/>
              </w:rPr>
              <w:t>分区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AwPi-1672797000811" w:id="34"/>
            <w:bookmarkEnd w:id="34"/>
            <w:r>
              <w:rPr>
                <w:color w:val="000000"/>
              </w:rPr>
              <w:t>pt_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Kkws-1672797000815" w:id="35"/>
            <w:bookmarkEnd w:id="35"/>
            <w:r>
              <w:rPr>
                <w:color w:val="000000"/>
              </w:rPr>
              <w:t>partition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WnGn-1672797000819" w:id="36"/>
            <w:bookmarkEnd w:id="36"/>
            <w:r>
              <w:rPr>
                <w:color w:val="000000"/>
              </w:rPr>
              <w:t>视图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rMfI-1672797000822" w:id="37"/>
            <w:bookmarkEnd w:id="37"/>
            <w:r>
              <w:rPr>
                <w:color w:val="000000"/>
              </w:rPr>
              <w:t>vw_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qf6N-1672797000825" w:id="38"/>
            <w:bookmarkEnd w:id="38"/>
            <w:r>
              <w:rPr>
                <w:color w:val="000000"/>
              </w:rPr>
              <w:t>view,v_用于表示变量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jc32-1672797000830" w:id="39"/>
            <w:bookmarkEnd w:id="39"/>
            <w:r>
              <w:rPr>
                <w:color w:val="000000"/>
              </w:rPr>
              <w:t>物化视图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S0bX-1672797000833" w:id="40"/>
            <w:bookmarkEnd w:id="40"/>
            <w:r>
              <w:rPr>
                <w:color w:val="000000"/>
              </w:rPr>
              <w:t>mv_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D3pH-1672797000836" w:id="41"/>
            <w:bookmarkEnd w:id="41"/>
            <w:r>
              <w:rPr>
                <w:color w:val="000000"/>
              </w:rPr>
              <w:t>material  view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ypg8-1672797000840" w:id="42"/>
            <w:bookmarkEnd w:id="42"/>
            <w:r>
              <w:rPr>
                <w:color w:val="000000"/>
              </w:rPr>
              <w:t>索引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5jj1-1672797000843" w:id="43"/>
            <w:bookmarkEnd w:id="43"/>
            <w:r>
              <w:rPr>
                <w:color w:val="000000"/>
              </w:rPr>
              <w:t>idx_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nmmJ-1672797000847" w:id="44"/>
            <w:bookmarkEnd w:id="44"/>
            <w:r>
              <w:rPr>
                <w:color w:val="000000"/>
              </w:rPr>
              <w:t>Index缩写，不区分索引类型。约束型索引参照约束命名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iCxG-1672797000851" w:id="45"/>
            <w:bookmarkEnd w:id="45"/>
            <w:r>
              <w:rPr>
                <w:color w:val="000000"/>
              </w:rPr>
              <w:t>主键约束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EqTA-1672797000854" w:id="46"/>
            <w:bookmarkEnd w:id="46"/>
            <w:r>
              <w:rPr>
                <w:color w:val="000000"/>
              </w:rPr>
              <w:t>pk_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PkEl-1672797000857" w:id="47"/>
            <w:bookmarkEnd w:id="47"/>
            <w:r>
              <w:rPr>
                <w:color w:val="000000"/>
              </w:rPr>
              <w:t>primary key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IZs3-1672797000862" w:id="48"/>
            <w:bookmarkEnd w:id="48"/>
            <w:r>
              <w:rPr>
                <w:color w:val="000000"/>
              </w:rPr>
              <w:t>外键约束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3j5H-1672797000865" w:id="49"/>
            <w:bookmarkEnd w:id="49"/>
            <w:r>
              <w:rPr>
                <w:color w:val="000000"/>
              </w:rPr>
              <w:t>fk_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SX76-1672797000868" w:id="50"/>
            <w:bookmarkEnd w:id="50"/>
            <w:r>
              <w:rPr>
                <w:color w:val="000000"/>
              </w:rPr>
              <w:t>foreign key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YLem-1672797000872" w:id="51"/>
            <w:bookmarkEnd w:id="51"/>
            <w:r>
              <w:rPr>
                <w:color w:val="000000"/>
              </w:rPr>
              <w:t>唯一约束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3Eku-1672797000876" w:id="52"/>
            <w:bookmarkEnd w:id="52"/>
            <w:r>
              <w:rPr>
                <w:color w:val="000000"/>
              </w:rPr>
              <w:t>uk_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Arsh-1672797000879" w:id="53"/>
            <w:bookmarkEnd w:id="53"/>
            <w:r>
              <w:rPr>
                <w:color w:val="000000"/>
              </w:rPr>
              <w:t>unique  key
</w:t>
            </w:r>
          </w:p>
        </w:tc>
      </w:tr>
      <w:tr>
        <w:trPr>
          <w:trHeight w:val="520"/>
        </w:trPr>
        <w:tc>
          <w:tcPr>
            <w:tcW w:w="1500"/>
            <w:vAlign w:val="center"/>
          </w:tcPr>
          <w:p/>
          <w:p>
            <w:pPr>
              <w:jc w:val="left"/>
            </w:pPr>
            <w:bookmarkStart w:name="Mhi0-1672797000883" w:id="54"/>
            <w:bookmarkEnd w:id="54"/>
            <w:r>
              <w:rPr>
                <w:color w:val="000000"/>
              </w:rPr>
              <w:t>序列
</w:t>
            </w:r>
          </w:p>
        </w:tc>
        <w:tc>
          <w:tcPr>
            <w:tcW w:w="1380"/>
            <w:vAlign w:val="center"/>
          </w:tcPr>
          <w:p/>
          <w:p>
            <w:pPr>
              <w:jc w:val="left"/>
            </w:pPr>
            <w:bookmarkStart w:name="6yxm-1672797000886" w:id="55"/>
            <w:bookmarkEnd w:id="55"/>
            <w:r>
              <w:rPr>
                <w:color w:val="000000"/>
              </w:rPr>
              <w:t>seq_
</w:t>
            </w:r>
          </w:p>
        </w:tc>
        <w:tc>
          <w:tcPr>
            <w:tcW w:w="5600"/>
            <w:vAlign w:val="center"/>
          </w:tcPr>
          <w:p/>
          <w:p>
            <w:pPr>
              <w:jc w:val="left"/>
            </w:pPr>
            <w:bookmarkStart w:name="g2Ap-1672797000890" w:id="56"/>
            <w:bookmarkEnd w:id="56"/>
            <w:r>
              <w:rPr>
                <w:color w:val="000000"/>
              </w:rPr>
              <w:t>sequence
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/>
          <w:p>
            <w:pPr/>
            <w:bookmarkStart w:name="19yV-1672797042034" w:id="57"/>
            <w:bookmarkEnd w:id="57"/>
            <w:r>
              <w:rPr/>
              <w:t>函数</w:t>
            </w:r>
          </w:p>
        </w:tc>
        <w:tc>
          <w:tcPr>
            <w:tcW w:w="1380"/>
            <w:vAlign w:val="center"/>
          </w:tcPr>
          <w:p/>
          <w:p>
            <w:pPr/>
            <w:bookmarkStart w:name="vwSd-1672797042037" w:id="58"/>
            <w:bookmarkEnd w:id="58"/>
            <w:r>
              <w:rPr/>
              <w:t>f_</w:t>
            </w:r>
          </w:p>
        </w:tc>
        <w:tc>
          <w:tcPr>
            <w:tcW w:w="5600"/>
            <w:vAlign w:val="center"/>
          </w:tcPr>
          <w:p/>
          <w:p>
            <w:pPr/>
            <w:bookmarkStart w:name="VRr7-1672797042040" w:id="59"/>
            <w:bookmarkEnd w:id="59"/>
            <w:r>
              <w:rPr/>
              <w:t>function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/>
          <w:p>
            <w:pPr/>
            <w:bookmarkStart w:name="xRcJ-1672797063816" w:id="60"/>
            <w:bookmarkEnd w:id="60"/>
            <w:r>
              <w:rPr/>
              <w:t>存储过程</w:t>
            </w:r>
          </w:p>
        </w:tc>
        <w:tc>
          <w:tcPr>
            <w:tcW w:w="1380"/>
            <w:vAlign w:val="center"/>
          </w:tcPr>
          <w:p/>
          <w:p>
            <w:pPr/>
            <w:bookmarkStart w:name="Agh8-1672797063820" w:id="61"/>
            <w:bookmarkEnd w:id="61"/>
            <w:r>
              <w:rPr/>
              <w:t>sp_</w:t>
            </w:r>
          </w:p>
        </w:tc>
        <w:tc>
          <w:tcPr>
            <w:tcW w:w="5600"/>
            <w:vAlign w:val="center"/>
          </w:tcPr>
          <w:p/>
          <w:p>
            <w:pPr/>
            <w:bookmarkStart w:name="VB4U-1672797063823" w:id="62"/>
            <w:bookmarkEnd w:id="62"/>
            <w:r>
              <w:rPr/>
              <w:t>store  procedure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/>
          <w:p>
            <w:pPr/>
            <w:bookmarkStart w:name="Npw1-1672797073473" w:id="63"/>
            <w:bookmarkEnd w:id="63"/>
            <w:r>
              <w:rPr/>
              <w:t>触发器</w:t>
            </w:r>
          </w:p>
        </w:tc>
        <w:tc>
          <w:tcPr>
            <w:tcW w:w="1380"/>
            <w:vAlign w:val="center"/>
          </w:tcPr>
          <w:p/>
          <w:p>
            <w:pPr/>
            <w:bookmarkStart w:name="XcIv-1672797073476" w:id="64"/>
            <w:bookmarkEnd w:id="64"/>
            <w:r>
              <w:rPr/>
              <w:t>trg_</w:t>
            </w:r>
          </w:p>
        </w:tc>
        <w:tc>
          <w:tcPr>
            <w:tcW w:w="5600"/>
            <w:vAlign w:val="center"/>
          </w:tcPr>
          <w:p/>
          <w:p>
            <w:pPr/>
            <w:bookmarkStart w:name="XQSu-1672797073479" w:id="65"/>
            <w:bookmarkEnd w:id="65"/>
            <w:r>
              <w:rPr/>
              <w:t>trigger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/>
          <w:p>
            <w:pPr/>
            <w:bookmarkStart w:name="fPHa-1672797086825" w:id="66"/>
            <w:bookmarkEnd w:id="66"/>
            <w:r>
              <w:rPr/>
              <w:t>普通变量</w:t>
            </w:r>
          </w:p>
        </w:tc>
        <w:tc>
          <w:tcPr>
            <w:tcW w:w="1380"/>
            <w:vAlign w:val="center"/>
          </w:tcPr>
          <w:p/>
          <w:p>
            <w:pPr/>
            <w:bookmarkStart w:name="DcpH-1672797086828" w:id="67"/>
            <w:bookmarkEnd w:id="67"/>
            <w:r>
              <w:rPr/>
              <w:t>v_</w:t>
            </w:r>
          </w:p>
        </w:tc>
        <w:tc>
          <w:tcPr>
            <w:tcW w:w="5600"/>
            <w:vAlign w:val="center"/>
          </w:tcPr>
          <w:p/>
          <w:p>
            <w:pPr/>
            <w:bookmarkStart w:name="AE60-1672797086831" w:id="68"/>
            <w:bookmarkEnd w:id="68"/>
            <w:r>
              <w:rPr/>
              <w:t>variable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/>
          <w:p>
            <w:pPr/>
            <w:bookmarkStart w:name="TgTx-1672797099913" w:id="69"/>
            <w:bookmarkEnd w:id="69"/>
            <w:r>
              <w:rPr/>
              <w:t>游标变量</w:t>
            </w:r>
          </w:p>
        </w:tc>
        <w:tc>
          <w:tcPr>
            <w:tcW w:w="1380"/>
            <w:vAlign w:val="center"/>
          </w:tcPr>
          <w:p/>
          <w:p>
            <w:pPr/>
            <w:bookmarkStart w:name="IkSf-1672797099916" w:id="70"/>
            <w:bookmarkEnd w:id="70"/>
            <w:r>
              <w:rPr/>
              <w:t>cur_</w:t>
            </w:r>
          </w:p>
        </w:tc>
        <w:tc>
          <w:tcPr>
            <w:tcW w:w="5600"/>
            <w:vAlign w:val="center"/>
          </w:tcPr>
          <w:p/>
          <w:p>
            <w:pPr/>
            <w:bookmarkStart w:name="ylTt-1672797099919" w:id="71"/>
            <w:bookmarkEnd w:id="71"/>
            <w:r>
              <w:rPr/>
              <w:t>cursor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/>
          <w:p>
            <w:pPr/>
            <w:bookmarkStart w:name="6Gtt-1672797113992" w:id="72"/>
            <w:bookmarkEnd w:id="72"/>
            <w:r>
              <w:rPr/>
              <w:t>输入参数</w:t>
            </w:r>
          </w:p>
        </w:tc>
        <w:tc>
          <w:tcPr>
            <w:tcW w:w="1380"/>
            <w:vAlign w:val="center"/>
          </w:tcPr>
          <w:p/>
          <w:p>
            <w:pPr/>
            <w:bookmarkStart w:name="Y2LR-1672797113995" w:id="73"/>
            <w:bookmarkEnd w:id="73"/>
            <w:r>
              <w:rPr/>
              <w:t>p_</w:t>
            </w:r>
          </w:p>
        </w:tc>
        <w:tc>
          <w:tcPr>
            <w:tcW w:w="5600"/>
            <w:vAlign w:val="center"/>
          </w:tcPr>
          <w:p/>
          <w:p>
            <w:pPr/>
            <w:bookmarkStart w:name="PDLG-1672797113998" w:id="74"/>
            <w:bookmarkEnd w:id="74"/>
            <w:r>
              <w:rPr/>
              <w:t>parmameter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/>
          <w:p>
            <w:pPr/>
            <w:bookmarkStart w:name="QUch-1672797131890" w:id="75"/>
            <w:bookmarkEnd w:id="75"/>
            <w:r>
              <w:rPr/>
              <w:t>输出参数</w:t>
            </w:r>
          </w:p>
        </w:tc>
        <w:tc>
          <w:tcPr>
            <w:tcW w:w="1380"/>
            <w:vAlign w:val="center"/>
          </w:tcPr>
          <w:p/>
          <w:p>
            <w:pPr/>
            <w:bookmarkStart w:name="PvXW-1672797131893" w:id="76"/>
            <w:bookmarkEnd w:id="76"/>
            <w:r>
              <w:rPr/>
              <w:t>o_</w:t>
            </w:r>
          </w:p>
        </w:tc>
        <w:tc>
          <w:tcPr>
            <w:tcW w:w="5600"/>
            <w:vAlign w:val="center"/>
          </w:tcPr>
          <w:p/>
          <w:p>
            <w:pPr/>
            <w:bookmarkStart w:name="SrkT-1672797131896" w:id="77"/>
            <w:bookmarkEnd w:id="77"/>
            <w:r>
              <w:rPr/>
              <w:t>out</w:t>
            </w:r>
          </w:p>
        </w:tc>
      </w:tr>
    </w:tbl>
    <w:p>
      <w:pPr>
        <w:pStyle w:val="1"/>
        <w:spacing w:line="240" w:lineRule="auto" w:before="0" w:after="0"/>
      </w:pPr>
      <w:bookmarkStart w:name="OGHa-1672797000910" w:id="78"/>
      <w:bookmarkEnd w:id="78"/>
      <w:r>
        <w:rPr>
          <w:rFonts w:ascii="微软雅黑" w:hAnsi="微软雅黑" w:cs="微软雅黑" w:eastAsia="微软雅黑"/>
          <w:b w:val="true"/>
          <w:color w:val="f33232"/>
          <w:sz w:val="42"/>
        </w:rPr>
        <w:t>Column设计规范</w:t>
      </w:r>
    </w:p>
    <w:p>
      <w:pPr/>
      <w:bookmarkStart w:name="FILt-1672797168236" w:id="79"/>
      <w:bookmarkEnd w:id="79"/>
      <w:r>
        <w:rPr/>
        <w:t>【强制】表结构中字段的数据类型与应用程序中的定义保持一致，字段排序规则也需要保持一致，避免报错或无法使用索引的情况发生。</w:t>
      </w:r>
    </w:p>
    <w:p>
      <w:pPr/>
      <w:bookmarkStart w:name="t9PS-1672797168238" w:id="80"/>
      <w:bookmarkEnd w:id="80"/>
      <w:r>
        <w:rPr/>
        <w:t>【推荐】能用数值类型的，就不用字符类型，使用好的数据类型，可以提高数据的查询效率。</w:t>
      </w:r>
    </w:p>
    <w:p>
      <w:pPr/>
      <w:bookmarkStart w:name="7FY2-1672797168240" w:id="81"/>
      <w:bookmarkEnd w:id="81"/>
      <w:r>
        <w:rPr/>
        <w:t>【推荐】能用varchar(N)的，就不用char(N)，以利于节省存储空间</w:t>
      </w:r>
    </w:p>
    <w:p>
      <w:pPr/>
      <w:bookmarkStart w:name="eGap-1672797168242" w:id="82"/>
      <w:bookmarkEnd w:id="82"/>
      <w:r>
        <w:rPr/>
        <w:t>【推荐】能用varchar(N)的，就不用text、varchar</w:t>
      </w:r>
    </w:p>
    <w:p>
      <w:pPr/>
      <w:bookmarkStart w:name="zUMa-1672797168244" w:id="83"/>
      <w:bookmarkEnd w:id="83"/>
      <w:r>
        <w:rPr/>
        <w:t>【推荐】能用 default NULL，就不用 default ''，以节省存储空间</w:t>
      </w:r>
    </w:p>
    <w:p>
      <w:pPr/>
      <w:bookmarkStart w:name="1mDP-1672797168246" w:id="84"/>
      <w:bookmarkEnd w:id="84"/>
      <w:r>
        <w:rPr/>
        <w:t>【推荐】使用 cidr、 inet 来存储IP；使用 macaddr 来存储MAC address</w:t>
      </w:r>
    </w:p>
    <w:p>
      <w:pPr/>
      <w:bookmarkStart w:name="h0wY-1672797168248" w:id="85"/>
      <w:bookmarkEnd w:id="85"/>
      <w:r>
        <w:rPr/>
        <w:t>【推荐】使用 timestamp with time zone ，而不用 timestamp without time zone ，避免时间函数在对于不同时区的时间点返回值不同，也为业务国际化扫清障碍</w:t>
      </w:r>
    </w:p>
    <w:p>
      <w:pPr/>
      <w:bookmarkStart w:name="cr1M-1672797168250" w:id="86"/>
      <w:bookmarkEnd w:id="86"/>
      <w:r>
        <w:rPr/>
        <w:t>【推荐】使用 numeric(precision,scale) 来存储货币金额和其他要求精确计算的数值，而不建议 real、 double precision</w:t>
      </w:r>
    </w:p>
    <w:p>
      <w:pPr/>
      <w:bookmarkStart w:name="cFbX-1672797168252" w:id="87"/>
      <w:bookmarkEnd w:id="87"/>
      <w:r>
        <w:rPr/>
        <w:t>【推荐】使用JSONB(比JSON更有优势)来存储JSON data</w:t>
      </w:r>
    </w:p>
    <w:p>
      <w:pPr/>
      <w:bookmarkStart w:name="NzPT-1672797168254" w:id="88"/>
      <w:bookmarkEnd w:id="88"/>
      <w:r>
        <w:rPr/>
        <w:t>【推荐】使用 Geometric Types 结合 PostGIS 来实现地理信息数据存储及操作</w:t>
      </w:r>
    </w:p>
    <w:p>
      <w:pPr/>
      <w:bookmarkStart w:name="NrNu-1672797168256" w:id="89"/>
      <w:bookmarkEnd w:id="89"/>
      <w:r>
        <w:rPr/>
        <w:t>【推荐】使用 range 类型代替字符串或多列来实现范围的存储</w:t>
      </w:r>
    </w:p>
    <w:p>
      <w:pPr>
        <w:ind w:left="0"/>
      </w:pPr>
      <w:bookmarkStart w:name="poi9-1672797168258" w:id="90"/>
      <w:bookmarkEnd w:id="90"/>
      <w:r>
        <w:rPr/>
        <w:t>int4range — integer的范围</w:t>
      </w:r>
    </w:p>
    <w:p>
      <w:pPr>
        <w:ind w:left="0"/>
      </w:pPr>
      <w:bookmarkStart w:name="stIB-1672797168261" w:id="91"/>
      <w:bookmarkEnd w:id="91"/>
      <w:r>
        <w:rPr/>
        <w:t>int8range —bigint的范围</w:t>
      </w:r>
    </w:p>
    <w:p>
      <w:pPr>
        <w:ind w:left="0"/>
      </w:pPr>
      <w:bookmarkStart w:name="1rcp-1672797168263" w:id="92"/>
      <w:bookmarkEnd w:id="92"/>
      <w:r>
        <w:rPr/>
        <w:t>numrange —numeric的范围</w:t>
      </w:r>
    </w:p>
    <w:p>
      <w:pPr>
        <w:ind w:left="0"/>
      </w:pPr>
      <w:bookmarkStart w:name="4C5t-1672797168265" w:id="93"/>
      <w:bookmarkEnd w:id="93"/>
      <w:r>
        <w:rPr/>
        <w:t>tsrange —timestamp without time zone的范围</w:t>
      </w:r>
    </w:p>
    <w:p>
      <w:pPr>
        <w:ind w:left="0"/>
      </w:pPr>
      <w:bookmarkStart w:name="Gech-1672797168267" w:id="94"/>
      <w:bookmarkEnd w:id="94"/>
      <w:r>
        <w:rPr/>
        <w:t>tstzrange —timestamp with time zone的范围</w:t>
      </w:r>
    </w:p>
    <w:p>
      <w:pPr>
        <w:ind w:left="0"/>
      </w:pPr>
      <w:bookmarkStart w:name="NB9z-1672797168269" w:id="95"/>
      <w:bookmarkEnd w:id="95"/>
      <w:r>
        <w:rPr/>
        <w:t>daterange —date的范围</w:t>
      </w:r>
    </w:p>
    <w:p>
      <w:pPr/>
      <w:bookmarkStart w:name="YJhh-1672797168271" w:id="96"/>
      <w:bookmarkEnd w:id="96"/>
      <w:r>
        <w:rPr/>
        <w:t>【推荐】用户在设计表结构时，建议规划好，避免经常需要添加字段，或者修改字段类型或长度。</w:t>
      </w:r>
    </w:p>
    <w:p>
      <w:pPr>
        <w:pStyle w:val="1"/>
        <w:spacing w:line="240" w:lineRule="auto" w:before="0" w:after="0"/>
      </w:pPr>
      <w:bookmarkStart w:name="wrqK-1672797210432" w:id="97"/>
      <w:bookmarkEnd w:id="97"/>
      <w:r>
        <w:rPr>
          <w:rFonts w:ascii="微软雅黑" w:hAnsi="微软雅黑" w:cs="微软雅黑" w:eastAsia="微软雅黑"/>
          <w:b w:val="true"/>
          <w:color w:val="f33232"/>
          <w:sz w:val="42"/>
        </w:rPr>
        <w:t>Constraints设计规范</w:t>
      </w:r>
    </w:p>
    <w:p>
      <w:pPr/>
      <w:bookmarkStart w:name="Iw8Q-1672797211055" w:id="98"/>
      <w:bookmarkEnd w:id="98"/>
      <w:r>
        <w:rPr/>
        <w:t>【强制】使用外键时，如果你使用的PG版本没有自动建立fk的索引，则必须要对foreign key手工建立索引，否则可能影响references列的更新或删除性能。</w:t>
      </w:r>
    </w:p>
    <w:p>
      <w:pPr/>
      <w:bookmarkStart w:name="kMha-1672797211057" w:id="99"/>
      <w:bookmarkEnd w:id="99"/>
      <w:r>
        <w:rPr/>
        <w:t>【强制】使用外键时，一定要设置fk的action，例如cascade，set null，set default。</w:t>
      </w:r>
    </w:p>
    <w:p>
      <w:pPr>
        <w:ind w:firstLine="0"/>
      </w:pPr>
      <w:bookmarkStart w:name="ax4E-1672797211059" w:id="100"/>
      <w:bookmarkEnd w:id="100"/>
      <w:r>
        <w:rPr/>
        <w:t>create table t2(id int references t1(id) on delete cascade on update cascade, info text);</w:t>
      </w:r>
    </w:p>
    <w:p>
      <w:pPr/>
      <w:bookmarkStart w:name="Bh9F-1672797211061" w:id="101"/>
      <w:bookmarkEnd w:id="101"/>
      <w:r>
        <w:rPr/>
        <w:t>【推荐】每个table都有主键</w:t>
      </w:r>
    </w:p>
    <w:p>
      <w:pPr/>
      <w:bookmarkStart w:name="bS8H-1672797211063" w:id="102"/>
      <w:bookmarkEnd w:id="102"/>
      <w:r>
        <w:rPr/>
        <w:t>【推荐】不要用有业务含义的名称作为主键，比如身份证或国家名称，尽管其是 unique 的。</w:t>
      </w:r>
    </w:p>
    <w:p>
      <w:pPr/>
      <w:bookmarkStart w:name="oCZo-1672797211065" w:id="103"/>
      <w:bookmarkEnd w:id="103"/>
      <w:r>
        <w:rPr/>
        <w:t>【推荐】主键的写法一步到位：id serial primary key 或 id bigserial primary key</w:t>
      </w:r>
    </w:p>
    <w:p>
      <w:pPr>
        <w:pStyle w:val="1"/>
        <w:spacing w:line="240" w:lineRule="auto" w:before="0" w:after="0"/>
      </w:pPr>
      <w:bookmarkStart w:name="MzyS-1672797211067" w:id="104"/>
      <w:bookmarkEnd w:id="104"/>
      <w:r>
        <w:rPr>
          <w:rFonts w:ascii="微软雅黑" w:hAnsi="微软雅黑" w:cs="微软雅黑" w:eastAsia="微软雅黑"/>
          <w:b w:val="true"/>
          <w:color w:val="f33232"/>
          <w:sz w:val="42"/>
        </w:rPr>
        <w:t>Index设计规范</w:t>
      </w:r>
    </w:p>
    <w:p>
      <w:pPr/>
      <w:bookmarkStart w:name="GRUJ-1672797211069" w:id="105"/>
      <w:bookmarkEnd w:id="105"/>
      <w:r>
        <w:rPr/>
        <w:t>【强制】btree索引字段不建议超过2000字节，如果有超过2000字节的字段需要建索引，建议使用函数索引 或 哈希索引，或者使用分词索引。</w:t>
      </w:r>
    </w:p>
    <w:p>
      <w:pPr/>
      <w:bookmarkStart w:name="Yywq-1672797211071" w:id="106"/>
      <w:bookmarkEnd w:id="106"/>
      <w:r>
        <w:rPr/>
        <w:t>【推荐】PostgreSQL提供的index类型：B-tree、Hash、GIST、SP-GIST、GIN、BRIN，目前不建议使用Hash</w:t>
      </w:r>
    </w:p>
    <w:p>
      <w:pPr/>
      <w:bookmarkStart w:name="xDTQ-1672797211073" w:id="107"/>
      <w:bookmarkEnd w:id="107"/>
      <w:r>
        <w:rPr/>
        <w:t>【推荐】对于值与堆表的存储顺序线性相关的数据，如果通常的查询为范围查询，建议使用BRIN索引。</w:t>
      </w:r>
    </w:p>
    <w:p>
      <w:pPr>
        <w:ind w:left="0"/>
      </w:pPr>
      <w:bookmarkStart w:name="ylBZ-1672797211076" w:id="108"/>
      <w:bookmarkEnd w:id="108"/>
      <w:r>
        <w:rPr/>
        <w:t>例如流式数据，时间字段或自增字段，可以使用BRIN索引，减少索引的大小，加快数据插入速度。</w:t>
      </w:r>
    </w:p>
    <w:p>
      <w:pPr>
        <w:ind w:left="0"/>
      </w:pPr>
      <w:bookmarkStart w:name="lkam-1672797211078" w:id="109"/>
      <w:bookmarkEnd w:id="109"/>
      <w:r>
        <w:rPr/>
        <w:t>create index idx on tbl using brin(id);</w:t>
      </w:r>
    </w:p>
    <w:p>
      <w:pPr/>
      <w:bookmarkStart w:name="Whwd-1672797211080" w:id="110"/>
      <w:bookmarkEnd w:id="110"/>
      <w:r>
        <w:rPr/>
        <w:t>【推荐】create 或 drop index 时，加上 CONCURRENTLY 参数，这是个好习惯，达到写入数据并发的效果</w:t>
      </w:r>
    </w:p>
    <w:p>
      <w:pPr/>
      <w:bookmarkStart w:name="2duq-1672797211082" w:id="111"/>
      <w:bookmarkEnd w:id="111"/>
      <w:r>
        <w:rPr/>
        <w:t>【推荐】用create unique index 代替 unique constaint，便于后续维护</w:t>
      </w:r>
    </w:p>
    <w:p>
      <w:pPr/>
      <w:bookmarkStart w:name="rFeq-1672797211084" w:id="112"/>
      <w:bookmarkEnd w:id="112"/>
      <w:r>
        <w:rPr/>
        <w:t>【推荐】对where中带多个字段and条件的高频query，根据数据分布情况，建多列索引</w:t>
      </w:r>
    </w:p>
    <w:p>
      <w:pPr/>
      <w:bookmarkStart w:name="e3PE-1672797211086" w:id="113"/>
      <w:bookmarkEnd w:id="113"/>
      <w:r>
        <w:rPr/>
        <w:t>【推荐】对固定条件的(一般有特点业务含义)且选择比好(数据占比低)的query，建带where的 Partial index</w:t>
      </w:r>
    </w:p>
    <w:p>
      <w:pPr>
        <w:ind w:left="0"/>
      </w:pPr>
      <w:bookmarkStart w:name="dAyk-1672797211088" w:id="114"/>
      <w:bookmarkEnd w:id="114"/>
      <w:r>
        <w:rPr/>
        <w:t>select * from test where status=1 and col=?</w:t>
      </w:r>
    </w:p>
    <w:p>
      <w:pPr>
        <w:ind w:left="0"/>
      </w:pPr>
      <w:bookmarkStart w:name="yLKU-1672797211090" w:id="115"/>
      <w:bookmarkEnd w:id="115"/>
      <w:r>
        <w:rPr/>
        <w:t>create index on test(col) where status=1;</w:t>
      </w:r>
    </w:p>
    <w:p>
      <w:pPr/>
      <w:bookmarkStart w:name="EXk3-1672797252692" w:id="116"/>
      <w:bookmarkEnd w:id="116"/>
      <w:r>
        <w:rPr/>
        <w:t>【推荐】对于经常使用表达式作为查询条件的语句，可以使用表达式或函数索引加速查询。</w:t>
      </w:r>
    </w:p>
    <w:p>
      <w:pPr>
        <w:ind w:left="0"/>
      </w:pPr>
      <w:bookmarkStart w:name="Q2Ji-1672797253976" w:id="117"/>
      <w:bookmarkEnd w:id="117"/>
      <w:r>
        <w:rPr/>
        <w:t>select * from t1 where exp(xxx);</w:t>
      </w:r>
    </w:p>
    <w:p>
      <w:pPr>
        <w:ind w:left="0"/>
      </w:pPr>
      <w:bookmarkStart w:name="40tz-1672797258359" w:id="118"/>
      <w:bookmarkEnd w:id="118"/>
      <w:r>
        <w:rPr/>
        <w:t>create index idx on t1( exp );</w:t>
      </w:r>
    </w:p>
    <w:p>
      <w:pPr/>
      <w:bookmarkStart w:name="tp7J-1672797253978" w:id="119"/>
      <w:bookmarkEnd w:id="119"/>
      <w:r>
        <w:rPr/>
        <w:t>【推荐】不用建过多index，一般不要超过6个，因为创建过多的索引，会降低写得速度。核心table(产品、订单)可适当增加index个数。</w:t>
      </w:r>
    </w:p>
    <w:p>
      <w:pPr/>
      <w:bookmarkStart w:name="fU2p-1672797253980" w:id="120"/>
      <w:bookmarkEnd w:id="120"/>
      <w:r>
        <w:rPr/>
        <w:t>【推荐】应该尽量避免全表扫描(除了大数据量扫描的数据分析)，PostgreSQL支持几乎所有数据类型的索引。</w:t>
      </w:r>
    </w:p>
    <w:p>
      <w:pPr/>
      <w:bookmarkStart w:name="brDC-1672797253982" w:id="121"/>
      <w:bookmarkEnd w:id="121"/>
      <w:r>
        <w:rPr/>
        <w:t>【推荐】当业务有中文分词的查询需求时，建议使用PostgreSQL的分词插件zhparser。建议在分词字段使用gin索引，提升分词匹配的性能。</w:t>
      </w:r>
    </w:p>
    <w:p>
      <w:pPr/>
      <w:bookmarkStart w:name="67QU-1672797253984" w:id="122"/>
      <w:bookmarkEnd w:id="122"/>
      <w:r>
        <w:rPr/>
        <w:t>【推荐】当用户有正则表达式查询，或者文本模糊查询的需求时，建议对字段使用trgm的gin索引，提升模糊查询或正则表达式匹配的查询效率，同时覆盖了前后模糊的查询需求。如果没有创建trgm gin索引，则不推荐使用前后模糊查询例如like %xxxx%。</w:t>
      </w:r>
    </w:p>
    <w:p>
      <w:pPr/>
      <w:bookmarkStart w:name="5kF1-1672797253986" w:id="123"/>
      <w:bookmarkEnd w:id="123"/>
      <w:r>
        <w:rPr/>
        <w:t>【推荐】当用户有prefix或者 suffix的模糊查询需求时，可以使用索引，或反转索引达到提速的需求。</w:t>
      </w:r>
    </w:p>
    <w:p>
      <w:pPr>
        <w:ind w:left="0"/>
      </w:pPr>
      <w:bookmarkStart w:name="hyk1-1672797253988" w:id="124"/>
      <w:bookmarkEnd w:id="124"/>
      <w:r>
        <w:rPr/>
        <w:t>select * from t1 where col ~ '^abc'; --前缀查询</w:t>
      </w:r>
    </w:p>
    <w:p>
      <w:pPr>
        <w:ind w:left="0"/>
      </w:pPr>
      <w:bookmarkStart w:name="UlOC-1672797265838" w:id="125"/>
      <w:bookmarkEnd w:id="125"/>
      <w:r>
        <w:rPr/>
        <w:t>select * from t2 where reverse(col) ~ '^fed'; – 后缀查询使用反转函数索引</w:t>
      </w:r>
    </w:p>
    <w:p>
      <w:pPr/>
      <w:bookmarkStart w:name="kCxF-1672797253990" w:id="126"/>
      <w:bookmarkEnd w:id="126"/>
      <w:r>
        <w:rPr/>
        <w:t>【推荐】评估表数据量。如果表数据量只有一百几十行，就没有必要加索引。</w:t>
      </w:r>
    </w:p>
    <w:p>
      <w:pPr>
        <w:pStyle w:val="1"/>
        <w:spacing w:line="240" w:lineRule="auto" w:before="0" w:after="0"/>
      </w:pPr>
      <w:bookmarkStart w:name="ujKK-1672797286330" w:id="127"/>
      <w:bookmarkEnd w:id="127"/>
      <w:r>
        <w:rPr>
          <w:rFonts w:ascii="微软雅黑" w:hAnsi="微软雅黑" w:cs="微软雅黑" w:eastAsia="微软雅黑"/>
          <w:b w:val="true"/>
          <w:color w:val="f33232"/>
          <w:sz w:val="42"/>
        </w:rPr>
        <w:t>关于NULL的注意事项</w:t>
      </w:r>
    </w:p>
    <w:p>
      <w:pPr/>
      <w:bookmarkStart w:name="PSwl-1672797286962" w:id="128"/>
      <w:bookmarkEnd w:id="128"/>
      <w:r>
        <w:rPr/>
        <w:t>1.NULL的判断：is null、is not null</w:t>
      </w:r>
    </w:p>
    <w:p>
      <w:pPr/>
      <w:bookmarkStart w:name="lkrc-1672797286964" w:id="129"/>
      <w:bookmarkEnd w:id="129"/>
      <w:r>
        <w:rPr/>
        <w:t>2.注意boolean类型取值 ture、false、null</w:t>
      </w:r>
    </w:p>
    <w:p>
      <w:pPr/>
      <w:bookmarkStart w:name="Uqad-1672797286966" w:id="130"/>
      <w:bookmarkEnd w:id="130"/>
      <w:r>
        <w:rPr/>
        <w:t>3.小心not in 集合中带有null元素</w:t>
      </w:r>
    </w:p>
    <w:p>
      <w:pPr/>
      <w:bookmarkStart w:name="emj7-1672797286968" w:id="131"/>
      <w:bookmarkEnd w:id="131"/>
      <w:r>
        <w:rPr/>
        <w:t>4.建议对字符串型null值处理后，进行||操作</w:t>
      </w:r>
    </w:p>
    <w:p>
      <w:pPr>
        <w:ind w:firstLine="0"/>
      </w:pPr>
      <w:bookmarkStart w:name="MFho-1672797286970" w:id="132"/>
      <w:bookmarkEnd w:id="132"/>
      <w:r>
        <w:rPr/>
        <w:t>select NULL||'PostgreSQL';--NULL</w:t>
      </w:r>
    </w:p>
    <w:p>
      <w:pPr/>
      <w:bookmarkStart w:name="duIv-1672797286972" w:id="133"/>
      <w:bookmarkEnd w:id="133"/>
      <w:r>
        <w:rPr/>
        <w:t>5. 建议使用count(1) 或 count(*)来统计，而不建议使用count(col)来统计，因为null值不会计入</w:t>
      </w:r>
    </w:p>
    <w:p>
      <w:pPr/>
      <w:bookmarkStart w:name="6fdw-1672797286974" w:id="134"/>
      <w:bookmarkEnd w:id="134"/>
      <w:r>
        <w:rPr/>
        <w:t>注意：count(多列列名)时，多列列名必须使用括号，例如 count(col1,col2,col3)；注意多列的 count，即使所有列都为null，该行也被计数，所以效果与count(*)一致。</w:t>
      </w:r>
    </w:p>
    <w:p>
      <w:pPr/>
      <w:bookmarkStart w:name="MI6i-1672797286976" w:id="135"/>
      <w:bookmarkEnd w:id="135"/>
      <w:r>
        <w:rPr/>
        <w:t>6.count(distinct col)计算某列的非null不重复数量，null不被计数</w:t>
      </w:r>
    </w:p>
    <w:p>
      <w:pPr/>
      <w:bookmarkStart w:name="HG9d-1672797286979" w:id="136"/>
      <w:bookmarkEnd w:id="136"/>
      <w:r>
        <w:rPr/>
        <w:t>注意：count(distinct(col1,col2))计算多列的唯一值时，null会被计数，同时null与null会被认为是相同的</w:t>
      </w:r>
    </w:p>
    <w:p>
      <w:pPr/>
      <w:bookmarkStart w:name="qg27-1672797286981" w:id="137"/>
      <w:bookmarkEnd w:id="137"/>
      <w:r>
        <w:rPr/>
        <w:t>7.null的count和sum</w:t>
      </w:r>
    </w:p>
    <w:p>
      <w:pPr/>
      <w:bookmarkStart w:name="dnA4-1672797286983" w:id="138"/>
      <w:bookmarkEnd w:id="138"/>
      <w:r>
        <w:rPr/>
        <w:t>8.null = null ?</w:t>
      </w:r>
    </w:p>
    <w:p>
      <w:pPr>
        <w:pStyle w:val="1"/>
        <w:spacing w:line="240" w:lineRule="auto" w:before="0" w:after="0"/>
      </w:pPr>
      <w:bookmarkStart w:name="eRf9-1672797313750" w:id="139"/>
      <w:bookmarkEnd w:id="139"/>
      <w:r>
        <w:rPr>
          <w:rFonts w:ascii="微软雅黑" w:hAnsi="微软雅黑" w:cs="微软雅黑" w:eastAsia="微软雅黑"/>
          <w:b w:val="true"/>
          <w:color w:val="f33232"/>
          <w:sz w:val="42"/>
        </w:rPr>
        <w:t>开发相关规范</w:t>
      </w:r>
    </w:p>
    <w:p>
      <w:pPr/>
      <w:bookmarkStart w:name="7RhK-1672797314415" w:id="140"/>
      <w:bookmarkEnd w:id="140"/>
      <w:r>
        <w:rPr/>
        <w:t>【强制】对于频繁更新的表，建议建表时指定表的fillfactor=85，每页预留15%的空间给HOT更新使用。</w:t>
      </w:r>
    </w:p>
    <w:p>
      <w:pPr>
        <w:ind w:firstLine="0"/>
      </w:pPr>
      <w:bookmarkStart w:name="1Ky2-1672797314417" w:id="141"/>
      <w:bookmarkEnd w:id="141"/>
      <w:r>
        <w:rPr/>
        <w:t>create table t1(id int, info text) with(fillfactor=85);</w:t>
      </w:r>
    </w:p>
    <w:p>
      <w:pPr/>
      <w:bookmarkStart w:name="yKsv-1672797314419" w:id="142"/>
      <w:bookmarkEnd w:id="142"/>
      <w:r>
        <w:rPr/>
        <w:t>【推荐】对数据库对象，尤其是 column 加 comment，便于后续新人了解业务及维护</w:t>
      </w:r>
    </w:p>
    <w:p>
      <w:pPr/>
      <w:bookmarkStart w:name="kbjT-1672797314421" w:id="143"/>
      <w:bookmarkEnd w:id="143"/>
      <w:r>
        <w:rPr/>
        <w:t>【推荐】非必要时避免使用 select * ，只取所需字段，以减少包括不限于网络带宽消耗，避免表结构变更对程序的影响</w:t>
      </w:r>
    </w:p>
    <w:p>
      <w:pPr/>
      <w:bookmarkStart w:name="tbl6-1672797314423" w:id="144"/>
      <w:bookmarkEnd w:id="144"/>
      <w:r>
        <w:rPr/>
        <w:t>【推荐】update时尽量做 &lt;&gt; 判断，比如update table t1 set col1 = xx where id=xx and col1 &lt;&gt; xx;</w:t>
      </w:r>
    </w:p>
    <w:p>
      <w:pPr/>
      <w:bookmarkStart w:name="pzOB-1672797314426" w:id="145"/>
      <w:bookmarkEnd w:id="145"/>
      <w:r>
        <w:rPr/>
        <w:t>【推荐】将单个事务的多条SQL操作分解、拆分，或者不放在一个事务里，让每个事务的粒度尽可能小，尽量lock少的资源，避免lock、dead lock的产生</w:t>
      </w:r>
    </w:p>
    <w:p>
      <w:pPr/>
      <w:bookmarkStart w:name="9EBT-1672797314428" w:id="146"/>
      <w:bookmarkEnd w:id="146"/>
      <w:r>
        <w:rPr/>
        <w:t>【推荐】大批量的数据入库时，使用copy，不建议使用insert，以提高写入速度</w:t>
      </w:r>
    </w:p>
    <w:p>
      <w:pPr/>
      <w:bookmarkStart w:name="ROci-1672797314430" w:id="147"/>
      <w:bookmarkEnd w:id="147"/>
      <w:r>
        <w:rPr/>
        <w:t>【推荐】对报表类的或生成基础数据的查询，使用物化视图定期固化快照，避免对多表(尤其多写频繁的表)重复跑相同的查询，且物化视图支持 REFRESH MATERIALIZED VIEW CONCURRENTLY ，支持并发更新。</w:t>
      </w:r>
    </w:p>
    <w:p>
      <w:pPr/>
      <w:bookmarkStart w:name="AALB-1672797314432" w:id="148"/>
      <w:bookmarkEnd w:id="148"/>
      <w:r>
        <w:rPr/>
        <w:t>【推荐】对复杂的统计查询可以尝试窗口函数</w:t>
      </w:r>
    </w:p>
    <w:p>
      <w:pPr/>
      <w:bookmarkStart w:name="Z5P0-1672797314434" w:id="149"/>
      <w:bookmarkEnd w:id="149"/>
      <w:r>
        <w:rPr/>
        <w:t>【推荐】state 为 idle in transaction 的连接，如果出现在master，会lock住相应的资源，可导致后续产生lock，甚至dead lock；出现在slave，可导致卡住主从同步</w:t>
      </w:r>
    </w:p>
    <w:p>
      <w:pPr/>
      <w:bookmarkStart w:name="Vrtu-1672797314436" w:id="150"/>
      <w:bookmarkEnd w:id="150"/>
      <w:r>
        <w:rPr/>
        <w:t>【推荐】保证分区表的主键序列全局唯一。使用多个序列，每个序列的步调不一样，或者每个序列的范围不一样即可。</w:t>
      </w:r>
    </w:p>
    <w:p>
      <w:pPr>
        <w:ind w:left="0"/>
      </w:pPr>
      <w:bookmarkStart w:name="gOKv-1672797314438" w:id="151"/>
      <w:bookmarkEnd w:id="151"/>
      <w:r>
        <w:rPr/>
        <w:t>create sequence seq_t1 increment by 3 start with 1;</w:t>
      </w:r>
    </w:p>
    <w:p>
      <w:pPr>
        <w:ind w:left="0"/>
      </w:pPr>
      <w:bookmarkStart w:name="6PB7-1672797314440" w:id="152"/>
      <w:bookmarkEnd w:id="152"/>
      <w:r>
        <w:rPr/>
        <w:t>create sequence seq_t2 increment by 3 start with 2;</w:t>
      </w:r>
    </w:p>
    <w:p>
      <w:pPr>
        <w:ind w:left="0"/>
      </w:pPr>
      <w:bookmarkStart w:name="CIu7-1672797314442" w:id="153"/>
      <w:bookmarkEnd w:id="153"/>
      <w:r>
        <w:rPr/>
        <w:t>create sequence seq_t3 increment by 3 start with 3;</w:t>
      </w:r>
    </w:p>
    <w:p>
      <w:pPr>
        <w:ind w:left="420"/>
      </w:pPr>
      <w:bookmarkStart w:name="xy1q-1672797381488" w:id="154"/>
      <w:bookmarkEnd w:id="154"/>
    </w:p>
    <w:p>
      <w:pPr>
        <w:ind w:left="0"/>
      </w:pPr>
      <w:bookmarkStart w:name="9Weo-1672797314444" w:id="155"/>
      <w:bookmarkEnd w:id="155"/>
      <w:r>
        <w:rPr/>
        <w:t>create table t1 (id int primary key default nextval('seq_t1') check(mod(id,3)=1), info text);</w:t>
      </w:r>
    </w:p>
    <w:p>
      <w:pPr>
        <w:ind w:left="0"/>
      </w:pPr>
      <w:bookmarkStart w:name="eASq-1672797328100" w:id="156"/>
      <w:bookmarkEnd w:id="156"/>
      <w:r>
        <w:rPr/>
        <w:t>create table t2 (id int primary key default nextval('seq_t2') check(mod(id,3)=2), info text);</w:t>
      </w:r>
    </w:p>
    <w:p>
      <w:pPr>
        <w:ind w:left="0"/>
      </w:pPr>
      <w:bookmarkStart w:name="MJhN-1672797330362" w:id="157"/>
      <w:bookmarkEnd w:id="157"/>
      <w:r>
        <w:rPr/>
        <w:t>create table t3 (id int primary key default nextval('seq_t3') check(mod(id,3)=0), info text);</w:t>
      </w:r>
    </w:p>
    <w:p>
      <w:pPr>
        <w:ind w:left="420"/>
      </w:pPr>
      <w:bookmarkStart w:name="Br6R-1672797384483" w:id="158"/>
      <w:bookmarkEnd w:id="158"/>
    </w:p>
    <w:p>
      <w:pPr>
        <w:ind w:left="0"/>
      </w:pPr>
      <w:bookmarkStart w:name="EcSI-1672797349456" w:id="159"/>
      <w:bookmarkEnd w:id="159"/>
      <w:r>
        <w:rPr/>
        <w:t>create sequence seq_t1 increment by 1 minvalue 1 maxvalue 100000000 start with 1 no cycle ;</w:t>
      </w:r>
    </w:p>
    <w:p>
      <w:pPr>
        <w:ind w:left="0"/>
      </w:pPr>
      <w:bookmarkStart w:name="OPaL-1672797355297" w:id="160"/>
      <w:bookmarkEnd w:id="160"/>
      <w:r>
        <w:rPr/>
        <w:t>create sequence seq_t2 increment by 1 minvalue 100000001 maxvalue 200000000 start with 100000001 no cycle ;</w:t>
      </w:r>
    </w:p>
    <w:p>
      <w:pPr>
        <w:ind w:left="0"/>
      </w:pPr>
      <w:bookmarkStart w:name="bAGM-1672797357869" w:id="161"/>
      <w:bookmarkEnd w:id="161"/>
      <w:r>
        <w:rPr/>
        <w:t>create sequence seq_t3 increment by 1 minvalue 200000001 maxvalue 300000000 start with 200000001 no cycle ;</w:t>
      </w:r>
    </w:p>
    <w:p>
      <w:pPr>
        <w:ind w:left="420"/>
      </w:pPr>
      <w:bookmarkStart w:name="qOyy-1672797387468" w:id="162"/>
      <w:bookmarkEnd w:id="162"/>
    </w:p>
    <w:p>
      <w:pPr>
        <w:ind w:left="0"/>
      </w:pPr>
      <w:bookmarkStart w:name="IF38-1672797360148" w:id="163"/>
      <w:bookmarkEnd w:id="163"/>
      <w:r>
        <w:rPr/>
        <w:t>create table t1(id int primary key default nextval('seq_t1') check(id &gt;=1 and id&lt;=100000000), info text);</w:t>
      </w:r>
    </w:p>
    <w:p>
      <w:pPr>
        <w:ind w:left="0"/>
      </w:pPr>
      <w:bookmarkStart w:name="Uuee-1672797362523" w:id="164"/>
      <w:bookmarkEnd w:id="164"/>
      <w:r>
        <w:rPr/>
        <w:t>create table t2(id int primary key default nextval('seq_t2') check(id &gt;=100000001 and id&lt;=200000000), info text);</w:t>
      </w:r>
    </w:p>
    <w:p>
      <w:pPr>
        <w:ind w:left="0"/>
      </w:pPr>
      <w:bookmarkStart w:name="Oh8T-1672797365026" w:id="165"/>
      <w:bookmarkEnd w:id="165"/>
      <w:r>
        <w:rPr/>
        <w:t>create table t3(id int primary key default nextval('seq_t3') check(id &gt;=200000001 and id&lt;=300000000), info text);</w:t>
      </w:r>
    </w:p>
    <w:p>
      <w:pPr/>
      <w:bookmarkStart w:name="HCx5-1672797350718" w:id="166"/>
      <w:bookmarkEnd w:id="166"/>
      <w:r>
        <w:rPr/>
        <w:t>【推荐】为了全球化的需求，所有的字符存储与表示，均以UTF-8编码，占用1-4个字节。</w:t>
      </w:r>
    </w:p>
    <w:p>
      <w:pPr>
        <w:ind w:left="0"/>
      </w:pPr>
      <w:bookmarkStart w:name="1pzD-1672797350720" w:id="167"/>
      <w:bookmarkEnd w:id="167"/>
      <w:r>
        <w:rPr/>
        <w:t>select length('阿里巴巴');</w:t>
      </w:r>
    </w:p>
    <w:p>
      <w:pPr>
        <w:ind w:left="0"/>
      </w:pPr>
      <w:bookmarkStart w:name="O3qG-1672797350722" w:id="168"/>
      <w:bookmarkEnd w:id="168"/>
      <w:r>
        <w:rPr/>
        <w:t>select octet_length('阿里巴巴');</w:t>
      </w:r>
    </w:p>
    <w:p>
      <w:pPr>
        <w:ind w:left="0"/>
      </w:pPr>
      <w:bookmarkStart w:name="C9Zv-1672797350724" w:id="169"/>
      <w:bookmarkEnd w:id="169"/>
      <w:r>
        <w:rPr/>
        <w:t>字符串排序规则LC_COLLATE推荐使用 'C'，而非 UTF8。LC_COLLATE=UTF8 性能相对差一些，并且索引需要明确指定UTF8 pattern ops，才能支持LIKE查询。</w:t>
      </w:r>
    </w:p>
    <w:p>
      <w:pPr/>
      <w:bookmarkStart w:name="HHe5-1672797350727" w:id="170"/>
      <w:bookmarkEnd w:id="170"/>
      <w:r>
        <w:rPr/>
        <w:t>【推荐】对于网络复杂并且RT要求很高的场景，如果业务逻辑冗长，应该尽量减少数据库和程序之间的交互次数，尽量使用数据库存储过程(如plpgsql)，或内置的函数。</w:t>
      </w:r>
    </w:p>
    <w:p>
      <w:pPr/>
      <w:bookmarkStart w:name="g8XM-1672797350729" w:id="171"/>
      <w:bookmarkEnd w:id="171"/>
      <w:r>
        <w:rPr/>
        <w:t>【推荐】应用应该尽量避免使用数据库触发器，这会使得数据处理逻辑复杂，不便于调试。</w:t>
      </w:r>
    </w:p>
    <w:p>
      <w:pPr/>
      <w:bookmarkStart w:name="J6EY-1672797350731" w:id="172"/>
      <w:bookmarkEnd w:id="172"/>
      <w:r>
        <w:rPr/>
        <w:t>【推荐】用户应该对频繁访问的大表进行分区，从而提升查询的效率、更新的效率、备份与恢复的效率、建索引的效率等等。</w:t>
      </w:r>
    </w:p>
    <w:p>
      <w:pPr/>
      <w:bookmarkStart w:name="b5ME-1672797350733" w:id="173"/>
      <w:bookmarkEnd w:id="173"/>
      <w:r>
        <w:rPr/>
        <w:t>【推荐】不需要严格遵守 3NF，通过业务字段冗余来减少表关联</w:t>
      </w:r>
    </w:p>
    <w:p>
      <w:pPr>
        <w:ind w:left="0"/>
      </w:pPr>
      <w:bookmarkStart w:name="f9Il-1672797350735" w:id="174"/>
      <w:bookmarkEnd w:id="174"/>
      <w:r>
        <w:rPr/>
        <w:t>什么是数据库三范式（3NF）？</w:t>
      </w:r>
    </w:p>
    <w:p>
      <w:pPr>
        <w:numPr>
          <w:ilvl w:val="0"/>
          <w:numId w:val="1"/>
        </w:numPr>
      </w:pPr>
      <w:bookmarkStart w:name="lv8w-1672797350737" w:id="175"/>
      <w:bookmarkEnd w:id="175"/>
      <w:r>
        <w:rPr/>
        <w:t>第一范式：对属性的原子性，要求属性具有原子性，不可再分解；</w:t>
      </w:r>
    </w:p>
    <w:p>
      <w:pPr>
        <w:numPr>
          <w:ilvl w:val="0"/>
          <w:numId w:val="1"/>
        </w:numPr>
      </w:pPr>
      <w:bookmarkStart w:name="nuCF-1672797350739" w:id="176"/>
      <w:bookmarkEnd w:id="176"/>
      <w:r>
        <w:rPr/>
        <w:t>第二范式：对记录的唯一性，要求记录有唯一标识，即实体的唯一性，即不存在部分依赖；</w:t>
      </w:r>
    </w:p>
    <w:p>
      <w:pPr>
        <w:numPr>
          <w:ilvl w:val="0"/>
          <w:numId w:val="1"/>
        </w:numPr>
      </w:pPr>
      <w:bookmarkStart w:name="Ahk6-1672797350741" w:id="177"/>
      <w:bookmarkEnd w:id="177"/>
      <w:r>
        <w:rPr/>
        <w:t>第三方式：对字段的冗余性，要求任何字段不能由其他字段派生出来，它要求字段没有冗余，即不存在传递依赖</w:t>
      </w:r>
    </w:p>
    <w:p>
      <w:pPr>
        <w:ind w:left="0"/>
      </w:pPr>
      <w:bookmarkStart w:name="wYC6-1672797440116" w:id="178"/>
      <w:bookmarkEnd w:id="178"/>
      <w:r>
        <w:rPr/>
        <w:t>设计表及其字段之间的关系, 应尽量满足第三范式。但是有时候，可以适当冗余，来提高效率。</w:t>
      </w:r>
    </w:p>
    <w:p>
      <w:pPr>
        <w:ind w:left="0"/>
      </w:pPr>
      <w:bookmarkStart w:name="CWWi-1672797442857" w:id="179"/>
      <w:bookmarkEnd w:id="179"/>
      <w:r>
        <w:rPr/>
        <w:t>比如以下这张表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00"/>
        <w:gridCol w:w="1280"/>
        <w:gridCol w:w="960"/>
        <w:gridCol w:w="760"/>
        <w:gridCol w:w="1060"/>
      </w:tblGrid>
      <w:tr>
        <w:trPr>
          <w:trHeight w:val="56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R8fv-1672797454564" w:id="180"/>
            <w:bookmarkEnd w:id="180"/>
            <w:r>
              <w:rPr>
                <w:color w:val="000000"/>
              </w:rPr>
              <w:t>商品名称</w:t>
            </w:r>
          </w:p>
        </w:tc>
        <w:tc>
          <w:tcPr>
            <w:tcW w:w="1280"/>
            <w:vAlign w:val="center"/>
          </w:tcPr>
          <w:p/>
          <w:p>
            <w:pPr>
              <w:jc w:val="left"/>
            </w:pPr>
            <w:bookmarkStart w:name="iEIy-1672797454567" w:id="181"/>
            <w:bookmarkEnd w:id="181"/>
            <w:r>
              <w:rPr>
                <w:color w:val="000000"/>
              </w:rPr>
              <w:t>商品型号</w:t>
            </w:r>
          </w:p>
        </w:tc>
        <w:tc>
          <w:tcPr>
            <w:tcW w:w="960"/>
            <w:vAlign w:val="center"/>
          </w:tcPr>
          <w:p/>
          <w:p>
            <w:pPr>
              <w:jc w:val="left"/>
            </w:pPr>
            <w:bookmarkStart w:name="8F8j-1672797454570" w:id="182"/>
            <w:bookmarkEnd w:id="182"/>
            <w:r>
              <w:rPr>
                <w:color w:val="000000"/>
              </w:rPr>
              <w:t>单价</w:t>
            </w:r>
          </w:p>
        </w:tc>
        <w:tc>
          <w:tcPr>
            <w:tcW w:w="760"/>
            <w:vAlign w:val="center"/>
          </w:tcPr>
          <w:p/>
          <w:p>
            <w:pPr>
              <w:jc w:val="left"/>
            </w:pPr>
            <w:bookmarkStart w:name="BHiu-1672797454574" w:id="183"/>
            <w:bookmarkEnd w:id="183"/>
            <w:r>
              <w:rPr>
                <w:color w:val="000000"/>
              </w:rPr>
              <w:t>数量</w:t>
            </w:r>
          </w:p>
        </w:tc>
        <w:tc>
          <w:tcPr>
            <w:tcW w:w="1060"/>
            <w:vAlign w:val="center"/>
          </w:tcPr>
          <w:p/>
          <w:p>
            <w:pPr>
              <w:jc w:val="left"/>
            </w:pPr>
            <w:bookmarkStart w:name="TJtT-1672797454577" w:id="184"/>
            <w:bookmarkEnd w:id="184"/>
            <w:r>
              <w:rPr>
                <w:color w:val="000000"/>
              </w:rPr>
              <w:t>总金额</w:t>
            </w:r>
          </w:p>
        </w:tc>
      </w:tr>
      <w:tr>
        <w:trPr>
          <w:trHeight w:val="56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oivl-1672797454581" w:id="185"/>
            <w:bookmarkEnd w:id="185"/>
            <w:r>
              <w:rPr>
                <w:color w:val="000000"/>
              </w:rPr>
              <w:t>手机</w:t>
            </w:r>
          </w:p>
        </w:tc>
        <w:tc>
          <w:tcPr>
            <w:tcW w:w="1280"/>
            <w:vAlign w:val="center"/>
          </w:tcPr>
          <w:p/>
          <w:p>
            <w:pPr>
              <w:jc w:val="left"/>
            </w:pPr>
            <w:bookmarkStart w:name="zf7W-1672797454584" w:id="186"/>
            <w:bookmarkEnd w:id="186"/>
            <w:r>
              <w:rPr>
                <w:color w:val="000000"/>
              </w:rPr>
              <w:t>华为</w:t>
            </w:r>
          </w:p>
        </w:tc>
        <w:tc>
          <w:tcPr>
            <w:tcW w:w="960"/>
            <w:vAlign w:val="center"/>
          </w:tcPr>
          <w:p/>
          <w:p>
            <w:pPr>
              <w:jc w:val="left"/>
            </w:pPr>
            <w:bookmarkStart w:name="5N2w-1672797454587" w:id="187"/>
            <w:bookmarkEnd w:id="187"/>
            <w:r>
              <w:rPr>
                <w:color w:val="000000"/>
              </w:rPr>
              <w:t>8000</w:t>
            </w:r>
          </w:p>
        </w:tc>
        <w:tc>
          <w:tcPr>
            <w:tcW w:w="760"/>
            <w:vAlign w:val="center"/>
          </w:tcPr>
          <w:p/>
          <w:p>
            <w:pPr>
              <w:jc w:val="left"/>
            </w:pPr>
            <w:bookmarkStart w:name="nqJG-1672797454590" w:id="188"/>
            <w:bookmarkEnd w:id="188"/>
            <w:r>
              <w:rPr>
                <w:color w:val="000000"/>
              </w:rPr>
              <w:t>5</w:t>
            </w:r>
          </w:p>
        </w:tc>
        <w:tc>
          <w:tcPr>
            <w:tcW w:w="1060"/>
            <w:vAlign w:val="center"/>
          </w:tcPr>
          <w:p/>
          <w:p>
            <w:pPr>
              <w:jc w:val="left"/>
            </w:pPr>
            <w:bookmarkStart w:name="bpNp-1672797454593" w:id="189"/>
            <w:bookmarkEnd w:id="189"/>
            <w:r>
              <w:rPr>
                <w:color w:val="000000"/>
              </w:rPr>
              <w:t>40000</w:t>
            </w:r>
          </w:p>
        </w:tc>
      </w:tr>
    </w:tbl>
    <w:p>
      <w:pPr/>
      <w:bookmarkStart w:name="vJJv-1672797454603" w:id="190"/>
      <w:bookmarkEnd w:id="190"/>
      <w:r>
        <w:rPr/>
        <w:t>以上这张存放商品信息的基本表。总金额这个字段的存在，表明该表的设计不满足第三范式，因为总金额可以由单价*数量得到，说明总金额是冗余字段。但是，增加总金额这个冗余字段，可以提高查询统计的速度，这就是以空间换时间的作法。</w:t>
      </w:r>
    </w:p>
    <w:p>
      <w:pPr/>
      <w:bookmarkStart w:name="FlV4-1672797484812" w:id="191"/>
      <w:bookmarkEnd w:id="191"/>
      <w:r>
        <w:rPr/>
        <w:t>这只是个小例子，开发设计的时候，要结合具体业务分析。</w:t>
      </w:r>
    </w:p>
    <w:p>
      <w:pPr>
        <w:pStyle w:val="1"/>
        <w:spacing w:line="240" w:lineRule="auto" w:before="0" w:after="0"/>
      </w:pPr>
      <w:bookmarkStart w:name="3zb1-1672797570197" w:id="192"/>
      <w:bookmarkEnd w:id="192"/>
      <w:r>
        <w:rPr>
          <w:rFonts w:ascii="微软雅黑" w:hAnsi="微软雅黑" w:cs="微软雅黑" w:eastAsia="微软雅黑"/>
          <w:b w:val="true"/>
          <w:color w:val="f33232"/>
          <w:sz w:val="42"/>
        </w:rPr>
        <w:t>管理相关规范</w:t>
      </w:r>
    </w:p>
    <w:p>
      <w:pPr/>
      <w:bookmarkStart w:name="Nu2c-1672797570840" w:id="193"/>
      <w:bookmarkEnd w:id="193"/>
      <w:r>
        <w:rPr/>
        <w:t>【推荐】清空表时，使用truncate，不使用delete，减少wal log的产生</w:t>
      </w:r>
    </w:p>
    <w:p>
      <w:pPr/>
      <w:bookmarkStart w:name="PyLO-1672797570842" w:id="194"/>
      <w:bookmarkEnd w:id="194"/>
      <w:r>
        <w:rPr/>
        <w:t>【推荐】PostgreSQL 11版本之前，向大size的table中 add column 时，将 alter table t1 add column col datatype not null default xxx; 分解为如下，避免填充default值导致的过长时间的锁表</w:t>
      </w:r>
    </w:p>
    <w:p>
      <w:pPr/>
      <w:bookmarkStart w:name="Wpw9-1672797570844" w:id="195"/>
      <w:bookmarkEnd w:id="195"/>
      <w:r>
        <w:rPr/>
        <w:t>alter table t1 add column col datatype；</w:t>
      </w:r>
    </w:p>
    <w:p>
      <w:pPr/>
      <w:bookmarkStart w:name="5apT-1672797570846" w:id="196"/>
      <w:bookmarkEnd w:id="196"/>
      <w:r>
        <w:rPr/>
        <w:t>alter table t1 alter column col set default xxx;</w:t>
      </w:r>
    </w:p>
    <w:p>
      <w:pPr/>
      <w:bookmarkStart w:name="g4NS-1672797570848" w:id="197"/>
      <w:bookmarkEnd w:id="197"/>
      <w:r>
        <w:rPr/>
        <w:t>update t1 set col=default where …;--批量更新添加的列</w:t>
      </w:r>
    </w:p>
    <w:p>
      <w:pPr/>
      <w:bookmarkStart w:name="LBiH-1672797570851" w:id="198"/>
      <w:bookmarkEnd w:id="198"/>
      <w:r>
        <w:rPr/>
        <w:t>alter table t1 alter column set not null;</w:t>
      </w:r>
    </w:p>
    <w:p>
      <w:pPr/>
      <w:bookmarkStart w:name="0Q0o-1672797570853" w:id="199"/>
      <w:bookmarkEnd w:id="199"/>
      <w:r>
        <w:rPr/>
        <w:t>【推荐】执行DDL，比如CREATE、DROP、ALTER等，尤其多条，不要显示的开transaction，因为lock的mode非常高，极易产生deadlock</w:t>
      </w:r>
    </w:p>
    <w:p>
      <w:pPr/>
      <w:bookmarkStart w:name="FfGF-1672797570855" w:id="200"/>
      <w:bookmarkEnd w:id="200"/>
      <w:r>
        <w:rPr/>
        <w:t>【推荐】运行在SSD上的示例 random_page_cost(默认值为4)设置为1.1，使查询规划器更倾向于使用索引扫描</w:t>
      </w:r>
    </w:p>
    <w:p>
      <w:pPr/>
      <w:bookmarkStart w:name="IZ4g-1672797570857" w:id="201"/>
      <w:bookmarkEnd w:id="201"/>
      <w:r>
        <w:rPr/>
        <w:t>【推荐】在需要使用 explain analyze 查看实际真正执行与时间时，如果是写入query，强烈建议先开事务，然后回滚。</w:t>
      </w:r>
    </w:p>
    <w:p>
      <w:pPr/>
      <w:bookmarkStart w:name="8oev-1672797570859" w:id="202"/>
      <w:bookmarkEnd w:id="202"/>
      <w:r>
        <w:rPr/>
        <w:t>【推荐】如果应用经常要访问较大结果集的数据（例如100条），可能造成大量的离散扫描，建议想办法将数据进行聚集。</w:t>
      </w:r>
    </w:p>
    <w:p>
      <w:pPr/>
      <w:bookmarkStart w:name="e16s-1672797570861" w:id="203"/>
      <w:bookmarkEnd w:id="203"/>
      <w:r>
        <w:rPr/>
        <w:t>【推荐】未使用的大对象，一定要同时删除数据部分，否则大对象数据会一直存在数据库中，与内存泄露类似。</w:t>
      </w:r>
    </w:p>
    <w:p>
      <w:pPr/>
      <w:bookmarkStart w:name="F9e8-1672797570863" w:id="204"/>
      <w:bookmarkEnd w:id="204"/>
      <w:r>
        <w:rPr/>
        <w:t>vacuumlo可以用来清理未被引用的大对象数据。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2023-01-07T01:40:16Z</dcterms:created>
  <dc:creator>Apache POI</dc:creator>
</cp:coreProperties>
</file>