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5</w:t>
      </w:r>
      <w:r w:rsidRPr="00340399">
        <w:rPr>
          <w:rFonts w:eastAsia="黑体" w:hAnsi="宋体" w:cs="Times New Roman"/>
          <w:sz w:val="24"/>
          <w:szCs w:val="24"/>
        </w:rPr>
        <w:t xml:space="preserve">　草船借箭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教学反思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本课的教学能较好地落实本课的教学目标，完成本课的教学重点。教学之初，我先让学生结合自己读过的出自《</w:t>
      </w:r>
      <w:r w:rsidRPr="00340399">
        <w:rPr>
          <w:rFonts w:eastAsia="楷体_GB2312" w:hAnsi="宋体" w:cs="Times New Roman" w:hint="eastAsia"/>
          <w:sz w:val="24"/>
          <w:szCs w:val="24"/>
        </w:rPr>
        <w:t>三国演义》的故事，</w:t>
      </w:r>
      <w:r w:rsidRPr="00340399">
        <w:rPr>
          <w:rFonts w:eastAsia="楷体_GB2312" w:hAnsi="宋体" w:cs="Times New Roman"/>
          <w:sz w:val="24"/>
          <w:szCs w:val="24"/>
        </w:rPr>
        <w:t>说说对故事中的人物有哪些了解，让学生对故事中的人物形成初步印象。在此基础上，让学生初读课文，了解课文主要讲了一件什么事。学生已有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了解故事的起因、经过、结果，学习把握文章的主要内容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的学习基础，所以我引导学生结合以往的阅读经验，逐步把握课文内容，按照事情的发展顺序把故事情节梳理清楚。然后让学生把这些内容串起来，就是这个故事的主要内容。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在学习中，学生能大致读懂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阅读链接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中的原著片段，并能找到课文中与之对应的段落。课</w:t>
      </w:r>
      <w:r w:rsidRPr="00340399">
        <w:rPr>
          <w:rFonts w:eastAsia="楷体_GB2312" w:hAnsi="宋体" w:cs="Times New Roman" w:hint="eastAsia"/>
          <w:sz w:val="24"/>
          <w:szCs w:val="24"/>
        </w:rPr>
        <w:t>后的</w:t>
      </w:r>
      <w:r w:rsidRPr="00340399">
        <w:rPr>
          <w:rFonts w:hAnsi="宋体" w:cs="Times New Roman" w:hint="eastAsia"/>
          <w:sz w:val="24"/>
          <w:szCs w:val="24"/>
        </w:rPr>
        <w:t>“</w:t>
      </w:r>
      <w:r w:rsidRPr="00340399">
        <w:rPr>
          <w:rFonts w:eastAsia="楷体_GB2312" w:hAnsi="宋体" w:cs="Times New Roman" w:hint="eastAsia"/>
          <w:sz w:val="24"/>
          <w:szCs w:val="24"/>
        </w:rPr>
        <w:t>阅读链接</w:t>
      </w:r>
      <w:r w:rsidRPr="00340399">
        <w:rPr>
          <w:rFonts w:hAnsi="宋体" w:cs="Times New Roman" w:hint="eastAsia"/>
          <w:sz w:val="24"/>
          <w:szCs w:val="24"/>
        </w:rPr>
        <w:t>”</w:t>
      </w:r>
      <w:r w:rsidRPr="00340399">
        <w:rPr>
          <w:rFonts w:eastAsia="楷体_GB2312" w:hAnsi="宋体" w:cs="Times New Roman" w:hint="eastAsia"/>
          <w:sz w:val="24"/>
          <w:szCs w:val="24"/>
        </w:rPr>
        <w:t>提供了《三国演义》原著片段，</w:t>
      </w:r>
      <w:r w:rsidRPr="00340399">
        <w:rPr>
          <w:rFonts w:eastAsia="楷体_GB2312" w:hAnsi="宋体" w:cs="Times New Roman"/>
          <w:sz w:val="24"/>
          <w:szCs w:val="24"/>
        </w:rPr>
        <w:t>要求学生读一读，找出课文中与之对应的段落，意在引导学生通过对比阅读，说出阅读后的感受，产生读古典名著的兴趣。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阅读链接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的内容与课文第</w:t>
      </w:r>
      <w:r w:rsidRPr="00340399">
        <w:rPr>
          <w:rFonts w:eastAsia="楷体_GB2312" w:hAnsi="宋体" w:cs="Times New Roman"/>
          <w:sz w:val="24"/>
          <w:szCs w:val="24"/>
        </w:rPr>
        <w:t>8</w:t>
      </w:r>
      <w:r w:rsidRPr="00340399">
        <w:rPr>
          <w:rFonts w:eastAsia="楷体_GB2312" w:hAnsi="宋体" w:cs="Times New Roman"/>
          <w:sz w:val="24"/>
          <w:szCs w:val="24"/>
        </w:rPr>
        <w:t>、</w:t>
      </w:r>
      <w:r w:rsidRPr="00340399">
        <w:rPr>
          <w:rFonts w:eastAsia="楷体_GB2312" w:hAnsi="宋体" w:cs="Times New Roman"/>
          <w:sz w:val="24"/>
          <w:szCs w:val="24"/>
        </w:rPr>
        <w:t>9</w:t>
      </w:r>
      <w:r w:rsidRPr="00340399">
        <w:rPr>
          <w:rFonts w:eastAsia="楷体_GB2312" w:hAnsi="宋体" w:cs="Times New Roman"/>
          <w:sz w:val="24"/>
          <w:szCs w:val="24"/>
        </w:rPr>
        <w:t>自然段对应，语言带有文言色彩，学生初次接触可能有一定的障碍，遇到不明白的地方，我鼓励其猜读，并相机简单讲解。读完后，让学生比较原著与课文，谈谈阅读后的感受。交流时，学生只要能说出自己的感受和认识，就应予以鼓励，这样有利于保护学生阅读古典名著的兴趣。</w:t>
      </w:r>
      <w:r w:rsidRPr="00340399">
        <w:rPr>
          <w:rFonts w:eastAsia="楷体_GB2312" w:hAnsi="宋体" w:cs="Times New Roman" w:hint="eastAsia"/>
          <w:sz w:val="24"/>
          <w:szCs w:val="24"/>
        </w:rPr>
        <w:t>在此基础上，</w:t>
      </w:r>
      <w:r w:rsidRPr="00340399">
        <w:rPr>
          <w:rFonts w:eastAsia="楷体_GB2312" w:hAnsi="宋体" w:cs="Times New Roman"/>
          <w:sz w:val="24"/>
          <w:szCs w:val="24"/>
        </w:rPr>
        <w:t>我鼓励学生尝试阅读原著中更多的章节，了解更多的人物和故事，激发学生的阅读兴趣。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本单元的语文要素为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初步学习阅读古典名著的方法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。在本节课中，着力引导学生掌握一些阅读古典名著方法：如抓住体现人物言行的句子来感受人物的鲜明形象特点，看看文中的人物说了些什么，做了些什么，为什么这样说、这样做。研究后，再来谈谈对人物的认识。同时，引导学生借助相关的资料来阅读，如了解三国时代的一些历史背景可以更好地理解故事的内容，还可以结合看过的电视剧</w:t>
      </w:r>
      <w:r w:rsidRPr="00340399">
        <w:rPr>
          <w:rFonts w:eastAsia="楷体_GB2312" w:hAnsi="宋体" w:cs="Times New Roman" w:hint="eastAsia"/>
          <w:sz w:val="24"/>
          <w:szCs w:val="24"/>
        </w:rPr>
        <w:t>加深对课文的理解。</w:t>
      </w:r>
      <w:r w:rsidRPr="00340399">
        <w:rPr>
          <w:rFonts w:eastAsia="楷体_GB2312" w:hAnsi="宋体" w:cs="Times New Roman"/>
          <w:sz w:val="24"/>
          <w:szCs w:val="24"/>
        </w:rPr>
        <w:t>学生不仅理解了课文内容，也体验了阅读方法。这样逐步落实语文要素，从而学习阅读古典名著的方法。</w:t>
      </w:r>
    </w:p>
    <w:sectPr w:rsidR="00CF390F" w:rsidRPr="00340399" w:rsidSect="0071234D">
      <w:headerReference w:type="default" r:id="rId6"/>
      <w:pgSz w:w="11906" w:h="16838"/>
      <w:pgMar w:top="1701" w:right="1134" w:bottom="153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E16" w:rsidRDefault="00BA0E16" w:rsidP="00F473E2">
      <w:r>
        <w:separator/>
      </w:r>
    </w:p>
  </w:endnote>
  <w:endnote w:type="continuationSeparator" w:id="1">
    <w:p w:rsidR="00BA0E16" w:rsidRDefault="00BA0E16" w:rsidP="00F4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E16" w:rsidRDefault="00BA0E16" w:rsidP="00F473E2">
      <w:r>
        <w:separator/>
      </w:r>
    </w:p>
  </w:footnote>
  <w:footnote w:type="continuationSeparator" w:id="1">
    <w:p w:rsidR="00BA0E16" w:rsidRDefault="00BA0E16" w:rsidP="00F4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C0" w:rsidRPr="00F473E2" w:rsidRDefault="008C01C0" w:rsidP="00BF683A">
    <w:pPr>
      <w:tabs>
        <w:tab w:val="left" w:pos="420"/>
        <w:tab w:val="left" w:pos="840"/>
        <w:tab w:val="left" w:pos="2601"/>
        <w:tab w:val="left" w:pos="32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437</wp:posOffset>
          </wp:positionH>
          <wp:positionV relativeFrom="paragraph">
            <wp:posOffset>-514985</wp:posOffset>
          </wp:positionV>
          <wp:extent cx="7527539" cy="10647826"/>
          <wp:effectExtent l="0" t="0" r="0" b="127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淘知学堂资源word模板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539" cy="1064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E2">
      <w:tab/>
    </w:r>
    <w:r w:rsidRPr="00F473E2"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E2"/>
    <w:rsid w:val="00020D3B"/>
    <w:rsid w:val="00023E81"/>
    <w:rsid w:val="000258BE"/>
    <w:rsid w:val="00026558"/>
    <w:rsid w:val="00027498"/>
    <w:rsid w:val="00041AEE"/>
    <w:rsid w:val="00050C65"/>
    <w:rsid w:val="0006724A"/>
    <w:rsid w:val="000830A0"/>
    <w:rsid w:val="000836A6"/>
    <w:rsid w:val="000C3B44"/>
    <w:rsid w:val="000C42F9"/>
    <w:rsid w:val="000C481C"/>
    <w:rsid w:val="000F1428"/>
    <w:rsid w:val="000F1B37"/>
    <w:rsid w:val="00155AE5"/>
    <w:rsid w:val="001710C1"/>
    <w:rsid w:val="00172AD5"/>
    <w:rsid w:val="00172B16"/>
    <w:rsid w:val="0018392F"/>
    <w:rsid w:val="00196022"/>
    <w:rsid w:val="001A4B69"/>
    <w:rsid w:val="001D3B77"/>
    <w:rsid w:val="001D6F61"/>
    <w:rsid w:val="001E4E48"/>
    <w:rsid w:val="001E6FCE"/>
    <w:rsid w:val="00210B2E"/>
    <w:rsid w:val="00223F35"/>
    <w:rsid w:val="002258B0"/>
    <w:rsid w:val="0024520B"/>
    <w:rsid w:val="00247B48"/>
    <w:rsid w:val="00250D09"/>
    <w:rsid w:val="0025337A"/>
    <w:rsid w:val="00255AE9"/>
    <w:rsid w:val="00260CF4"/>
    <w:rsid w:val="00262B45"/>
    <w:rsid w:val="0026729C"/>
    <w:rsid w:val="00272CDD"/>
    <w:rsid w:val="002973A8"/>
    <w:rsid w:val="0029765F"/>
    <w:rsid w:val="002A6D4F"/>
    <w:rsid w:val="002C17D3"/>
    <w:rsid w:val="002C7523"/>
    <w:rsid w:val="002C760D"/>
    <w:rsid w:val="002D01CA"/>
    <w:rsid w:val="002E1058"/>
    <w:rsid w:val="0032407D"/>
    <w:rsid w:val="00325E19"/>
    <w:rsid w:val="00374DAE"/>
    <w:rsid w:val="00387511"/>
    <w:rsid w:val="00395771"/>
    <w:rsid w:val="003A64FB"/>
    <w:rsid w:val="003C2032"/>
    <w:rsid w:val="003D0EB5"/>
    <w:rsid w:val="003D7463"/>
    <w:rsid w:val="0041050B"/>
    <w:rsid w:val="0044105C"/>
    <w:rsid w:val="0045274E"/>
    <w:rsid w:val="00467435"/>
    <w:rsid w:val="00480605"/>
    <w:rsid w:val="004846FF"/>
    <w:rsid w:val="00484F49"/>
    <w:rsid w:val="004C0EF2"/>
    <w:rsid w:val="004C17EA"/>
    <w:rsid w:val="004C5711"/>
    <w:rsid w:val="004D3220"/>
    <w:rsid w:val="004F1153"/>
    <w:rsid w:val="00510F35"/>
    <w:rsid w:val="00520E10"/>
    <w:rsid w:val="00554957"/>
    <w:rsid w:val="0056675A"/>
    <w:rsid w:val="005B57A1"/>
    <w:rsid w:val="005B7538"/>
    <w:rsid w:val="005C2E54"/>
    <w:rsid w:val="005C6FB4"/>
    <w:rsid w:val="00600F19"/>
    <w:rsid w:val="006165B9"/>
    <w:rsid w:val="006522FB"/>
    <w:rsid w:val="006524A1"/>
    <w:rsid w:val="00683637"/>
    <w:rsid w:val="006B72E1"/>
    <w:rsid w:val="006C5066"/>
    <w:rsid w:val="006D2A4F"/>
    <w:rsid w:val="006F6E09"/>
    <w:rsid w:val="00712278"/>
    <w:rsid w:val="0071234D"/>
    <w:rsid w:val="007412D1"/>
    <w:rsid w:val="00745470"/>
    <w:rsid w:val="00750F6F"/>
    <w:rsid w:val="00794D89"/>
    <w:rsid w:val="007A7AB5"/>
    <w:rsid w:val="007B360A"/>
    <w:rsid w:val="007B3FF8"/>
    <w:rsid w:val="00817D98"/>
    <w:rsid w:val="008612E5"/>
    <w:rsid w:val="008814A5"/>
    <w:rsid w:val="00887C95"/>
    <w:rsid w:val="0089410C"/>
    <w:rsid w:val="008A6DB3"/>
    <w:rsid w:val="008B56A2"/>
    <w:rsid w:val="008C01C0"/>
    <w:rsid w:val="008D1757"/>
    <w:rsid w:val="008D2BCF"/>
    <w:rsid w:val="008D6830"/>
    <w:rsid w:val="008E26D9"/>
    <w:rsid w:val="008F0C80"/>
    <w:rsid w:val="008F250F"/>
    <w:rsid w:val="008F403E"/>
    <w:rsid w:val="00901404"/>
    <w:rsid w:val="00904742"/>
    <w:rsid w:val="00906002"/>
    <w:rsid w:val="00915FF0"/>
    <w:rsid w:val="00925C32"/>
    <w:rsid w:val="009336F1"/>
    <w:rsid w:val="009348ED"/>
    <w:rsid w:val="00947476"/>
    <w:rsid w:val="00960F7B"/>
    <w:rsid w:val="00971074"/>
    <w:rsid w:val="00992691"/>
    <w:rsid w:val="0099722E"/>
    <w:rsid w:val="009A0DE6"/>
    <w:rsid w:val="009A3DCD"/>
    <w:rsid w:val="009D507C"/>
    <w:rsid w:val="009E0E57"/>
    <w:rsid w:val="009F467A"/>
    <w:rsid w:val="009F519B"/>
    <w:rsid w:val="00A01C92"/>
    <w:rsid w:val="00A063D4"/>
    <w:rsid w:val="00A1437A"/>
    <w:rsid w:val="00A1715F"/>
    <w:rsid w:val="00A174F6"/>
    <w:rsid w:val="00A2234E"/>
    <w:rsid w:val="00A252DE"/>
    <w:rsid w:val="00A36310"/>
    <w:rsid w:val="00AC45C4"/>
    <w:rsid w:val="00AD5D95"/>
    <w:rsid w:val="00AE4FBA"/>
    <w:rsid w:val="00AF1F9F"/>
    <w:rsid w:val="00AF2832"/>
    <w:rsid w:val="00B1272F"/>
    <w:rsid w:val="00B16F96"/>
    <w:rsid w:val="00B61C10"/>
    <w:rsid w:val="00B64BCA"/>
    <w:rsid w:val="00B84424"/>
    <w:rsid w:val="00BA0E16"/>
    <w:rsid w:val="00BD09E4"/>
    <w:rsid w:val="00BD2284"/>
    <w:rsid w:val="00BD32C0"/>
    <w:rsid w:val="00BE4525"/>
    <w:rsid w:val="00BE5879"/>
    <w:rsid w:val="00BF683A"/>
    <w:rsid w:val="00C53ED5"/>
    <w:rsid w:val="00C5592C"/>
    <w:rsid w:val="00C61882"/>
    <w:rsid w:val="00C8794C"/>
    <w:rsid w:val="00C95B4F"/>
    <w:rsid w:val="00CA3034"/>
    <w:rsid w:val="00CA7001"/>
    <w:rsid w:val="00CA730E"/>
    <w:rsid w:val="00CC422A"/>
    <w:rsid w:val="00CC689A"/>
    <w:rsid w:val="00CD300F"/>
    <w:rsid w:val="00CE11E1"/>
    <w:rsid w:val="00CE7673"/>
    <w:rsid w:val="00CF390F"/>
    <w:rsid w:val="00CF65F0"/>
    <w:rsid w:val="00D57FBB"/>
    <w:rsid w:val="00D705B9"/>
    <w:rsid w:val="00DB09BB"/>
    <w:rsid w:val="00DB690C"/>
    <w:rsid w:val="00DD14B8"/>
    <w:rsid w:val="00E04EBA"/>
    <w:rsid w:val="00E21D52"/>
    <w:rsid w:val="00E37159"/>
    <w:rsid w:val="00E436D7"/>
    <w:rsid w:val="00E450C7"/>
    <w:rsid w:val="00E46A1F"/>
    <w:rsid w:val="00E60A74"/>
    <w:rsid w:val="00E70CA2"/>
    <w:rsid w:val="00E7202A"/>
    <w:rsid w:val="00E84032"/>
    <w:rsid w:val="00E9129F"/>
    <w:rsid w:val="00E95169"/>
    <w:rsid w:val="00EA62BB"/>
    <w:rsid w:val="00EB2320"/>
    <w:rsid w:val="00EB373D"/>
    <w:rsid w:val="00EB5468"/>
    <w:rsid w:val="00EB70E5"/>
    <w:rsid w:val="00EC7960"/>
    <w:rsid w:val="00ED462F"/>
    <w:rsid w:val="00EE3076"/>
    <w:rsid w:val="00EF529E"/>
    <w:rsid w:val="00EF61B0"/>
    <w:rsid w:val="00F24AD9"/>
    <w:rsid w:val="00F4721D"/>
    <w:rsid w:val="00F473E2"/>
    <w:rsid w:val="00F727CA"/>
    <w:rsid w:val="00F81463"/>
    <w:rsid w:val="00FB1182"/>
    <w:rsid w:val="00FB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56A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473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473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757"/>
    <w:rPr>
      <w:kern w:val="2"/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A01C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01C92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8B56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56A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cp:lastPrinted>2017-02-07T07:26:00Z</cp:lastPrinted>
  <dcterms:created xsi:type="dcterms:W3CDTF">2018-04-07T08:09:00Z</dcterms:created>
  <dcterms:modified xsi:type="dcterms:W3CDTF">2020-12-03T05:36:00Z</dcterms:modified>
</cp:coreProperties>
</file>