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F3A6E"/>
          <w:sz w:val="72"/>
          <w:szCs w:val="72"/>
        </w:rPr>
        <w:t xml:space="preserve">SMARTENGINE</w:t>
      </w:r>
    </w:p>
    <w:p>
      <w:pPr>
        <w:spacing w:after="40" w:before="0"/>
        <w:jc w:val="center"/>
      </w:pPr>
      <w:r>
        <w:rPr>
          <w:rFonts w:ascii="Arial" w:cs="Arial" w:eastAsia="Arial" w:hAnsi="Arial"/>
          <w:color w:val="2563EB"/>
          <w:sz w:val="30"/>
          <w:szCs w:val="30"/>
        </w:rPr>
        <w:t xml:space="preserve">Groupe G8 — Projet Data Science</w:t>
      </w:r>
    </w:p>
    <w:p>
      <w:pPr>
        <w:pBdr>
          <w:bottom w:val="single" w:color="2563EB" w:sz="12"/>
        </w:pBdr>
        <w:spacing w:after="40" w:before="40"/>
      </w:pPr>
    </w:p>
    <w:p>
      <w:pPr>
        <w:spacing w:after="40" w:before="80"/>
        <w:jc w:val="center"/>
      </w:pPr>
      <w:r>
        <w:rPr>
          <w:rFonts w:ascii="Arial" w:cs="Arial" w:eastAsia="Arial" w:hAnsi="Arial"/>
          <w:b/>
          <w:bCs/>
          <w:color w:val="1F3A6E"/>
          <w:sz w:val="44"/>
          <w:szCs w:val="44"/>
        </w:rPr>
        <w:t xml:space="preserve">DOSSIER DE PROJET</w:t>
      </w:r>
    </w:p>
    <w:p>
      <w:pPr>
        <w:spacing w:after="120" w:before="0"/>
        <w:jc w:val="center"/>
      </w:pPr>
      <w:r>
        <w:rPr>
          <w:rFonts w:ascii="Arial" w:cs="Arial" w:eastAsia="Arial" w:hAnsi="Arial"/>
          <w:color w:val="6B7280"/>
          <w:sz w:val="28"/>
          <w:szCs w:val="28"/>
        </w:rPr>
        <w:t xml:space="preserve">Prédiction du Churn Client avec IA &amp; Gemini CLI</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3A6E"/>
                <w:sz w:val="20"/>
                <w:szCs w:val="20"/>
              </w:rPr>
              <w:t xml:space="preserve">Projet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SmartEngine — Prédiction churn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3A6E"/>
                <w:sz w:val="20"/>
                <w:szCs w:val="20"/>
              </w:rPr>
              <w:t xml:space="preserve">Groupe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G8</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3A6E"/>
                <w:sz w:val="20"/>
                <w:szCs w:val="20"/>
              </w:rPr>
              <w:t xml:space="preserve">Branche GitHub</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etya-ale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3A6E"/>
                <w:sz w:val="20"/>
                <w:szCs w:val="20"/>
              </w:rPr>
              <w:t xml:space="preserve">Rôle actuel</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Product Owner (Sprint 2 &amp; 3)</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3A6E"/>
                <w:sz w:val="20"/>
                <w:szCs w:val="20"/>
              </w:rPr>
              <w:t xml:space="preserve">Sprint actuel</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Sprint 3 — 27 avril 2026</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3A6E"/>
                <w:sz w:val="20"/>
                <w:szCs w:val="20"/>
              </w:rPr>
              <w:t xml:space="preserve">Stack technique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Gemini CLI · Python · GitHub · Streamlit</w:t>
            </w:r>
          </w:p>
        </w:tc>
      </w:tr>
    </w:tbl>
    <w:p>
      <w:r>
        <w:br w:type="page"/>
      </w:r>
    </w:p>
    <w:p>
      <w:pPr>
        <w:pStyle w:val="Heading1"/>
        <w:pBdr>
          <w:bottom w:val="single" w:color="2563EB" w:sz="8" w:space="4"/>
        </w:pBdr>
        <w:spacing w:after="120" w:before="200"/>
      </w:pPr>
      <w:r>
        <w:rPr>
          <w:rFonts w:ascii="Arial" w:cs="Arial" w:eastAsia="Arial" w:hAnsi="Arial"/>
          <w:b/>
          <w:bCs/>
          <w:color w:val="1F3A6E"/>
          <w:sz w:val="40"/>
          <w:szCs w:val="40"/>
        </w:rPr>
        <w:t xml:space="preserve">1. Contexte du Projet</w:t>
      </w:r>
    </w:p>
    <w:p>
      <w:pPr>
        <w:spacing w:after="80" w:before="80"/>
        <w:jc w:val="left"/>
      </w:pPr>
      <w:r>
        <w:rPr>
          <w:rFonts w:ascii="Arial" w:cs="Arial" w:eastAsia="Arial" w:hAnsi="Arial"/>
          <w:color w:val="111827"/>
          <w:sz w:val="22"/>
          <w:szCs w:val="22"/>
        </w:rPr>
        <w:t xml:space="preserve">SmartEngine est un projet académique de data science mené en méthode Agile/Scrum. L'objectif est de construire un système de prédiction du churn client (départ de clients) à partir de données comportementales, en s'appuyant sur Gemini CLI comme assistant IA pour automatiser les tâches de développement.</w:t>
      </w:r>
    </w:p>
    <w:p>
      <w:pPr>
        <w:spacing w:after="80" w:before="160"/>
      </w:pPr>
      <w:r>
        <w:rPr>
          <w:rFonts w:ascii="Arial" w:cs="Arial" w:eastAsia="Arial" w:hAnsi="Arial"/>
          <w:b/>
          <w:bCs/>
          <w:color w:val="1F3A6E"/>
          <w:sz w:val="24"/>
          <w:szCs w:val="24"/>
        </w:rPr>
        <w:t xml:space="preserve">Objectifs principaux</w:t>
      </w:r>
    </w:p>
    <w:p>
      <w:pPr>
        <w:pStyle w:val="ListParagraph"/>
        <w:numPr>
          <w:ilvl w:val="0"/>
          <w:numId w:val="2"/>
        </w:numPr>
        <w:spacing w:after="60" w:before="60"/>
      </w:pPr>
      <w:r>
        <w:rPr>
          <w:rFonts w:ascii="Arial" w:cs="Arial" w:eastAsia="Arial" w:hAnsi="Arial"/>
          <w:color w:val="111827"/>
          <w:sz w:val="21"/>
          <w:szCs w:val="21"/>
        </w:rPr>
        <w:t xml:space="preserve">Prédire les clients à risque de churn avec un modèle de Machine Learning (Random Forest)</w:t>
      </w:r>
    </w:p>
    <w:p>
      <w:pPr>
        <w:pStyle w:val="ListParagraph"/>
        <w:numPr>
          <w:ilvl w:val="0"/>
          <w:numId w:val="2"/>
        </w:numPr>
        <w:spacing w:after="60" w:before="60"/>
      </w:pPr>
      <w:r>
        <w:rPr>
          <w:rFonts w:ascii="Arial" w:cs="Arial" w:eastAsia="Arial" w:hAnsi="Arial"/>
          <w:color w:val="111827"/>
          <w:sz w:val="21"/>
          <w:szCs w:val="21"/>
        </w:rPr>
        <w:t xml:space="preserve">Automatiser le pipeline data (nettoyage, feature engineering, modélisation) via des agents Gemini</w:t>
      </w:r>
    </w:p>
    <w:p>
      <w:pPr>
        <w:pStyle w:val="ListParagraph"/>
        <w:numPr>
          <w:ilvl w:val="0"/>
          <w:numId w:val="2"/>
        </w:numPr>
        <w:spacing w:after="60" w:before="60"/>
      </w:pPr>
      <w:r>
        <w:rPr>
          <w:rFonts w:ascii="Arial" w:cs="Arial" w:eastAsia="Arial" w:hAnsi="Arial"/>
          <w:color w:val="111827"/>
          <w:sz w:val="21"/>
          <w:szCs w:val="21"/>
        </w:rPr>
        <w:t xml:space="preserve">Déployer un dashboard interactif Streamlit pour le scoring en temps réel</w:t>
      </w:r>
    </w:p>
    <w:p>
      <w:pPr>
        <w:pStyle w:val="ListParagraph"/>
        <w:numPr>
          <w:ilvl w:val="0"/>
          <w:numId w:val="2"/>
        </w:numPr>
        <w:spacing w:after="60" w:before="60"/>
      </w:pPr>
      <w:r>
        <w:rPr>
          <w:rFonts w:ascii="Arial" w:cs="Arial" w:eastAsia="Arial" w:hAnsi="Arial"/>
          <w:color w:val="111827"/>
          <w:sz w:val="21"/>
          <w:szCs w:val="21"/>
        </w:rPr>
        <w:t xml:space="preserve">Mettre en place des alertes automatiques (n8n) pour les CSM (Customer Success Managers)</w:t>
      </w:r>
    </w:p>
    <w:p>
      <w:pPr>
        <w:pStyle w:val="ListParagraph"/>
        <w:numPr>
          <w:ilvl w:val="0"/>
          <w:numId w:val="2"/>
        </w:numPr>
        <w:spacing w:after="60" w:before="60"/>
      </w:pPr>
      <w:r>
        <w:rPr>
          <w:rFonts w:ascii="Arial" w:cs="Arial" w:eastAsia="Arial" w:hAnsi="Arial"/>
          <w:color w:val="111827"/>
          <w:sz w:val="21"/>
          <w:szCs w:val="21"/>
        </w:rPr>
        <w:t xml:space="preserve">Versionner l'ensemble du travail sur GitHub en méthode Agile/Scrum</w:t>
      </w:r>
    </w:p>
    <w:p>
      <w:pPr>
        <w:spacing w:after="80" w:before="160"/>
      </w:pPr>
      <w:r>
        <w:rPr>
          <w:rFonts w:ascii="Arial" w:cs="Arial" w:eastAsia="Arial" w:hAnsi="Arial"/>
          <w:b/>
          <w:bCs/>
          <w:color w:val="1F3A6E"/>
          <w:sz w:val="24"/>
          <w:szCs w:val="24"/>
        </w:rPr>
        <w:t xml:space="preserve">Équipe &amp;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Membre</w:t>
            </w:r>
          </w:p>
        </w:tc>
        <w:tc>
          <w:tcPr>
            <w:tcW w:type="dxa" w:w="20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Rôle Sprint 2 &amp; 3</w:t>
            </w:r>
          </w:p>
        </w:tc>
        <w:tc>
          <w:tcPr>
            <w:tcW w:type="dxa" w:w="48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Responsabilités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Etya'alé</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2563EB"/>
                <w:sz w:val="20"/>
                <w:szCs w:val="20"/>
              </w:rPr>
              <w:t xml:space="preserve">Scrum Master → PO</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Coordination, standups, dossier de conception, validation livrables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Ouzeifa</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2563EB"/>
                <w:sz w:val="20"/>
                <w:szCs w:val="20"/>
              </w:rPr>
              <w:t xml:space="preserve">Product Owner</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Backlog, user stories, priorisation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Équipe Dev</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2563EB"/>
                <w:sz w:val="20"/>
                <w:szCs w:val="20"/>
              </w:rPr>
              <w:t xml:space="preserve">Développeurs</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Agents Gemini, scripts Python, modélisation</w:t>
            </w:r>
          </w:p>
        </w:tc>
      </w:tr>
    </w:tbl>
    <w:p>
      <w:r>
        <w:br w:type="page"/>
      </w:r>
    </w:p>
    <w:p>
      <w:pPr>
        <w:pStyle w:val="Heading1"/>
        <w:pBdr>
          <w:bottom w:val="single" w:color="2563EB" w:sz="8" w:space="4"/>
        </w:pBdr>
        <w:spacing w:after="120" w:before="200"/>
      </w:pPr>
      <w:r>
        <w:rPr>
          <w:rFonts w:ascii="Arial" w:cs="Arial" w:eastAsia="Arial" w:hAnsi="Arial"/>
          <w:b/>
          <w:bCs/>
          <w:color w:val="1F3A6E"/>
          <w:sz w:val="40"/>
          <w:szCs w:val="40"/>
        </w:rPr>
        <w:t xml:space="preserve">2. Avancement par Sprint</w:t>
      </w:r>
    </w:p>
    <w:p>
      <w:pPr>
        <w:pStyle w:val="Heading2"/>
        <w:spacing w:after="80" w:before="280"/>
      </w:pPr>
      <w:r>
        <w:rPr>
          <w:rFonts w:ascii="Arial" w:cs="Arial" w:eastAsia="Arial" w:hAnsi="Arial"/>
          <w:b/>
          <w:bCs/>
          <w:color w:val="16A34A"/>
          <w:sz w:val="30"/>
          <w:szCs w:val="30"/>
        </w:rPr>
        <w:t xml:space="preserve">Sprint 1 — Exploration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rPr>
          <w:tblHeader/>
        </w:trPr>
        <w:tc>
          <w:tcPr>
            <w:tcW w:type="dxa" w:w="4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Livrable</w:t>
            </w:r>
          </w:p>
        </w:tc>
        <w:tc>
          <w:tcPr>
            <w:tcW w:type="dxa" w:w="33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c>
          <w:tcPr>
            <w:tcW w:type="dxa" w:w="1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notebooks d'exploration (EDA)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data/notebooks/*.ipynb</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Analyse qualité données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Valeurs manquantes, outliers détectés</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Commit branche etya-ale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6339c45 — Sprint 1 finalisé</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GEMINI.md initialisé</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Contexte projet pour Gemini CLI</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bl>
    <w:p>
      <w:pPr>
        <w:spacing w:before="160"/>
      </w:pPr>
    </w:p>
    <w:p>
      <w:pPr>
        <w:pStyle w:val="Heading2"/>
        <w:spacing w:after="80" w:before="280"/>
      </w:pPr>
      <w:r>
        <w:rPr>
          <w:rFonts w:ascii="Arial" w:cs="Arial" w:eastAsia="Arial" w:hAnsi="Arial"/>
          <w:b/>
          <w:bCs/>
          <w:color w:val="16A34A"/>
          <w:sz w:val="30"/>
          <w:szCs w:val="30"/>
        </w:rPr>
        <w:t xml:space="preserve">Sprint 2 — Data Engineering &amp;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rPr>
          <w:tblHeader/>
        </w:trPr>
        <w:tc>
          <w:tcPr>
            <w:tcW w:type="dxa" w:w="4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Livrable</w:t>
            </w:r>
          </w:p>
        </w:tc>
        <w:tc>
          <w:tcPr>
            <w:tcW w:type="dxa" w:w="33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c>
          <w:tcPr>
            <w:tcW w:type="dxa" w:w="1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data-cleaner.md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.gemini/agents/data-cleaner.md</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feature-engineer.md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.gemini/agents/feature-engineer.md</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data-merger.md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.gemini/agents/data-merger.md</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CSV nettoyés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outputs/cleaned/ — valeurs manquantes traitées</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variables créées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outputs/features/features_per_account.csv</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dataset_final.csv (500×19)</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outputs/dataset_final.csv</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Section 2 dossier conception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Feature engineering + justification métier</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Standup 2026-03-11</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docs/standups/2026-03-11.md</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bl>
    <w:p>
      <w:pPr>
        <w:spacing w:before="160"/>
      </w:pPr>
    </w:p>
    <w:p>
      <w:pPr>
        <w:pStyle w:val="Heading2"/>
        <w:spacing w:after="80" w:before="280"/>
      </w:pPr>
      <w:r>
        <w:rPr>
          <w:rFonts w:ascii="Arial" w:cs="Arial" w:eastAsia="Arial" w:hAnsi="Arial"/>
          <w:b/>
          <w:bCs/>
          <w:color w:val="2563EB"/>
          <w:sz w:val="30"/>
          <w:szCs w:val="30"/>
        </w:rPr>
        <w:t xml:space="preserve">Sprint 3 — Modélisation Machine Learning (27 avril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rPr>
          <w:tblHeader/>
        </w:trPr>
        <w:tc>
          <w:tcPr>
            <w:tcW w:type="dxa" w:w="4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Livrable</w:t>
            </w:r>
          </w:p>
        </w:tc>
        <w:tc>
          <w:tcPr>
            <w:tcW w:type="dxa" w:w="33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c>
          <w:tcPr>
            <w:tcW w:type="dxa" w:w="1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model-trainer.md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.gemini/agents/model-trainer.md</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Forest — AUC baseline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AUC-ROC initial : 0.5865</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GridSearchCV + XGBoost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Comparaison modèles, optimisation hyperparamètres</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Forest Tuné — AUC final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AUC-ROC : 0.6428 (meilleur modèle)</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Modèle sauvegardé</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sorties/modèles/churn_model.joblib</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Rapport de performance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Top features : error_rate, avg_resolution_time, tenure_days</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Section 3 dossier conception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Modélisation + résultats ML</w:t>
            </w:r>
          </w:p>
        </w:tc>
        <w:tc>
          <w:tcPr>
            <w:tcW w:type="dxa" w:w="1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TERMINÉ ✅</w:t>
            </w:r>
          </w:p>
        </w:tc>
      </w:tr>
    </w:tbl>
    <w:p>
      <w:pPr>
        <w:spacing w:before="160"/>
      </w:pPr>
    </w:p>
    <w:p>
      <w:pPr>
        <w:pStyle w:val="Heading2"/>
        <w:spacing w:after="80" w:before="280"/>
      </w:pPr>
      <w:r>
        <w:rPr>
          <w:rFonts w:ascii="Arial" w:cs="Arial" w:eastAsia="Arial" w:hAnsi="Arial"/>
          <w:b/>
          <w:bCs/>
          <w:color w:val="EA580C"/>
          <w:sz w:val="30"/>
          <w:szCs w:val="30"/>
        </w:rPr>
        <w:t xml:space="preserve">Sprint 4 — Déploiement &amp; Soutenance (26-29 mai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rPr>
          <w:tblHeader/>
        </w:trPr>
        <w:tc>
          <w:tcPr>
            <w:tcW w:type="dxa" w:w="4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Livrable</w:t>
            </w:r>
          </w:p>
        </w:tc>
        <w:tc>
          <w:tcPr>
            <w:tcW w:type="dxa" w:w="33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c>
          <w:tcPr>
            <w:tcW w:type="dxa" w:w="1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Streamlit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src/dashboard.py — scoring temps réel</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Workflow alertes n8n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n8n/churn_alert_workflow.json — seuil &gt; 0.7</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Slides soutenance (8 slides)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PowerPoint généré via Gemini CLI</w:t>
            </w:r>
          </w:p>
        </w:tc>
        <w:tc>
          <w:tcPr>
            <w:tcW w:type="dxa" w:w="1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TERMINÉ</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Pull Request etya-ale → main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Fusion branche dans main GitHub</w:t>
            </w:r>
          </w:p>
        </w:tc>
        <w:tc>
          <w:tcPr>
            <w:tcW w:type="dxa" w:w="1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EN COURS</w:t>
            </w:r>
          </w:p>
        </w:tc>
      </w:tr>
    </w:tbl>
    <w:p>
      <w:r>
        <w:br w:type="page"/>
      </w:r>
    </w:p>
    <w:p>
      <w:pPr>
        <w:pStyle w:val="Heading1"/>
        <w:pBdr>
          <w:bottom w:val="single" w:color="2563EB" w:sz="8" w:space="4"/>
        </w:pBdr>
        <w:spacing w:after="120" w:before="200"/>
      </w:pPr>
      <w:r>
        <w:rPr>
          <w:rFonts w:ascii="Arial" w:cs="Arial" w:eastAsia="Arial" w:hAnsi="Arial"/>
          <w:b/>
          <w:bCs/>
          <w:color w:val="1F3A6E"/>
          <w:sz w:val="40"/>
          <w:szCs w:val="40"/>
        </w:rPr>
        <w:t xml:space="preserve">3. Architecture Technique</w:t>
      </w:r>
    </w:p>
    <w:p>
      <w:pPr>
        <w:spacing w:after="80" w:before="80"/>
        <w:jc w:val="left"/>
      </w:pPr>
      <w:r>
        <w:rPr>
          <w:rFonts w:ascii="Arial" w:cs="Arial" w:eastAsia="Arial" w:hAnsi="Arial"/>
          <w:color w:val="111827"/>
          <w:sz w:val="22"/>
          <w:szCs w:val="22"/>
        </w:rPr>
        <w:t xml:space="preserve">Le projet repose sur une architecture agentic où Gemini CLI orchestre des agents IA spécialisés qui génèrent et exécutent du code Python automatiquement, tout en versionnant les livrables sur GitHub.</w:t>
      </w:r>
    </w:p>
    <w:p>
      <w:pPr>
        <w:spacing w:after="80" w:before="200"/>
      </w:pPr>
      <w:r>
        <w:rPr>
          <w:rFonts w:ascii="Arial" w:cs="Arial" w:eastAsia="Arial" w:hAnsi="Arial"/>
          <w:b/>
          <w:bCs/>
          <w:color w:val="1F3A6E"/>
          <w:sz w:val="24"/>
          <w:szCs w:val="24"/>
        </w:rPr>
        <w:t xml:space="preserve">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Couche</w:t>
            </w:r>
          </w:p>
        </w:tc>
        <w:tc>
          <w:tcPr>
            <w:tcW w:type="dxa" w:w="35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Outil</w:t>
            </w:r>
          </w:p>
        </w:tc>
        <w:tc>
          <w:tcPr>
            <w:tcW w:type="dxa" w:w="36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Rôle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3A6E"/>
                <w:sz w:val="20"/>
                <w:szCs w:val="20"/>
              </w:rPr>
              <w:t xml:space="preserve">IA &amp; Orchestration</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563EB"/>
                <w:sz w:val="20"/>
                <w:szCs w:val="20"/>
              </w:rPr>
              <w:t xml:space="preserve">Gemini CLI + Agents .md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Génération et exécution automatique du code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3A6E"/>
                <w:sz w:val="20"/>
                <w:szCs w:val="20"/>
              </w:rPr>
              <w:t xml:space="preserve">Data Engineering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563EB"/>
                <w:sz w:val="20"/>
                <w:szCs w:val="20"/>
              </w:rPr>
              <w:t xml:space="preserve">Python (Pandas, Scikit-learn)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Nettoyage, features, modélisation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3A6E"/>
                <w:sz w:val="20"/>
                <w:szCs w:val="20"/>
              </w:rPr>
              <w:t xml:space="preserve">Versioning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563EB"/>
                <w:sz w:val="20"/>
                <w:szCs w:val="20"/>
              </w:rPr>
              <w:t xml:space="preserve">Git / GitHub (branche etya-ale)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Suivi des livrables, collaboration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3A6E"/>
                <w:sz w:val="20"/>
                <w:szCs w:val="20"/>
              </w:rPr>
              <w:t xml:space="preserve">Déploiement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563EB"/>
                <w:sz w:val="20"/>
                <w:szCs w:val="20"/>
              </w:rPr>
              <w:t xml:space="preserve">Streamlit (dashboard)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Interface scoring churn en temps réel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3A6E"/>
                <w:sz w:val="20"/>
                <w:szCs w:val="20"/>
              </w:rPr>
              <w:t xml:space="preserve">Alertes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563EB"/>
                <w:sz w:val="20"/>
                <w:szCs w:val="20"/>
              </w:rPr>
              <w:t xml:space="preserve">n8n (workflow JSON)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 email CSM si churn &gt; 0.7</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3A6E"/>
                <w:sz w:val="20"/>
                <w:szCs w:val="20"/>
              </w:rPr>
              <w:t xml:space="preserve">Développement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2563EB"/>
                <w:sz w:val="20"/>
                <w:szCs w:val="20"/>
              </w:rPr>
              <w:t xml:space="preserve">VS Code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Vérification fichiers générés</w:t>
            </w:r>
          </w:p>
        </w:tc>
      </w:tr>
    </w:tbl>
    <w:p>
      <w:pPr>
        <w:spacing w:after="80" w:before="200"/>
      </w:pPr>
      <w:r>
        <w:rPr>
          <w:rFonts w:ascii="Arial" w:cs="Arial" w:eastAsia="Arial" w:hAnsi="Arial"/>
          <w:b/>
          <w:bCs/>
          <w:color w:val="1F3A6E"/>
          <w:sz w:val="24"/>
          <w:szCs w:val="24"/>
        </w:rPr>
        <w:t xml:space="preserve">Structure du dépôt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Dossier / Fichier</w:t>
            </w:r>
          </w:p>
        </w:tc>
        <w:tc>
          <w:tcPr>
            <w:tcW w:type="dxa" w:w="63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Contenu</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.gemini/agents/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Agents IA (data-cleaner.md, feature-engineer.md, data-merger.md, model-trainer.md)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data/raw/</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fichiers CSV sources (données brutes)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outputs/cleaned/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CSV nettoyés par l'agent data-cleaner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outputs/features/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features_per_account.csv (10 variables créées)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outputs/dataset_final.csv</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Table analytique finale (500 lignes × 19 colonnes)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outputs/model/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churn_model.joblib (Random Forest tuné, AUC 0.6428)</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src/</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Scripts Python (clean_data.py, build_features.py, dashboard.py)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n8n/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churn_alert_workflow.json (alertes email automatiques)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docs/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Dossier de conception, standups, slides soutenance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9"/>
                <w:szCs w:val="19"/>
              </w:rPr>
              <w:t xml:space="preserve">GEMINI.md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Contexte projet pour Gemini CLI</w:t>
            </w:r>
          </w:p>
        </w:tc>
      </w:tr>
    </w:tbl>
    <w:p>
      <w:r>
        <w:br w:type="page"/>
      </w:r>
    </w:p>
    <w:p>
      <w:pPr>
        <w:pStyle w:val="Heading1"/>
        <w:pBdr>
          <w:bottom w:val="single" w:color="2563EB" w:sz="8" w:space="4"/>
        </w:pBdr>
        <w:spacing w:after="120" w:before="200"/>
      </w:pPr>
      <w:r>
        <w:rPr>
          <w:rFonts w:ascii="Arial" w:cs="Arial" w:eastAsia="Arial" w:hAnsi="Arial"/>
          <w:b/>
          <w:bCs/>
          <w:color w:val="1F3A6E"/>
          <w:sz w:val="40"/>
          <w:szCs w:val="40"/>
        </w:rPr>
        <w:t xml:space="preserve">4. Résultats Machine Learning</w:t>
      </w:r>
    </w:p>
    <w:p>
      <w:pPr>
        <w:spacing w:after="80" w:before="80"/>
        <w:jc w:val="left"/>
      </w:pPr>
      <w:r>
        <w:rPr>
          <w:rFonts w:ascii="Arial" w:cs="Arial" w:eastAsia="Arial" w:hAnsi="Arial"/>
          <w:color w:val="111827"/>
          <w:sz w:val="22"/>
          <w:szCs w:val="22"/>
        </w:rPr>
        <w:t xml:space="preserve">Trois modèles ont été entraînés et comparés sur le dataset_final.csv (500 lignes, variable cible : churn_flag). Le Random Forest tuné avec GridSearchCV a été retenu comme modèle de production.</w:t>
      </w:r>
    </w:p>
    <w:p>
      <w:pPr>
        <w:spacing w:after="80" w:before="200"/>
      </w:pPr>
      <w:r>
        <w:rPr>
          <w:rFonts w:ascii="Arial" w:cs="Arial" w:eastAsia="Arial" w:hAnsi="Arial"/>
          <w:b/>
          <w:bCs/>
          <w:color w:val="1F3A6E"/>
          <w:sz w:val="24"/>
          <w:szCs w:val="24"/>
        </w:rPr>
        <w:t xml:space="preserve">Comparaison des modèles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2000"/>
        <w:gridCol w:w="1430"/>
      </w:tblGrid>
      <w:tr>
        <w:trPr>
          <w:tblHeader/>
        </w:trPr>
        <w:tc>
          <w:tcPr>
            <w:tcW w:type="dxa" w:w="35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Modèle</w:t>
            </w:r>
          </w:p>
        </w:tc>
        <w:tc>
          <w:tcPr>
            <w:tcW w:type="dxa" w:w="243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AUC-ROC</w:t>
            </w:r>
          </w:p>
        </w:tc>
        <w:tc>
          <w:tcPr>
            <w:tcW w:type="dxa" w:w="20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c>
          <w:tcPr>
            <w:tcW w:type="dxa" w:w="143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Forest (baseline)</w:t>
            </w:r>
          </w:p>
        </w:tc>
        <w:tc>
          <w:tcPr>
            <w:tcW w:type="dxa" w:w="2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0.5865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Écarté</w:t>
            </w:r>
          </w:p>
        </w:tc>
        <w:tc>
          <w:tcPr>
            <w:tcW w:type="dxa" w:w="1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t xml:space="preserve"/>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XGBoost</w:t>
            </w:r>
          </w:p>
        </w:tc>
        <w:tc>
          <w:tcPr>
            <w:tcW w:type="dxa" w:w="2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0.5921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Écarté</w:t>
            </w:r>
          </w:p>
        </w:tc>
        <w:tc>
          <w:tcPr>
            <w:tcW w:type="dxa" w:w="1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t xml:space="preserve"/>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Forest Tuné (GridSearchCV)</w:t>
            </w:r>
          </w:p>
        </w:tc>
        <w:tc>
          <w:tcPr>
            <w:tcW w:type="dxa" w:w="2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0.6428</w:t>
            </w:r>
          </w:p>
        </w:tc>
        <w:tc>
          <w:tcPr>
            <w:tcW w:type="dxa" w:w="2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RETENU ✅</w:t>
            </w:r>
          </w:p>
        </w:tc>
        <w:tc>
          <w:tcPr>
            <w:tcW w:type="dxa" w:w="143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t xml:space="preserve"/>
            </w:r>
          </w:p>
        </w:tc>
      </w:tr>
    </w:tbl>
    <w:p>
      <w:pPr>
        <w:spacing w:after="80" w:before="200"/>
      </w:pPr>
      <w:r>
        <w:rPr>
          <w:rFonts w:ascii="Arial" w:cs="Arial" w:eastAsia="Arial" w:hAnsi="Arial"/>
          <w:b/>
          <w:bCs/>
          <w:color w:val="1F3A6E"/>
          <w:sz w:val="24"/>
          <w:szCs w:val="24"/>
        </w:rPr>
        <w:t xml:space="preserve">Top 3 variables prédictives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w:t>
            </w:r>
          </w:p>
        </w:tc>
        <w:tc>
          <w:tcPr>
            <w:tcW w:type="dxa" w:w="28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57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Interprétation métier</w:t>
            </w:r>
          </w:p>
        </w:tc>
      </w:tr>
      <w:tr>
        <w:tc>
          <w:tcPr>
            <w:tcW w:type="dxa" w:w="800"/>
            <w:tcBorders>
              <w:top w:val="single" w:color="E5E7EB" w:sz="1"/>
              <w:left w:val="single" w:color="E5E7EB" w:sz="1"/>
              <w:bottom w:val="single" w:color="E5E7EB" w:sz="1"/>
              <w:right w:val="single" w:color="E5E7EB" w:sz="1"/>
            </w:tcBorders>
            <w:shd w:fill="1F3A6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b/>
                <w:bCs/>
                <w:color w:val="2563EB"/>
                <w:sz w:val="19"/>
                <w:szCs w:val="19"/>
              </w:rPr>
              <w:t xml:space="preserve">error_rate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Taux d'erreurs — frustration technique cliente (signal churn fort)</w:t>
            </w:r>
          </w:p>
        </w:tc>
      </w:tr>
      <w:tr>
        <w:tc>
          <w:tcPr>
            <w:tcW w:type="dxa" w:w="800"/>
            <w:tcBorders>
              <w:top w:val="single" w:color="E5E7EB" w:sz="1"/>
              <w:left w:val="single" w:color="E5E7EB" w:sz="1"/>
              <w:bottom w:val="single" w:color="E5E7EB" w:sz="1"/>
              <w:right w:val="single" w:color="E5E7EB" w:sz="1"/>
            </w:tcBorders>
            <w:shd w:fill="1F3A6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b/>
                <w:bCs/>
                <w:color w:val="2563EB"/>
                <w:sz w:val="19"/>
                <w:szCs w:val="19"/>
              </w:rPr>
              <w:t xml:space="preserve">avg_resolution_time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Délai moyen de résolution support — insatisfaction service</w:t>
            </w:r>
          </w:p>
        </w:tc>
      </w:tr>
      <w:tr>
        <w:tc>
          <w:tcPr>
            <w:tcW w:type="dxa" w:w="800"/>
            <w:tcBorders>
              <w:top w:val="single" w:color="E5E7EB" w:sz="1"/>
              <w:left w:val="single" w:color="E5E7EB" w:sz="1"/>
              <w:bottom w:val="single" w:color="E5E7EB" w:sz="1"/>
              <w:right w:val="single" w:color="E5E7EB" w:sz="1"/>
            </w:tcBorders>
            <w:shd w:fill="1F3A6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b/>
                <w:bCs/>
                <w:color w:val="2563EB"/>
                <w:sz w:val="19"/>
                <w:szCs w:val="19"/>
              </w:rPr>
              <w:t xml:space="preserve">tenure_days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Ancienneté du compte — les nouveaux clients sont plus volatils</w:t>
            </w:r>
          </w:p>
        </w:tc>
      </w:tr>
    </w:tbl>
    <w:p>
      <w:pPr>
        <w:spacing w:after="80" w:before="200"/>
      </w:pPr>
      <w:r>
        <w:rPr>
          <w:rFonts w:ascii="Arial" w:cs="Arial" w:eastAsia="Arial" w:hAnsi="Arial"/>
          <w:b/>
          <w:bCs/>
          <w:color w:val="1F3A6E"/>
          <w:sz w:val="24"/>
          <w:szCs w:val="24"/>
        </w:rPr>
        <w:t xml:space="preserve">Analyse et interprétation des résultats</w:t>
      </w:r>
    </w:p>
    <w:p>
      <w:pPr>
        <w:spacing w:after="80" w:before="80"/>
        <w:jc w:val="left"/>
      </w:pPr>
      <w:r>
        <w:rPr>
          <w:rFonts w:ascii="Arial" w:cs="Arial" w:eastAsia="Arial" w:hAnsi="Arial"/>
          <w:color w:val="111827"/>
          <w:sz w:val="22"/>
          <w:szCs w:val="22"/>
        </w:rPr>
        <w:t xml:space="preserve">L’AUC-ROC de 0.6428 obtenu par le Random Forest tuné indique une capacité de discrimination supérieure à un classifieur aléatoire (0.5). Bien que ce score soit modéré, il est cohérent avec la taille du dataset (500 lignes) et la nature complexe du churn client. Ce modèle constitue une base solide pour le déploiement en production, avec des améliorations possibles à mesure que le volume de données augmente.</w:t>
      </w:r>
    </w:p>
    <w:p>
      <w:pPr>
        <w:spacing w:after="80" w:before="200"/>
      </w:pPr>
      <w:r>
        <w:rPr>
          <w:rFonts w:ascii="Arial" w:cs="Arial" w:eastAsia="Arial" w:hAnsi="Arial"/>
          <w:b/>
          <w:bCs/>
          <w:color w:val="1F3A6E"/>
          <w:sz w:val="24"/>
          <w:szCs w:val="24"/>
        </w:rPr>
        <w:t xml:space="preserve">Démarche de modélisation</w:t>
      </w:r>
    </w:p>
    <w:p>
      <w:pPr>
        <w:spacing w:after="60" w:before="60"/>
      </w:pPr>
      <w:r>
        <w:rPr>
          <w:rFonts w:ascii="Arial" w:cs="Arial" w:eastAsia="Arial" w:hAnsi="Arial"/>
          <w:b/>
          <w:bCs/>
          <w:color w:val="111827"/>
          <w:sz w:val="22"/>
          <w:szCs w:val="22"/>
        </w:rPr>
        <w:t xml:space="preserve">1. Préparation des données</w:t>
      </w:r>
    </w:p>
    <w:p>
      <w:pPr>
        <w:spacing w:after="60" w:before="40"/>
        <w:ind w:left="360"/>
      </w:pPr>
      <w:r>
        <w:rPr>
          <w:rFonts w:ascii="Arial" w:cs="Arial" w:eastAsia="Arial" w:hAnsi="Arial"/>
          <w:color w:val="374151"/>
          <w:sz w:val="22"/>
          <w:szCs w:val="22"/>
        </w:rPr>
        <w:t xml:space="preserve">Le dataset_final.csv (500 lignes × 19 colonnes) issu du Sprint 2 a été utilisé comme base d’entraînement. La variable cible churn_flag (binaire : 0 = client actif, 1 = client churned) a été identifiée et séparée des 18 variables prédictives. Un split 80/20 (entraînement / test) a été appliqué avec stratification pour préserver l’équilibre des classes.</w:t>
      </w:r>
    </w:p>
    <w:p>
      <w:pPr>
        <w:spacing w:after="60" w:before="60"/>
      </w:pPr>
      <w:r>
        <w:rPr>
          <w:rFonts w:ascii="Arial" w:cs="Arial" w:eastAsia="Arial" w:hAnsi="Arial"/>
          <w:b/>
          <w:bCs/>
          <w:color w:val="111827"/>
          <w:sz w:val="22"/>
          <w:szCs w:val="22"/>
        </w:rPr>
        <w:t xml:space="preserve">2. Entraînement des modèles</w:t>
      </w:r>
    </w:p>
    <w:p>
      <w:pPr>
        <w:spacing w:after="60" w:before="40"/>
        <w:ind w:left="360"/>
      </w:pPr>
      <w:r>
        <w:rPr>
          <w:rFonts w:ascii="Arial" w:cs="Arial" w:eastAsia="Arial" w:hAnsi="Arial"/>
          <w:color w:val="374151"/>
          <w:sz w:val="22"/>
          <w:szCs w:val="22"/>
        </w:rPr>
        <w:t xml:space="preserve">L’agent model-trainer.md (Gemini CLI) a orchestré l’entraînement automatique de trois modèles : un Random Forest baseline avec paramètres par défaut (AUC 0.5865), un XGBoost également en configuration de base (AUC 0.5921), et un Random Forest optimisé via GridSearchCV (AUC 0.6428). La métrique d’évaluation principale est l’AUC-ROC, adaptée aux problèmes de classification binaire déséquilibrée comme le churn.</w:t>
      </w:r>
    </w:p>
    <w:p>
      <w:pPr>
        <w:spacing w:after="60" w:before="60"/>
      </w:pPr>
      <w:r>
        <w:rPr>
          <w:rFonts w:ascii="Arial" w:cs="Arial" w:eastAsia="Arial" w:hAnsi="Arial"/>
          <w:b/>
          <w:bCs/>
          <w:color w:val="111827"/>
          <w:sz w:val="22"/>
          <w:szCs w:val="22"/>
        </w:rPr>
        <w:t xml:space="preserve">3. Optimisation par GridSearchCV</w:t>
      </w:r>
    </w:p>
    <w:p>
      <w:pPr>
        <w:spacing w:after="60" w:before="40"/>
        <w:ind w:left="360"/>
      </w:pPr>
      <w:r>
        <w:rPr>
          <w:rFonts w:ascii="Arial" w:cs="Arial" w:eastAsia="Arial" w:hAnsi="Arial"/>
          <w:color w:val="374151"/>
          <w:sz w:val="22"/>
          <w:szCs w:val="22"/>
        </w:rPr>
        <w:t xml:space="preserve">Une recherche exhaustive par grille (GridSearchCV avec validation croisée 5-fold) a été appliquée sur le Random Forest. Les hyperParamètres optimisés incluent le nombre d’arbres (n_estimators), la profondeur maximale (max_depth), le nombre minimum d’échantillons par feuille (min_samples_leaf) et le critère de sélection des features (max_features). Cette optimisation a permis un gain de +5.63 points d’AUC par rapport au modèle baseline.</w:t>
      </w:r>
    </w:p>
    <w:p>
      <w:pPr>
        <w:spacing w:after="80" w:before="200"/>
      </w:pPr>
      <w:r>
        <w:rPr>
          <w:rFonts w:ascii="Arial" w:cs="Arial" w:eastAsia="Arial" w:hAnsi="Arial"/>
          <w:b/>
          <w:bCs/>
          <w:color w:val="1F3A6E"/>
          <w:sz w:val="24"/>
          <w:szCs w:val="24"/>
        </w:rPr>
        <w:t xml:space="preserve">Justification métier des variables clés</w:t>
      </w:r>
    </w:p>
    <w:p>
      <w:pPr>
        <w:spacing w:after="60" w:before="60"/>
        <w:ind w:left="360"/>
      </w:pPr>
      <w:r>
        <w:rPr>
          <w:rFonts w:ascii="Arial" w:cs="Arial" w:eastAsia="Arial" w:hAnsi="Arial"/>
          <w:b/>
          <w:bCs/>
          <w:color w:val="2563EB"/>
          <w:sz w:val="22"/>
          <w:szCs w:val="22"/>
        </w:rPr>
        <w:t xml:space="preserve">error_rate (variable #1)</w:t>
      </w:r>
      <w:r>
        <w:rPr>
          <w:rFonts w:ascii="Arial" w:cs="Arial" w:eastAsia="Arial" w:hAnsi="Arial"/>
          <w:color w:val="374151"/>
          <w:sz w:val="22"/>
          <w:szCs w:val="22"/>
        </w:rPr>
        <w:t xml:space="preserve"> — Un taux d’erreurs élevé reflète une frustration technique persistante. Les clients confrontant régulièrement des dysfonctionnements sont statistiquement les plus susceptibles de résilier leur contrat. C’est le signal churn le plus prédictif du modèle.</w:t>
      </w:r>
    </w:p>
    <w:p>
      <w:pPr>
        <w:spacing w:after="60" w:before="60"/>
        <w:ind w:left="360"/>
      </w:pPr>
      <w:r>
        <w:rPr>
          <w:rFonts w:ascii="Arial" w:cs="Arial" w:eastAsia="Arial" w:hAnsi="Arial"/>
          <w:b/>
          <w:bCs/>
          <w:color w:val="2563EB"/>
          <w:sz w:val="22"/>
          <w:szCs w:val="22"/>
        </w:rPr>
        <w:t xml:space="preserve">avg_resolution_time (variable #2)</w:t>
      </w:r>
      <w:r>
        <w:rPr>
          <w:rFonts w:ascii="Arial" w:cs="Arial" w:eastAsia="Arial" w:hAnsi="Arial"/>
          <w:color w:val="374151"/>
          <w:sz w:val="22"/>
          <w:szCs w:val="22"/>
        </w:rPr>
        <w:t xml:space="preserve"> — Un délai de résolution support élevé traduit une insatisfaction du service client. Les clients dont les tickets restent ouverts longtemps développent une perception négative de la valeur du produit, accélérant leur décision de partir.</w:t>
      </w:r>
    </w:p>
    <w:p>
      <w:pPr>
        <w:spacing w:after="60" w:before="60"/>
        <w:ind w:left="360"/>
      </w:pPr>
      <w:r>
        <w:rPr>
          <w:rFonts w:ascii="Arial" w:cs="Arial" w:eastAsia="Arial" w:hAnsi="Arial"/>
          <w:b/>
          <w:bCs/>
          <w:color w:val="2563EB"/>
          <w:sz w:val="22"/>
          <w:szCs w:val="22"/>
        </w:rPr>
        <w:t xml:space="preserve">tenure_days (variable #3)</w:t>
      </w:r>
      <w:r>
        <w:rPr>
          <w:rFonts w:ascii="Arial" w:cs="Arial" w:eastAsia="Arial" w:hAnsi="Arial"/>
          <w:color w:val="374151"/>
          <w:sz w:val="22"/>
          <w:szCs w:val="22"/>
        </w:rPr>
        <w:t xml:space="preserve"> — L’ancienneté courte est corrélée avec un risque de churn plus élevé. Les nouveaux clients n’ont pas encore développé d’attachement au produit et sont plus sensibles aux altérnatives concurrentes. La période critique se situe dans les 90 premiers jours d’utilisation.</w:t>
      </w:r>
    </w:p>
    <w:p>
      <w:pPr>
        <w:spacing w:after="80" w:before="200"/>
      </w:pPr>
      <w:r>
        <w:rPr>
          <w:rFonts w:ascii="Arial" w:cs="Arial" w:eastAsia="Arial" w:hAnsi="Arial"/>
          <w:b/>
          <w:bCs/>
          <w:color w:val="1F3A6E"/>
          <w:sz w:val="24"/>
          <w:szCs w:val="24"/>
        </w:rPr>
        <w:t xml:space="preserve">Modèle retenu et mise en production</w:t>
      </w:r>
    </w:p>
    <w:p>
      <w:pPr>
        <w:spacing w:after="80" w:before="80"/>
      </w:pPr>
      <w:r>
        <w:rPr>
          <w:rFonts w:ascii="Arial" w:cs="Arial" w:eastAsia="Arial" w:hAnsi="Arial"/>
          <w:color w:val="111827"/>
          <w:sz w:val="22"/>
          <w:szCs w:val="22"/>
        </w:rPr>
        <w:t xml:space="preserve">Le Random Forest tuné (AUC-ROC : 0.6428) a été persisté au format </w:t>
      </w:r>
      <w:r>
        <w:rPr>
          <w:rFonts w:ascii="Courier New" w:cs="Courier New" w:eastAsia="Courier New" w:hAnsi="Courier New"/>
          <w:color w:val="2563EB"/>
          <w:sz w:val="20"/>
          <w:szCs w:val="20"/>
        </w:rPr>
        <w:t xml:space="preserve">churn_model.joblib</w:t>
      </w:r>
      <w:r>
        <w:rPr>
          <w:rFonts w:ascii="Arial" w:cs="Arial" w:eastAsia="Arial" w:hAnsi="Arial"/>
          <w:color w:val="111827"/>
          <w:sz w:val="22"/>
          <w:szCs w:val="22"/>
        </w:rPr>
        <w:t xml:space="preserve"> dans </w:t>
      </w:r>
      <w:r>
        <w:rPr>
          <w:rFonts w:ascii="Courier New" w:cs="Courier New" w:eastAsia="Courier New" w:hAnsi="Courier New"/>
          <w:color w:val="2563EB"/>
          <w:sz w:val="20"/>
          <w:szCs w:val="20"/>
        </w:rPr>
        <w:t xml:space="preserve">outputs/model/</w:t>
      </w:r>
      <w:r>
        <w:rPr>
          <w:rFonts w:ascii="Arial" w:cs="Arial" w:eastAsia="Arial" w:hAnsi="Arial"/>
          <w:color w:val="111827"/>
          <w:sz w:val="22"/>
          <w:szCs w:val="22"/>
        </w:rPr>
        <w:t xml:space="preserve">. Il est intégré au dashboard Streamlit (</w:t>
      </w:r>
      <w:r>
        <w:rPr>
          <w:rFonts w:ascii="Courier New" w:cs="Courier New" w:eastAsia="Courier New" w:hAnsi="Courier New"/>
          <w:color w:val="2563EB"/>
          <w:sz w:val="20"/>
          <w:szCs w:val="20"/>
        </w:rPr>
        <w:t xml:space="preserve">src/dashboard.py</w:t>
      </w:r>
      <w:r>
        <w:rPr>
          <w:rFonts w:ascii="Arial" w:cs="Arial" w:eastAsia="Arial" w:hAnsi="Arial"/>
          <w:color w:val="111827"/>
          <w:sz w:val="22"/>
          <w:szCs w:val="22"/>
        </w:rPr>
        <w:t xml:space="preserve">) pour un scoring client en temps réel. Le seuil de détection est fixé à 0.7 : tout client dont le score de churn dépasse ce seuil déclenche une alerte automatique via le workflow n8n vers les Customer Success Managers.</w:t>
      </w:r>
    </w:p>
    <w:p>
      <w:r>
        <w:br w:type="page"/>
      </w:r>
    </w:p>
    <w:p>
      <w:pPr>
        <w:pStyle w:val="Heading1"/>
        <w:pBdr>
          <w:bottom w:val="single" w:color="2563EB" w:sz="8" w:space="4"/>
        </w:pBdr>
        <w:spacing w:after="120" w:before="200"/>
      </w:pPr>
      <w:r>
        <w:rPr>
          <w:rFonts w:ascii="Arial" w:cs="Arial" w:eastAsia="Arial" w:hAnsi="Arial"/>
          <w:b/>
          <w:bCs/>
          <w:color w:val="1F3A6E"/>
          <w:sz w:val="40"/>
          <w:szCs w:val="40"/>
        </w:rPr>
        <w:t xml:space="preserve">5. Guide Commandes Gemini CLI</w:t>
      </w:r>
    </w:p>
    <w:p>
      <w:pPr>
        <w:spacing w:after="80" w:before="80"/>
        <w:jc w:val="left"/>
      </w:pPr>
      <w:r>
        <w:rPr>
          <w:rFonts w:ascii="Arial" w:cs="Arial" w:eastAsia="Arial" w:hAnsi="Arial"/>
          <w:color w:val="111827"/>
          <w:sz w:val="22"/>
          <w:szCs w:val="22"/>
        </w:rPr>
        <w:t xml:space="preserve">Toutes les commandes s'exécutent dans la barre de saisie Gemini CLI (&gt; |). Les commandes git peuvent nécessiter un ! devant si Gemini les intercepte.</w:t>
      </w:r>
    </w:p>
    <w:p>
      <w:pPr>
        <w:spacing w:after="80" w:before="200"/>
      </w:pPr>
      <w:r>
        <w:rPr>
          <w:rFonts w:ascii="Arial" w:cs="Arial" w:eastAsia="Arial" w:hAnsi="Arial"/>
          <w:b/>
          <w:bCs/>
          <w:color w:val="1F3A6E"/>
          <w:sz w:val="24"/>
          <w:szCs w:val="24"/>
        </w:rPr>
        <w:t xml:space="preserve">Commandes Git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Commande</w:t>
            </w:r>
          </w:p>
        </w:tc>
        <w:tc>
          <w:tcPr>
            <w:tcW w:type="dxa" w:w="51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git add . &amp;&amp; git commit -m "message"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Enregistrer les modifications</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git push origin etya-ale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Envoyer vers GitHub</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!git push origin etya-ale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 Gemini intercepte la commande</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git merge main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Synchroniser avec la branche principale</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git reset --hard [hash]</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Revenir à un commit précédent</w:t>
            </w:r>
          </w:p>
        </w:tc>
      </w:tr>
    </w:tbl>
    <w:p>
      <w:pPr>
        <w:spacing w:after="80" w:before="200"/>
      </w:pPr>
      <w:r>
        <w:rPr>
          <w:rFonts w:ascii="Arial" w:cs="Arial" w:eastAsia="Arial" w:hAnsi="Arial"/>
          <w:b/>
          <w:bCs/>
          <w:color w:val="1F3A6E"/>
          <w:sz w:val="24"/>
          <w:szCs w:val="24"/>
        </w:rPr>
        <w:t xml:space="preserve">Commandes agents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Agent</w:t>
            </w:r>
          </w:p>
        </w:tc>
        <w:tc>
          <w:tcPr>
            <w:tcW w:type="dxa" w:w="7160"/>
            <w:tcBorders>
              <w:top w:val="single" w:color="1F3A6E" w:sz="1"/>
              <w:left w:val="single" w:color="1F3A6E" w:sz="1"/>
              <w:bottom w:val="single" w:color="1F3A6E" w:sz="1"/>
              <w:right w:val="single" w:color="1F3A6E" w:sz="1"/>
            </w:tcBorders>
            <w:shd w:fill="1F3A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Commande type</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b/>
                <w:bCs/>
                <w:color w:val="1F3A6E"/>
                <w:sz w:val="19"/>
                <w:szCs w:val="19"/>
              </w:rPr>
              <w:t xml:space="preserve">data-cleaner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8"/>
                <w:szCs w:val="18"/>
              </w:rPr>
              <w:t xml:space="preserve">@data-cleaner Nettoie les 5 fichiers CSV dans data/raw/ et sauvegarde dans outputs/cleaned/</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b/>
                <w:bCs/>
                <w:color w:val="1F3A6E"/>
                <w:sz w:val="19"/>
                <w:szCs w:val="19"/>
              </w:rPr>
              <w:t xml:space="preserve">feature-engineer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8"/>
                <w:szCs w:val="18"/>
              </w:rPr>
              <w:t xml:space="preserve">@feature-engineer Crée les 10 variables prioritaires à partir des CSV dans outputs/cleaned/</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b/>
                <w:bCs/>
                <w:color w:val="1F3A6E"/>
                <w:sz w:val="19"/>
                <w:szCs w:val="19"/>
              </w:rPr>
              <w:t xml:space="preserve">data-merger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8"/>
                <w:szCs w:val="18"/>
              </w:rPr>
              <w:t xml:space="preserve">@data-merger Fusionne toutes les tables de outputs/features/ en un seul fichier outputs/dataset_final.csv</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b/>
                <w:bCs/>
                <w:color w:val="1F3A6E"/>
                <w:sz w:val="19"/>
                <w:szCs w:val="19"/>
              </w:rPr>
              <w:t xml:space="preserve">model-trainer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8"/>
                <w:szCs w:val="18"/>
              </w:rPr>
              <w:t xml:space="preserve">@model-trainer Entraîne un modèle Random Forest sur outputs/dataset_final.csv, variable cible churn_flag, évalue avec AUC-ROC</w:t>
            </w:r>
          </w:p>
        </w:tc>
      </w:tr>
    </w:tbl>
    <w:p>
      <w:r>
        <w:br w:type="page"/>
      </w:r>
    </w:p>
    <w:p>
      <w:pPr>
        <w:pStyle w:val="Heading1"/>
        <w:pBdr>
          <w:bottom w:val="single" w:color="2563EB" w:sz="8" w:space="4"/>
        </w:pBdr>
        <w:spacing w:after="120" w:before="200"/>
      </w:pPr>
      <w:r>
        <w:rPr>
          <w:rFonts w:ascii="Arial" w:cs="Arial" w:eastAsia="Arial" w:hAnsi="Arial"/>
          <w:b/>
          <w:bCs/>
          <w:color w:val="1F3A6E"/>
          <w:sz w:val="40"/>
          <w:szCs w:val="40"/>
        </w:rPr>
        <w:t xml:space="preserve">6. Prochaines Étapes</w:t>
      </w:r>
    </w:p>
    <w:p>
      <w:pPr>
        <w:spacing w:after="80" w:before="160"/>
      </w:pPr>
      <w:r>
        <w:rPr>
          <w:rFonts w:ascii="Arial" w:cs="Arial" w:eastAsia="Arial" w:hAnsi="Arial"/>
          <w:b/>
          <w:bCs/>
          <w:color w:val="2563EB"/>
          <w:sz w:val="24"/>
          <w:szCs w:val="24"/>
        </w:rPr>
        <w:t xml:space="preserve">Actions immédiates (Sprint 3 — 27 avril 2026)</w:t>
      </w:r>
    </w:p>
    <w:p>
      <w:pPr>
        <w:pStyle w:val="ListParagraph"/>
        <w:numPr>
          <w:ilvl w:val="0"/>
          <w:numId w:val="2"/>
        </w:numPr>
        <w:spacing w:after="60" w:before="60"/>
      </w:pPr>
      <w:r>
        <w:rPr>
          <w:rFonts w:ascii="Arial" w:cs="Arial" w:eastAsia="Arial" w:hAnsi="Arial"/>
          <w:color w:val="111827"/>
          <w:sz w:val="21"/>
          <w:szCs w:val="21"/>
        </w:rPr>
        <w:t xml:space="preserve">Rédiger la section 3 du dossier de conception (modélisation + résultats AUC)</w:t>
      </w:r>
    </w:p>
    <w:p>
      <w:pPr>
        <w:pStyle w:val="ListParagraph"/>
        <w:numPr>
          <w:ilvl w:val="0"/>
          <w:numId w:val="2"/>
        </w:numPr>
        <w:spacing w:after="60" w:before="60"/>
      </w:pPr>
      <w:r>
        <w:rPr>
          <w:rFonts w:ascii="Arial" w:cs="Arial" w:eastAsia="Arial" w:hAnsi="Arial"/>
          <w:color w:val="111827"/>
          <w:sz w:val="21"/>
          <w:szCs w:val="21"/>
        </w:rPr>
        <w:t xml:space="preserve">Créer le standup docs/standups/2026-04-27.md</w:t>
      </w:r>
    </w:p>
    <w:p>
      <w:pPr>
        <w:pStyle w:val="ListParagraph"/>
        <w:numPr>
          <w:ilvl w:val="0"/>
          <w:numId w:val="2"/>
        </w:numPr>
        <w:spacing w:after="60" w:before="60"/>
      </w:pPr>
      <w:r>
        <w:rPr>
          <w:rFonts w:ascii="Arial" w:cs="Arial" w:eastAsia="Arial" w:hAnsi="Arial"/>
          <w:color w:val="111827"/>
          <w:sz w:val="21"/>
          <w:szCs w:val="21"/>
        </w:rPr>
        <w:t xml:space="preserve">Valider que sorties/modèles/churn_model.joblib est bien sur GitHub</w:t>
      </w:r>
    </w:p>
    <w:p>
      <w:pPr>
        <w:spacing w:after="80" w:before="160"/>
      </w:pPr>
      <w:r>
        <w:rPr>
          <w:rFonts w:ascii="Arial" w:cs="Arial" w:eastAsia="Arial" w:hAnsi="Arial"/>
          <w:b/>
          <w:bCs/>
          <w:color w:val="EA580C"/>
          <w:sz w:val="24"/>
          <w:szCs w:val="24"/>
        </w:rPr>
        <w:t xml:space="preserve">Sprint 4 — Soutenance (26-29 mai 2026)</w:t>
      </w:r>
    </w:p>
    <w:p>
      <w:pPr>
        <w:pStyle w:val="ListParagraph"/>
        <w:numPr>
          <w:ilvl w:val="0"/>
          <w:numId w:val="2"/>
        </w:numPr>
        <w:spacing w:after="60" w:before="60"/>
      </w:pPr>
      <w:r>
        <w:rPr>
          <w:rFonts w:ascii="Arial" w:cs="Arial" w:eastAsia="Arial" w:hAnsi="Arial"/>
          <w:color w:val="111827"/>
          <w:sz w:val="21"/>
          <w:szCs w:val="21"/>
        </w:rPr>
        <w:t xml:space="preserve">Créer la Pull Request : etya-ale → main sur GitHub</w:t>
      </w:r>
    </w:p>
    <w:p>
      <w:pPr>
        <w:pStyle w:val="ListParagraph"/>
        <w:numPr>
          <w:ilvl w:val="0"/>
          <w:numId w:val="2"/>
        </w:numPr>
        <w:spacing w:after="60" w:before="60"/>
      </w:pPr>
      <w:r>
        <w:rPr>
          <w:rFonts w:ascii="Arial" w:cs="Arial" w:eastAsia="Arial" w:hAnsi="Arial"/>
          <w:color w:val="111827"/>
          <w:sz w:val="21"/>
          <w:szCs w:val="21"/>
        </w:rPr>
        <w:t xml:space="preserve">Finaliser le dossier de conception complet (sections 1 à 4)</w:t>
      </w:r>
    </w:p>
    <w:p>
      <w:pPr>
        <w:pStyle w:val="ListParagraph"/>
        <w:numPr>
          <w:ilvl w:val="0"/>
          <w:numId w:val="2"/>
        </w:numPr>
        <w:spacing w:after="60" w:before="60"/>
      </w:pPr>
      <w:r>
        <w:rPr>
          <w:rFonts w:ascii="Arial" w:cs="Arial" w:eastAsia="Arial" w:hAnsi="Arial"/>
          <w:color w:val="111827"/>
          <w:sz w:val="21"/>
          <w:szCs w:val="21"/>
        </w:rPr>
        <w:t xml:space="preserve">Lancer le dashboard : streamlit run src/dashboard.py</w:t>
      </w:r>
    </w:p>
    <w:p>
      <w:pPr>
        <w:pStyle w:val="ListParagraph"/>
        <w:numPr>
          <w:ilvl w:val="0"/>
          <w:numId w:val="2"/>
        </w:numPr>
        <w:spacing w:after="60" w:before="60"/>
      </w:pPr>
      <w:r>
        <w:rPr>
          <w:rFonts w:ascii="Arial" w:cs="Arial" w:eastAsia="Arial" w:hAnsi="Arial"/>
          <w:color w:val="111827"/>
          <w:sz w:val="21"/>
          <w:szCs w:val="21"/>
        </w:rPr>
        <w:t xml:space="preserve">Préparer le script de présentation orale (environ 15 minutes)</w:t>
      </w:r>
    </w:p>
    <w:p>
      <w:pPr>
        <w:pStyle w:val="ListParagraph"/>
        <w:numPr>
          <w:ilvl w:val="0"/>
          <w:numId w:val="2"/>
        </w:numPr>
        <w:spacing w:after="60" w:before="60"/>
      </w:pPr>
      <w:r>
        <w:rPr>
          <w:rFonts w:ascii="Arial" w:cs="Arial" w:eastAsia="Arial" w:hAnsi="Arial"/>
          <w:color w:val="111827"/>
          <w:sz w:val="21"/>
          <w:szCs w:val="21"/>
        </w:rPr>
        <w:t xml:space="preserve">Vérifier que tous les livrables sont accessibles sur la branche main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D1D5DB" w:sz="1"/>
              <w:right w:val="single" w:color="D1D5DB" w:sz="1"/>
            </w:tcBorders>
            <w:shd w:fill="DBEAFE" w:val="clear"/>
            <w:tcMar>
              <w:top w:type="dxa" w:w="100"/>
              <w:left w:type="dxa" w:w="160"/>
              <w:bottom w:type="dxa" w:w="100"/>
              <w:right w:type="dxa" w:w="160"/>
            </w:tcMar>
          </w:tcPr>
          <w:p>
            <w:r>
              <w:rPr>
                <w:rFonts w:ascii="Arial" w:cs="Arial" w:eastAsia="Arial" w:hAnsi="Arial"/>
                <w:b/>
                <w:bCs/>
                <w:color w:val="2563EB"/>
                <w:sz w:val="22"/>
                <w:szCs w:val="22"/>
              </w:rPr>
              <w:t xml:space="preserve">Rappel — Lancer le dashboard Streamlit</w:t>
            </w:r>
          </w:p>
          <w:p>
            <w:pPr>
              <w:spacing w:before="40"/>
            </w:pPr>
            <w:r>
              <w:rPr>
                <w:rFonts w:ascii="Arial" w:cs="Arial" w:eastAsia="Arial" w:hAnsi="Arial"/>
                <w:color w:val="111827"/>
                <w:sz w:val="20"/>
                <w:szCs w:val="20"/>
              </w:rPr>
              <w:t xml:space="preserve">Dans VS Code ou un terminal, tape : streamlit run src/dashboard.py
Le dashboard s'ouvre automatiquement dans le navigateur sur localhost:8501</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16"/>
              <w:bottom w:val="single" w:color="D1D5DB" w:sz="1"/>
              <w:right w:val="single" w:color="D1D5DB" w:sz="1"/>
            </w:tcBorders>
            <w:shd w:fill="DCFCE7" w:val="clear"/>
            <w:tcMar>
              <w:top w:type="dxa" w:w="100"/>
              <w:left w:type="dxa" w:w="160"/>
              <w:bottom w:type="dxa" w:w="100"/>
              <w:right w:type="dxa" w:w="160"/>
            </w:tcMar>
          </w:tcPr>
          <w:p>
            <w:r>
              <w:rPr>
                <w:rFonts w:ascii="Arial" w:cs="Arial" w:eastAsia="Arial" w:hAnsi="Arial"/>
                <w:b/>
                <w:bCs/>
                <w:color w:val="16A34A"/>
                <w:sz w:val="22"/>
                <w:szCs w:val="22"/>
              </w:rPr>
              <w:t xml:space="preserve">Rappel — Pull Request GitHub</w:t>
            </w:r>
          </w:p>
          <w:p>
            <w:pPr>
              <w:spacing w:before="40"/>
            </w:pPr>
            <w:r>
              <w:rPr>
                <w:rFonts w:ascii="Arial" w:cs="Arial" w:eastAsia="Arial" w:hAnsi="Arial"/>
                <w:color w:val="111827"/>
                <w:sz w:val="20"/>
                <w:szCs w:val="20"/>
              </w:rPr>
              <w:t xml:space="preserve">Sur GitHub, va sur ta branche etya-ale et clique sur le bouton vert 'Comparer &amp; créer une pull request' pour fusionner dans main.</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2"/>
      </w:pBdr>
      <w:tabs>
        <w:tab w:val="right" w:pos="9026"/>
      </w:tabs>
    </w:pPr>
    <w:r>
      <w:rPr>
        <w:rFonts w:ascii="Arial" w:cs="Arial" w:eastAsia="Arial" w:hAnsi="Arial"/>
        <w:color w:val="6B7280"/>
        <w:sz w:val="16"/>
        <w:szCs w:val="16"/>
      </w:rPr>
      <w:t xml:space="preserve">Confidentiel — Usage interne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026"/>
      </w:tabs>
    </w:pPr>
    <w:r>
      <w:rPr>
        <w:rFonts w:ascii="Arial" w:cs="Arial" w:eastAsia="Arial" w:hAnsi="Arial"/>
        <w:b/>
        <w:bCs/>
        <w:color w:val="1F3A6E"/>
        <w:sz w:val="18"/>
        <w:szCs w:val="18"/>
      </w:rPr>
      <w:t xml:space="preserve">SMARTENGINE — Groupe G8</w:t>
    </w:r>
    <w:r>
      <w:rPr>
        <w:sz w:val="18"/>
        <w:szCs w:val="18"/>
      </w:rPr>
      <w:t xml:space="preserve">	</w:t>
    </w:r>
    <w:r>
      <w:rPr>
        <w:rFonts w:ascii="Arial" w:cs="Arial" w:eastAsia="Arial" w:hAnsi="Arial"/>
        <w:color w:val="6B7280"/>
        <w:sz w:val="18"/>
        <w:szCs w:val="18"/>
      </w:rPr>
      <w:t xml:space="preserve">Dossier de Projet · Prédiction du Churn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A6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F3A6E"/>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2026-04-27T06:50:10.756Z</dcterms:created>
  <dcterms:modified xsi:type="dcterms:W3CDTF">2026-04-27T06:50:10.757Z</dcterms:modified>
</cp:coreProperties>
</file>

<file path=docProps/custom.xml><?xml version="1.0" encoding="utf-8"?>
<Properties xmlns="http://schemas.openxmlformats.org/officeDocument/2006/custom-properties" xmlns:vt="http://schemas.openxmlformats.org/officeDocument/2006/docPropsVTypes"/>
</file>