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AFB3B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5E14DD20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6173F488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7AF83C58" w14:textId="73AC4BBD" w:rsidR="008C5E7D" w:rsidRPr="00591158" w:rsidRDefault="00591158" w:rsidP="00591158">
      <w:pPr>
        <w:spacing w:after="20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591158">
        <w:rPr>
          <w:rFonts w:ascii="Times New Roman" w:hAnsi="Times New Roman" w:cs="Times New Roman"/>
          <w:b/>
          <w:bCs/>
          <w:color w:val="000000" w:themeColor="text1"/>
          <w:sz w:val="64"/>
          <w:szCs w:val="64"/>
        </w:rPr>
        <w:t>S</w:t>
      </w:r>
      <w:r w:rsidR="00000000" w:rsidRPr="00591158">
        <w:rPr>
          <w:rFonts w:ascii="Times New Roman" w:hAnsi="Times New Roman" w:cs="Times New Roman"/>
          <w:b/>
          <w:bCs/>
          <w:color w:val="000000" w:themeColor="text1"/>
          <w:sz w:val="64"/>
          <w:szCs w:val="64"/>
        </w:rPr>
        <w:t>mart</w:t>
      </w:r>
      <w:r>
        <w:rPr>
          <w:rFonts w:ascii="Times New Roman" w:hAnsi="Times New Roman" w:cs="Times New Roman"/>
          <w:b/>
          <w:bCs/>
          <w:color w:val="000000" w:themeColor="text1"/>
          <w:sz w:val="64"/>
          <w:szCs w:val="64"/>
        </w:rPr>
        <w:t xml:space="preserve"> E</w:t>
      </w:r>
      <w:r w:rsidR="00000000" w:rsidRPr="00591158">
        <w:rPr>
          <w:rFonts w:ascii="Times New Roman" w:hAnsi="Times New Roman" w:cs="Times New Roman"/>
          <w:b/>
          <w:bCs/>
          <w:color w:val="000000" w:themeColor="text1"/>
          <w:sz w:val="64"/>
          <w:szCs w:val="64"/>
        </w:rPr>
        <w:t>ngine</w:t>
      </w:r>
    </w:p>
    <w:p w14:paraId="203003BE" w14:textId="77777777" w:rsidR="008C5E7D" w:rsidRPr="00591158" w:rsidRDefault="00000000" w:rsidP="00591158">
      <w:pPr>
        <w:spacing w:after="40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59115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Prédiction de </w:t>
      </w:r>
      <w:proofErr w:type="spellStart"/>
      <w:r w:rsidRPr="0059115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churn</w:t>
      </w:r>
      <w:proofErr w:type="spellEnd"/>
      <w:r w:rsidRPr="0059115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pour un SaaS B2B</w:t>
      </w:r>
    </w:p>
    <w:p w14:paraId="6D0C4898" w14:textId="77777777" w:rsidR="008C5E7D" w:rsidRPr="00BA7174" w:rsidRDefault="00000000" w:rsidP="00591158">
      <w:pPr>
        <w:spacing w:after="600" w:line="360" w:lineRule="auto"/>
        <w:jc w:val="center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  <w:b/>
          <w:bCs/>
          <w:color w:val="404040"/>
          <w:sz w:val="32"/>
          <w:szCs w:val="32"/>
        </w:rPr>
        <w:t>DOSSIER DE CONCEPTION</w:t>
      </w:r>
    </w:p>
    <w:p w14:paraId="0B49CE62" w14:textId="08C77CE8" w:rsidR="008C5E7D" w:rsidRPr="00591158" w:rsidRDefault="00000000" w:rsidP="00BA7174">
      <w:pPr>
        <w:spacing w:after="120" w:line="360" w:lineRule="auto"/>
        <w:jc w:val="both"/>
        <w:rPr>
          <w:rFonts w:ascii="Times New Roman" w:hAnsi="Times New Roman" w:cs="Times New Roman"/>
          <w:b/>
          <w:bCs/>
        </w:rPr>
      </w:pPr>
      <w:r w:rsidRPr="00591158">
        <w:rPr>
          <w:rFonts w:ascii="Times New Roman" w:hAnsi="Times New Roman" w:cs="Times New Roman"/>
          <w:b/>
          <w:bCs/>
          <w:color w:val="404040"/>
          <w:sz w:val="24"/>
          <w:szCs w:val="24"/>
        </w:rPr>
        <w:t xml:space="preserve">Groupe </w:t>
      </w:r>
      <w:r w:rsidR="00BA7174" w:rsidRPr="00591158">
        <w:rPr>
          <w:rFonts w:ascii="Times New Roman" w:hAnsi="Times New Roman" w:cs="Times New Roman"/>
          <w:b/>
          <w:bCs/>
          <w:color w:val="404040"/>
          <w:sz w:val="24"/>
          <w:szCs w:val="24"/>
        </w:rPr>
        <w:t>8</w:t>
      </w:r>
    </w:p>
    <w:p w14:paraId="0FF4B80E" w14:textId="4600C5DD" w:rsidR="00BA7174" w:rsidRPr="00BA7174" w:rsidRDefault="00BA7174" w:rsidP="00BA7174">
      <w:pPr>
        <w:pStyle w:val="Paragraphedeliste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color w:val="666666"/>
        </w:rPr>
      </w:pPr>
      <w:r w:rsidRPr="00BA7174">
        <w:rPr>
          <w:rFonts w:ascii="Times New Roman" w:hAnsi="Times New Roman" w:cs="Times New Roman"/>
          <w:color w:val="666666"/>
        </w:rPr>
        <w:t>BOULAMA Français</w:t>
      </w:r>
      <w:r w:rsidR="00000000" w:rsidRPr="00BA7174">
        <w:rPr>
          <w:rFonts w:ascii="Times New Roman" w:hAnsi="Times New Roman" w:cs="Times New Roman"/>
          <w:color w:val="666666"/>
        </w:rPr>
        <w:t xml:space="preserve"> </w:t>
      </w:r>
    </w:p>
    <w:p w14:paraId="1FF19584" w14:textId="5F92D651" w:rsidR="00BA7174" w:rsidRPr="00BA7174" w:rsidRDefault="00BA7174" w:rsidP="00BA7174">
      <w:pPr>
        <w:pStyle w:val="Paragraphedeliste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color w:val="666666"/>
        </w:rPr>
      </w:pPr>
      <w:r w:rsidRPr="00BA7174">
        <w:rPr>
          <w:rFonts w:ascii="Times New Roman" w:hAnsi="Times New Roman" w:cs="Times New Roman"/>
          <w:color w:val="666666"/>
        </w:rPr>
        <w:t xml:space="preserve">ETYA’ALE </w:t>
      </w:r>
      <w:proofErr w:type="spellStart"/>
      <w:r w:rsidRPr="00BA7174">
        <w:rPr>
          <w:rFonts w:ascii="Times New Roman" w:hAnsi="Times New Roman" w:cs="Times New Roman"/>
          <w:color w:val="666666"/>
        </w:rPr>
        <w:t>Joel-samuel</w:t>
      </w:r>
      <w:proofErr w:type="spellEnd"/>
      <w:r w:rsidR="00000000" w:rsidRPr="00BA7174">
        <w:rPr>
          <w:rFonts w:ascii="Times New Roman" w:hAnsi="Times New Roman" w:cs="Times New Roman"/>
          <w:color w:val="666666"/>
        </w:rPr>
        <w:t xml:space="preserve"> </w:t>
      </w:r>
    </w:p>
    <w:p w14:paraId="66DA4B97" w14:textId="799B5FDF" w:rsidR="00BA7174" w:rsidRPr="00BA7174" w:rsidRDefault="00BA7174" w:rsidP="00BA7174">
      <w:pPr>
        <w:pStyle w:val="Paragraphedeliste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color w:val="666666"/>
        </w:rPr>
      </w:pPr>
      <w:r w:rsidRPr="00BA7174">
        <w:rPr>
          <w:rFonts w:ascii="Times New Roman" w:hAnsi="Times New Roman" w:cs="Times New Roman"/>
          <w:color w:val="666666"/>
        </w:rPr>
        <w:t>MAPAGA ASSA SIMA Pierre Emmanue</w:t>
      </w:r>
    </w:p>
    <w:p w14:paraId="297F2D17" w14:textId="1201B71B" w:rsidR="008C5E7D" w:rsidRPr="00BA7174" w:rsidRDefault="00BA7174" w:rsidP="00BA7174">
      <w:pPr>
        <w:pStyle w:val="Paragraphedeliste"/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  <w:color w:val="666666"/>
        </w:rPr>
        <w:t>OUZEIFA Zongo</w:t>
      </w:r>
    </w:p>
    <w:p w14:paraId="4688DC2A" w14:textId="77777777" w:rsidR="00BA7174" w:rsidRPr="00BA7174" w:rsidRDefault="00BA7174" w:rsidP="00BA7174">
      <w:pPr>
        <w:spacing w:line="360" w:lineRule="auto"/>
        <w:jc w:val="both"/>
        <w:rPr>
          <w:rFonts w:ascii="Times New Roman" w:hAnsi="Times New Roman" w:cs="Times New Roman"/>
          <w:color w:val="666666"/>
        </w:rPr>
      </w:pPr>
    </w:p>
    <w:p w14:paraId="0EF19AA2" w14:textId="2F2F597D" w:rsidR="008C5E7D" w:rsidRPr="00BA7174" w:rsidRDefault="00000000" w:rsidP="00BA7174">
      <w:pPr>
        <w:spacing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  <w:color w:val="666666"/>
        </w:rPr>
        <w:t>Mars 2026</w:t>
      </w:r>
    </w:p>
    <w:p w14:paraId="0B9CCA72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75AE0158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6E584DAA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745AC42E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7C3FDD19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02C9565F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73FF1DF3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5F4EDBDA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2F7DFCF7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345B13D5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23C6C189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3C82C05D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36192814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2A7446F8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4F76331E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37F56797" w14:textId="77777777" w:rsidR="00591158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</w:p>
    <w:p w14:paraId="4913B014" w14:textId="131B6390" w:rsidR="00591158" w:rsidRPr="00591158" w:rsidRDefault="00591158">
      <w:pPr>
        <w:pStyle w:val="TM1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r w:rsidRPr="00591158">
        <w:rPr>
          <w:rFonts w:ascii="Times New Roman" w:hAnsi="Times New Roman" w:cs="Times New Roman"/>
          <w:sz w:val="28"/>
          <w:szCs w:val="28"/>
        </w:rPr>
        <w:fldChar w:fldCharType="begin"/>
      </w:r>
      <w:r w:rsidRPr="00591158"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 w:rsidRPr="00591158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24050277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Section 1 :Cadrage du projet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_Toc224050277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356BD0B" w14:textId="235BD613" w:rsidR="00591158" w:rsidRPr="00591158" w:rsidRDefault="00591158">
      <w:pPr>
        <w:pStyle w:val="TM2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78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1.1 Contexte métier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_Toc224050278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19F174E" w14:textId="79B6307E" w:rsidR="00591158" w:rsidRPr="00591158" w:rsidRDefault="00591158">
      <w:pPr>
        <w:pStyle w:val="TM3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79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RavenStack : présentation du client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_Toc224050279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F4DC9AD" w14:textId="10CB8B0A" w:rsidR="00591158" w:rsidRPr="00591158" w:rsidRDefault="00591158">
      <w:pPr>
        <w:pStyle w:val="TM3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0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Le problème : absence d'anticipation du churn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_Toc224050280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3ED07B" w14:textId="353D8DB7" w:rsidR="00591158" w:rsidRPr="00591158" w:rsidRDefault="00591158">
      <w:pPr>
        <w:pStyle w:val="TM2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1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1.2 Objectifs du projet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_Toc224050281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2D0F3CB" w14:textId="63DEC638" w:rsidR="00591158" w:rsidRPr="00591158" w:rsidRDefault="00591158">
      <w:pPr>
        <w:pStyle w:val="TM2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2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1.3 Contraintes réglementaires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_Toc224050282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25AF5B" w14:textId="3794FC09" w:rsidR="00591158" w:rsidRPr="00591158" w:rsidRDefault="00591158">
      <w:pPr>
        <w:pStyle w:val="TM3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3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Le RGPD et ses principes fondamentaux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_Toc224050283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1C4EC29" w14:textId="31A05D89" w:rsidR="00591158" w:rsidRPr="00591158" w:rsidRDefault="00591158">
      <w:pPr>
        <w:pStyle w:val="TM3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4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Article 22 RGPD , Décisions automatisées et profilage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_Toc224050284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AA499EA" w14:textId="24F265C0" w:rsidR="00591158" w:rsidRPr="00591158" w:rsidRDefault="00591158">
      <w:pPr>
        <w:pStyle w:val="TM3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5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Loi Informatique et Libertés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_Toc224050285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B1889E" w14:textId="73214330" w:rsidR="00591158" w:rsidRPr="00591158" w:rsidRDefault="00591158">
      <w:pPr>
        <w:pStyle w:val="TM2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6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1.4 Choix d'outils et justifications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_Toc224050286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D2CA5F" w14:textId="5F9B382B" w:rsidR="00591158" w:rsidRPr="00591158" w:rsidRDefault="00591158">
      <w:pPr>
        <w:pStyle w:val="TM2"/>
        <w:tabs>
          <w:tab w:val="right" w:leader="dot" w:pos="9376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224050287" w:history="1">
        <w:r w:rsidRPr="00591158">
          <w:rPr>
            <w:rStyle w:val="Lienhypertexte"/>
            <w:rFonts w:ascii="Times New Roman" w:hAnsi="Times New Roman" w:cs="Times New Roman"/>
            <w:noProof/>
            <w:sz w:val="28"/>
            <w:szCs w:val="28"/>
          </w:rPr>
          <w:t>1.5 Dataset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_Toc224050287 \h </w:instrTex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59115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C5F312" w14:textId="11AA8877" w:rsidR="008C5E7D" w:rsidRPr="00BA7174" w:rsidRDefault="00591158" w:rsidP="00BA7174">
      <w:pPr>
        <w:spacing w:line="360" w:lineRule="auto"/>
        <w:jc w:val="both"/>
        <w:rPr>
          <w:rFonts w:ascii="Times New Roman" w:hAnsi="Times New Roman" w:cs="Times New Roman"/>
        </w:rPr>
      </w:pPr>
      <w:r w:rsidRPr="00591158">
        <w:rPr>
          <w:rFonts w:ascii="Times New Roman" w:hAnsi="Times New Roman" w:cs="Times New Roman"/>
          <w:sz w:val="28"/>
          <w:szCs w:val="28"/>
        </w:rPr>
        <w:fldChar w:fldCharType="end"/>
      </w:r>
      <w:r w:rsidR="00000000" w:rsidRPr="00BA7174">
        <w:rPr>
          <w:rFonts w:ascii="Times New Roman" w:hAnsi="Times New Roman" w:cs="Times New Roman"/>
        </w:rPr>
        <w:br w:type="page"/>
      </w:r>
    </w:p>
    <w:p w14:paraId="760AD88C" w14:textId="27D943F7" w:rsidR="008C5E7D" w:rsidRPr="00BA7174" w:rsidRDefault="00000000" w:rsidP="00BA7174">
      <w:pPr>
        <w:pStyle w:val="Titre1"/>
        <w:pBdr>
          <w:bottom w:val="single" w:sz="6" w:space="1" w:color="1F3864"/>
        </w:pBdr>
        <w:spacing w:line="360" w:lineRule="auto"/>
        <w:jc w:val="both"/>
        <w:rPr>
          <w:rFonts w:ascii="Times New Roman" w:hAnsi="Times New Roman" w:cs="Times New Roman"/>
        </w:rPr>
      </w:pPr>
      <w:bookmarkStart w:id="0" w:name="_Toc224050277"/>
      <w:r w:rsidRPr="00BA7174">
        <w:rPr>
          <w:rFonts w:ascii="Times New Roman" w:hAnsi="Times New Roman" w:cs="Times New Roman"/>
        </w:rPr>
        <w:lastRenderedPageBreak/>
        <w:t>Section 1</w:t>
      </w:r>
      <w:r w:rsidR="00591158">
        <w:rPr>
          <w:rFonts w:ascii="Times New Roman" w:hAnsi="Times New Roman" w:cs="Times New Roman"/>
        </w:rPr>
        <w:t> :</w:t>
      </w:r>
      <w:r w:rsidRPr="00BA7174">
        <w:rPr>
          <w:rFonts w:ascii="Times New Roman" w:hAnsi="Times New Roman" w:cs="Times New Roman"/>
        </w:rPr>
        <w:t>Cadrage du projet</w:t>
      </w:r>
      <w:bookmarkEnd w:id="0"/>
    </w:p>
    <w:p w14:paraId="192258FD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Cette section documente les décisions prises lors du Sprint 1 : compréhension du contexte métier, définition des objectifs, identification des contraintes réglementaires et justification des choix d'outils.</w:t>
      </w:r>
    </w:p>
    <w:p w14:paraId="55BCAB90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20EA25B" w14:textId="77777777" w:rsidR="008C5E7D" w:rsidRPr="00BA7174" w:rsidRDefault="00000000" w:rsidP="00BA7174">
      <w:pPr>
        <w:pStyle w:val="Titre2"/>
        <w:spacing w:line="360" w:lineRule="auto"/>
        <w:jc w:val="both"/>
        <w:rPr>
          <w:rFonts w:cs="Times New Roman"/>
        </w:rPr>
      </w:pPr>
      <w:bookmarkStart w:id="1" w:name="_Toc224050278"/>
      <w:r w:rsidRPr="00BA7174">
        <w:rPr>
          <w:rFonts w:cs="Times New Roman"/>
          <w:color w:val="2E74B5"/>
        </w:rPr>
        <w:t>1.1 Contexte métier</w:t>
      </w:r>
      <w:bookmarkEnd w:id="1"/>
    </w:p>
    <w:p w14:paraId="46775E3E" w14:textId="61A961FA" w:rsidR="008C5E7D" w:rsidRPr="00BA7174" w:rsidRDefault="00000000" w:rsidP="00BA7174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bookmarkStart w:id="2" w:name="_Toc224050279"/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="00591158">
        <w:rPr>
          <w:rFonts w:ascii="Times New Roman" w:hAnsi="Times New Roman" w:cs="Times New Roman"/>
        </w:rPr>
        <w:t xml:space="preserve"> : </w:t>
      </w:r>
      <w:r w:rsidRPr="00BA7174">
        <w:rPr>
          <w:rFonts w:ascii="Times New Roman" w:hAnsi="Times New Roman" w:cs="Times New Roman"/>
        </w:rPr>
        <w:t>présentation du client</w:t>
      </w:r>
      <w:bookmarkEnd w:id="2"/>
    </w:p>
    <w:p w14:paraId="6C673A8D" w14:textId="1279DD84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 xml:space="preserve"> est un éditeur de logiciel distribué sous forme d'abonnement (SaaS </w:t>
      </w:r>
      <w:r w:rsidR="00591158">
        <w:rPr>
          <w:rFonts w:ascii="Times New Roman" w:hAnsi="Times New Roman" w:cs="Times New Roman"/>
        </w:rPr>
        <w:t>,</w:t>
      </w:r>
      <w:r w:rsidRPr="00BA7174">
        <w:rPr>
          <w:rFonts w:ascii="Times New Roman" w:hAnsi="Times New Roman" w:cs="Times New Roman"/>
        </w:rPr>
        <w:t xml:space="preserve"> Software as </w:t>
      </w:r>
      <w:proofErr w:type="gramStart"/>
      <w:r w:rsidRPr="00BA7174">
        <w:rPr>
          <w:rFonts w:ascii="Times New Roman" w:hAnsi="Times New Roman" w:cs="Times New Roman"/>
        </w:rPr>
        <w:t>a</w:t>
      </w:r>
      <w:proofErr w:type="gramEnd"/>
      <w:r w:rsidRPr="00BA7174">
        <w:rPr>
          <w:rFonts w:ascii="Times New Roman" w:hAnsi="Times New Roman" w:cs="Times New Roman"/>
        </w:rPr>
        <w:t xml:space="preserve"> Service), opérant en marché B2B. Sa plateforme de gestion de projets est destinée aux équipes tech. L'entreprise propose trois niveaux d'offre : Starter, </w:t>
      </w:r>
      <w:proofErr w:type="spellStart"/>
      <w:r w:rsidRPr="00BA7174">
        <w:rPr>
          <w:rFonts w:ascii="Times New Roman" w:hAnsi="Times New Roman" w:cs="Times New Roman"/>
        </w:rPr>
        <w:t>Growth</w:t>
      </w:r>
      <w:proofErr w:type="spellEnd"/>
      <w:r w:rsidRPr="00BA7174">
        <w:rPr>
          <w:rFonts w:ascii="Times New Roman" w:hAnsi="Times New Roman" w:cs="Times New Roman"/>
        </w:rPr>
        <w:t xml:space="preserve"> et Enterprise, permettant une segmentation tarifaire adaptée à la taille et aux besoins de chaque organisation cliente.</w:t>
      </w:r>
    </w:p>
    <w:p w14:paraId="4F3E1EBF" w14:textId="5AC2A835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Le modèle économique SaaS repose sur la récurrence des revenus : chaque abonné génère un MRR (</w:t>
      </w:r>
      <w:proofErr w:type="spellStart"/>
      <w:r w:rsidRPr="00BA7174">
        <w:rPr>
          <w:rFonts w:ascii="Times New Roman" w:hAnsi="Times New Roman" w:cs="Times New Roman"/>
        </w:rPr>
        <w:t>Monthly</w:t>
      </w:r>
      <w:proofErr w:type="spellEnd"/>
      <w:r w:rsidRPr="00BA7174">
        <w:rPr>
          <w:rFonts w:ascii="Times New Roman" w:hAnsi="Times New Roman" w:cs="Times New Roman"/>
        </w:rPr>
        <w:t xml:space="preserve"> </w:t>
      </w:r>
      <w:proofErr w:type="spellStart"/>
      <w:r w:rsidRPr="00BA7174">
        <w:rPr>
          <w:rFonts w:ascii="Times New Roman" w:hAnsi="Times New Roman" w:cs="Times New Roman"/>
        </w:rPr>
        <w:t>Recurring</w:t>
      </w:r>
      <w:proofErr w:type="spellEnd"/>
      <w:r w:rsidRPr="00BA7174">
        <w:rPr>
          <w:rFonts w:ascii="Times New Roman" w:hAnsi="Times New Roman" w:cs="Times New Roman"/>
        </w:rPr>
        <w:t xml:space="preserve"> Revenue) prévisible. La croissance s'obtient par l'addition de nouveaux clients ET par la rétention des clients existants. À ce titre, le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la résiliation des </w:t>
      </w:r>
      <w:r w:rsidR="00591158" w:rsidRPr="00BA7174">
        <w:rPr>
          <w:rFonts w:ascii="Times New Roman" w:hAnsi="Times New Roman" w:cs="Times New Roman"/>
        </w:rPr>
        <w:t>abonnements constitue</w:t>
      </w:r>
      <w:r w:rsidRPr="00BA7174">
        <w:rPr>
          <w:rFonts w:ascii="Times New Roman" w:hAnsi="Times New Roman" w:cs="Times New Roman"/>
        </w:rPr>
        <w:t xml:space="preserve"> la principale menace sur la trajectoire financière de </w:t>
      </w: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>.</w:t>
      </w:r>
    </w:p>
    <w:p w14:paraId="1D2E520A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150E1C82" w14:textId="77777777" w:rsidR="008C5E7D" w:rsidRPr="00BA7174" w:rsidRDefault="00000000" w:rsidP="00BA7174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bookmarkStart w:id="3" w:name="_Toc224050280"/>
      <w:r w:rsidRPr="00BA7174">
        <w:rPr>
          <w:rFonts w:ascii="Times New Roman" w:hAnsi="Times New Roman" w:cs="Times New Roman"/>
        </w:rPr>
        <w:t xml:space="preserve">Le problème : absence d'anticipation du </w:t>
      </w:r>
      <w:proofErr w:type="spellStart"/>
      <w:r w:rsidRPr="00BA7174">
        <w:rPr>
          <w:rFonts w:ascii="Times New Roman" w:hAnsi="Times New Roman" w:cs="Times New Roman"/>
        </w:rPr>
        <w:t>churn</w:t>
      </w:r>
      <w:bookmarkEnd w:id="3"/>
      <w:proofErr w:type="spellEnd"/>
    </w:p>
    <w:p w14:paraId="596856A8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Actuellement, </w:t>
      </w: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 xml:space="preserve"> découvre qu'un client </w:t>
      </w:r>
      <w:proofErr w:type="spellStart"/>
      <w:r w:rsidRPr="00BA7174">
        <w:rPr>
          <w:rFonts w:ascii="Times New Roman" w:hAnsi="Times New Roman" w:cs="Times New Roman"/>
        </w:rPr>
        <w:t>churne</w:t>
      </w:r>
      <w:proofErr w:type="spellEnd"/>
      <w:r w:rsidRPr="00BA7174">
        <w:rPr>
          <w:rFonts w:ascii="Times New Roman" w:hAnsi="Times New Roman" w:cs="Times New Roman"/>
        </w:rPr>
        <w:t xml:space="preserve"> au moment de la résiliation, sans système d'alerte préalable. Les équipes Customer Success (collaborateurs chargés de la satisfaction et de la rétention client post-vente) n'ont aucune visibilité sur les comptes à risque et ne peuvent pas intervenir en amont.</w:t>
      </w:r>
    </w:p>
    <w:p w14:paraId="12D1440D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Cette absence de prédiction a deux conséquences directes :</w:t>
      </w:r>
    </w:p>
    <w:p w14:paraId="012C521C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Perte de MRR non anticipée, difficile à compenser par de l'acquisition</w:t>
      </w:r>
    </w:p>
    <w:p w14:paraId="1C56B62B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Réactivité uniquement curative (après résiliation) au lieu d'une approche préventive</w:t>
      </w:r>
    </w:p>
    <w:p w14:paraId="459759BA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5A5A0C33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Dans le secteur SaaS B2B, les benchmarks de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acceptables se situent entre 5 % et 7 % annuels pour les entreprises matures. Au-delà de 10 % annuels, la croissance nette est structurellement compromise. La capacité à anticiper le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est donc un enjeu stratégique majeur.</w:t>
      </w:r>
    </w:p>
    <w:p w14:paraId="4B92D798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5B65BE9B" w14:textId="77777777" w:rsidR="008C5E7D" w:rsidRPr="00BA7174" w:rsidRDefault="00000000" w:rsidP="00BA7174">
      <w:pPr>
        <w:pStyle w:val="Titre2"/>
        <w:spacing w:line="360" w:lineRule="auto"/>
        <w:jc w:val="both"/>
        <w:rPr>
          <w:rFonts w:cs="Times New Roman"/>
        </w:rPr>
      </w:pPr>
      <w:bookmarkStart w:id="4" w:name="_Toc224050281"/>
      <w:r w:rsidRPr="00BA7174">
        <w:rPr>
          <w:rFonts w:cs="Times New Roman"/>
          <w:color w:val="2E74B5"/>
        </w:rPr>
        <w:t>1.2 Objectifs du projet</w:t>
      </w:r>
      <w:bookmarkEnd w:id="4"/>
    </w:p>
    <w:p w14:paraId="694E18B9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Notre mission consiste à concevoir </w:t>
      </w:r>
      <w:proofErr w:type="spellStart"/>
      <w:r w:rsidRPr="00BA7174">
        <w:rPr>
          <w:rFonts w:ascii="Times New Roman" w:hAnsi="Times New Roman" w:cs="Times New Roman"/>
        </w:rPr>
        <w:t>smartEngine</w:t>
      </w:r>
      <w:proofErr w:type="spellEnd"/>
      <w:r w:rsidRPr="00BA7174">
        <w:rPr>
          <w:rFonts w:ascii="Times New Roman" w:hAnsi="Times New Roman" w:cs="Times New Roman"/>
        </w:rPr>
        <w:t xml:space="preserve">, un système de prédiction du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couvrant l'ensemble de la chaîne de valeur data. Les objectifs opérationnels sont les suivants :</w:t>
      </w:r>
    </w:p>
    <w:p w14:paraId="741757EE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lastRenderedPageBreak/>
        <w:t xml:space="preserve">Analyser et nettoyer les données clients disponibles dans les 5 fichiers CSV </w:t>
      </w: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</w:p>
    <w:p w14:paraId="3E9546CA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Identifier les signaux comportementaux précurseurs du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à partir des données d'usage, de support et d'abonnement</w:t>
      </w:r>
    </w:p>
    <w:p w14:paraId="7FC97AA3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Construire un modèle de </w:t>
      </w:r>
      <w:proofErr w:type="spellStart"/>
      <w:r w:rsidRPr="00BA7174">
        <w:rPr>
          <w:rFonts w:ascii="Times New Roman" w:hAnsi="Times New Roman" w:cs="Times New Roman"/>
        </w:rPr>
        <w:t>scoring</w:t>
      </w:r>
      <w:proofErr w:type="spellEnd"/>
      <w:r w:rsidRPr="00BA7174">
        <w:rPr>
          <w:rFonts w:ascii="Times New Roman" w:hAnsi="Times New Roman" w:cs="Times New Roman"/>
        </w:rPr>
        <w:t xml:space="preserve"> prédictif attribuant un score de risque (0–100) à chaque compte</w:t>
      </w:r>
    </w:p>
    <w:p w14:paraId="6F72B573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Déployer ce </w:t>
      </w:r>
      <w:proofErr w:type="spellStart"/>
      <w:r w:rsidRPr="00BA7174">
        <w:rPr>
          <w:rFonts w:ascii="Times New Roman" w:hAnsi="Times New Roman" w:cs="Times New Roman"/>
        </w:rPr>
        <w:t>scoring</w:t>
      </w:r>
      <w:proofErr w:type="spellEnd"/>
      <w:r w:rsidRPr="00BA7174">
        <w:rPr>
          <w:rFonts w:ascii="Times New Roman" w:hAnsi="Times New Roman" w:cs="Times New Roman"/>
        </w:rPr>
        <w:t xml:space="preserve"> dans un </w:t>
      </w:r>
      <w:proofErr w:type="spellStart"/>
      <w:r w:rsidRPr="00BA7174">
        <w:rPr>
          <w:rFonts w:ascii="Times New Roman" w:hAnsi="Times New Roman" w:cs="Times New Roman"/>
        </w:rPr>
        <w:t>dashboard</w:t>
      </w:r>
      <w:proofErr w:type="spellEnd"/>
      <w:r w:rsidRPr="00BA7174">
        <w:rPr>
          <w:rFonts w:ascii="Times New Roman" w:hAnsi="Times New Roman" w:cs="Times New Roman"/>
        </w:rPr>
        <w:t xml:space="preserve"> interactif </w:t>
      </w:r>
      <w:proofErr w:type="spellStart"/>
      <w:r w:rsidRPr="00BA7174">
        <w:rPr>
          <w:rFonts w:ascii="Times New Roman" w:hAnsi="Times New Roman" w:cs="Times New Roman"/>
        </w:rPr>
        <w:t>Streamlit</w:t>
      </w:r>
      <w:proofErr w:type="spellEnd"/>
      <w:r w:rsidRPr="00BA7174">
        <w:rPr>
          <w:rFonts w:ascii="Times New Roman" w:hAnsi="Times New Roman" w:cs="Times New Roman"/>
        </w:rPr>
        <w:t xml:space="preserve"> à destination des équipes Customer Success</w:t>
      </w:r>
    </w:p>
    <w:p w14:paraId="1EA7EEE5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Automatiser les alertes pour les comptes dépassant le seuil de risque critique via n8n</w:t>
      </w:r>
    </w:p>
    <w:p w14:paraId="2B84933F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18119960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La métrique de performance principale du modèle est l'AUC-ROC, avec un objectif minimal de 0,80. Le </w:t>
      </w:r>
      <w:proofErr w:type="spellStart"/>
      <w:r w:rsidRPr="00BA7174">
        <w:rPr>
          <w:rFonts w:ascii="Times New Roman" w:hAnsi="Times New Roman" w:cs="Times New Roman"/>
        </w:rPr>
        <w:t>recall</w:t>
      </w:r>
      <w:proofErr w:type="spellEnd"/>
      <w:r w:rsidRPr="00BA7174">
        <w:rPr>
          <w:rFonts w:ascii="Times New Roman" w:hAnsi="Times New Roman" w:cs="Times New Roman"/>
        </w:rPr>
        <w:t xml:space="preserve"> (sensibilité) cible est de 70 % : le modèle doit détecter au moins 7 clients </w:t>
      </w:r>
      <w:proofErr w:type="spellStart"/>
      <w:r w:rsidRPr="00BA7174">
        <w:rPr>
          <w:rFonts w:ascii="Times New Roman" w:hAnsi="Times New Roman" w:cs="Times New Roman"/>
        </w:rPr>
        <w:t>churners</w:t>
      </w:r>
      <w:proofErr w:type="spellEnd"/>
      <w:r w:rsidRPr="00BA7174">
        <w:rPr>
          <w:rFonts w:ascii="Times New Roman" w:hAnsi="Times New Roman" w:cs="Times New Roman"/>
        </w:rPr>
        <w:t xml:space="preserve"> sur 10, avec un délai d'anticipation minimum de 30 jours.</w:t>
      </w:r>
    </w:p>
    <w:p w14:paraId="7635C845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0850FB73" w14:textId="77777777" w:rsidR="008C5E7D" w:rsidRPr="00BA7174" w:rsidRDefault="00000000" w:rsidP="00BA7174">
      <w:pPr>
        <w:pStyle w:val="Titre2"/>
        <w:spacing w:line="360" w:lineRule="auto"/>
        <w:jc w:val="both"/>
        <w:rPr>
          <w:rFonts w:cs="Times New Roman"/>
        </w:rPr>
      </w:pPr>
      <w:bookmarkStart w:id="5" w:name="_Toc224050282"/>
      <w:r w:rsidRPr="00BA7174">
        <w:rPr>
          <w:rFonts w:cs="Times New Roman"/>
          <w:color w:val="2E74B5"/>
        </w:rPr>
        <w:t>1.3 Contraintes réglementaires</w:t>
      </w:r>
      <w:bookmarkEnd w:id="5"/>
    </w:p>
    <w:p w14:paraId="25CB3256" w14:textId="77777777" w:rsidR="008C5E7D" w:rsidRPr="00BA7174" w:rsidRDefault="00000000" w:rsidP="00BA7174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bookmarkStart w:id="6" w:name="_Toc224050283"/>
      <w:r w:rsidRPr="00BA7174">
        <w:rPr>
          <w:rFonts w:ascii="Times New Roman" w:hAnsi="Times New Roman" w:cs="Times New Roman"/>
        </w:rPr>
        <w:t>Le RGPD et ses principes fondamentaux</w:t>
      </w:r>
      <w:bookmarkEnd w:id="6"/>
    </w:p>
    <w:p w14:paraId="7F56D29F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Le Règlement Général sur la Protection des Données (RGPD), en vigueur depuis mai 2018, encadre le traitement des données personnelles dans l'Union Européenne. Bien que </w:t>
      </w: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 xml:space="preserve"> opère en B2B (données de comptes entreprises), les données utilisées dans </w:t>
      </w:r>
      <w:proofErr w:type="spellStart"/>
      <w:r w:rsidRPr="00BA7174">
        <w:rPr>
          <w:rFonts w:ascii="Times New Roman" w:hAnsi="Times New Roman" w:cs="Times New Roman"/>
        </w:rPr>
        <w:t>smartEngine</w:t>
      </w:r>
      <w:proofErr w:type="spellEnd"/>
      <w:r w:rsidRPr="00BA7174">
        <w:rPr>
          <w:rFonts w:ascii="Times New Roman" w:hAnsi="Times New Roman" w:cs="Times New Roman"/>
        </w:rPr>
        <w:t xml:space="preserve"> peuvent concerner des personnes physiques identifiables (utilisateurs nommés dans les tickets support, par exemple). Le RGPD s'applique donc potentiellement.</w:t>
      </w:r>
    </w:p>
    <w:p w14:paraId="40DB259B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Ses grands principes applicables au projet :</w:t>
      </w:r>
    </w:p>
    <w:p w14:paraId="323E914A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Licéité du traitement : le </w:t>
      </w:r>
      <w:proofErr w:type="spellStart"/>
      <w:r w:rsidRPr="00BA7174">
        <w:rPr>
          <w:rFonts w:ascii="Times New Roman" w:hAnsi="Times New Roman" w:cs="Times New Roman"/>
        </w:rPr>
        <w:t>scoring</w:t>
      </w:r>
      <w:proofErr w:type="spellEnd"/>
      <w:r w:rsidRPr="00BA7174">
        <w:rPr>
          <w:rFonts w:ascii="Times New Roman" w:hAnsi="Times New Roman" w:cs="Times New Roman"/>
        </w:rPr>
        <w:t xml:space="preserve"> de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doit reposer sur une base légale (intérêt légitime de </w:t>
      </w: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 xml:space="preserve"> à analyser l'utilisation de son service par ses clients)</w:t>
      </w:r>
    </w:p>
    <w:p w14:paraId="25587F87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Minimisation des données : seules les variables strictement nécessaires à la prédiction sont incluses dans le modèle. Chaque variable utilisée est justifiée dans ce dossier</w:t>
      </w:r>
    </w:p>
    <w:p w14:paraId="4F2127FF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Limitation de conservation : les données d'entraînement ne sont pas conservées indéfiniment ; une politique de rétention doit être définie</w:t>
      </w:r>
    </w:p>
    <w:p w14:paraId="46084631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Transparence : les personnes concernées (ici, les représentants des comptes clients) doivent pouvoir être informées de l'existence d'un système de </w:t>
      </w:r>
      <w:proofErr w:type="spellStart"/>
      <w:r w:rsidRPr="00BA7174">
        <w:rPr>
          <w:rFonts w:ascii="Times New Roman" w:hAnsi="Times New Roman" w:cs="Times New Roman"/>
        </w:rPr>
        <w:t>scoring</w:t>
      </w:r>
      <w:proofErr w:type="spellEnd"/>
    </w:p>
    <w:p w14:paraId="46799680" w14:textId="77777777" w:rsidR="008C5E7D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2D7D5C9C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3C05F1E4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4D807EB" w14:textId="77777777" w:rsidR="00BA7174" w:rsidRP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18F7807" w14:textId="76493A70" w:rsidR="008C5E7D" w:rsidRPr="00BA7174" w:rsidRDefault="00000000" w:rsidP="00BA7174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bookmarkStart w:id="7" w:name="_Toc224050284"/>
      <w:r w:rsidRPr="00BA7174">
        <w:rPr>
          <w:rFonts w:ascii="Times New Roman" w:hAnsi="Times New Roman" w:cs="Times New Roman"/>
        </w:rPr>
        <w:lastRenderedPageBreak/>
        <w:t xml:space="preserve">Article 22 RGPD </w:t>
      </w:r>
      <w:r w:rsidR="00591158">
        <w:rPr>
          <w:rFonts w:ascii="Times New Roman" w:hAnsi="Times New Roman" w:cs="Times New Roman"/>
        </w:rPr>
        <w:t>,</w:t>
      </w:r>
      <w:r w:rsidRPr="00BA7174">
        <w:rPr>
          <w:rFonts w:ascii="Times New Roman" w:hAnsi="Times New Roman" w:cs="Times New Roman"/>
        </w:rPr>
        <w:t xml:space="preserve"> Décisions automatisées et profilage</w:t>
      </w:r>
      <w:bookmarkEnd w:id="7"/>
    </w:p>
    <w:p w14:paraId="37FC81FB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L'article 22 du RGPD encadre spécifiquement les décisions basées uniquement sur un traitement automatisé, y compris le profilage, qui produisent des effets juridiques ou affectent significativement les personnes concernées.</w:t>
      </w:r>
    </w:p>
    <w:p w14:paraId="6D134110" w14:textId="0E6697CF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Application au projet </w:t>
      </w:r>
      <w:proofErr w:type="spellStart"/>
      <w:r w:rsidRPr="00BA7174">
        <w:rPr>
          <w:rFonts w:ascii="Times New Roman" w:hAnsi="Times New Roman" w:cs="Times New Roman"/>
        </w:rPr>
        <w:t>smartEngine</w:t>
      </w:r>
      <w:proofErr w:type="spellEnd"/>
      <w:r w:rsidRPr="00BA7174">
        <w:rPr>
          <w:rFonts w:ascii="Times New Roman" w:hAnsi="Times New Roman" w:cs="Times New Roman"/>
        </w:rPr>
        <w:t xml:space="preserve"> : le score de </w:t>
      </w:r>
      <w:proofErr w:type="spellStart"/>
      <w:r w:rsidRPr="00BA7174">
        <w:rPr>
          <w:rFonts w:ascii="Times New Roman" w:hAnsi="Times New Roman" w:cs="Times New Roman"/>
        </w:rPr>
        <w:t>churn</w:t>
      </w:r>
      <w:proofErr w:type="spellEnd"/>
      <w:r w:rsidRPr="00BA7174">
        <w:rPr>
          <w:rFonts w:ascii="Times New Roman" w:hAnsi="Times New Roman" w:cs="Times New Roman"/>
        </w:rPr>
        <w:t xml:space="preserve"> calculé par le modèle est utilisé par les équipes Customer Success pour prioriser leurs actions commerciales (appels, relances, offres de rétention). Si ce score conditionne directement une décision </w:t>
      </w:r>
      <w:r w:rsidR="00591158">
        <w:rPr>
          <w:rFonts w:ascii="Times New Roman" w:hAnsi="Times New Roman" w:cs="Times New Roman"/>
        </w:rPr>
        <w:t>,</w:t>
      </w:r>
      <w:r w:rsidRPr="00BA7174">
        <w:rPr>
          <w:rFonts w:ascii="Times New Roman" w:hAnsi="Times New Roman" w:cs="Times New Roman"/>
        </w:rPr>
        <w:t xml:space="preserve"> par exemple, la décision de ne pas renouveler une remise commerciale à un compte jugé à faible risque </w:t>
      </w:r>
      <w:r w:rsidR="00591158">
        <w:rPr>
          <w:rFonts w:ascii="Times New Roman" w:hAnsi="Times New Roman" w:cs="Times New Roman"/>
        </w:rPr>
        <w:t>,</w:t>
      </w:r>
      <w:r w:rsidRPr="00BA7174">
        <w:rPr>
          <w:rFonts w:ascii="Times New Roman" w:hAnsi="Times New Roman" w:cs="Times New Roman"/>
        </w:rPr>
        <w:t xml:space="preserve"> il peut entrer dans le champ de l'article 22.</w:t>
      </w:r>
    </w:p>
    <w:p w14:paraId="16B3FC93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Mesures retenues pour se conformer à l'article 22 :</w:t>
      </w:r>
    </w:p>
    <w:p w14:paraId="11ED4D53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Le score est un outil d'aide à la décision, pas une décision automatique finale : un collaborateur Customer Success valide toujours l'action avant de la déclencher</w:t>
      </w:r>
    </w:p>
    <w:p w14:paraId="57BC2C49" w14:textId="2B96EE93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Le modèle est documenté : variables utilisées, pondérations, performances </w:t>
      </w:r>
      <w:r w:rsidR="00591158">
        <w:rPr>
          <w:rFonts w:ascii="Times New Roman" w:hAnsi="Times New Roman" w:cs="Times New Roman"/>
        </w:rPr>
        <w:t>,</w:t>
      </w:r>
      <w:r w:rsidRPr="00BA7174">
        <w:rPr>
          <w:rFonts w:ascii="Times New Roman" w:hAnsi="Times New Roman" w:cs="Times New Roman"/>
        </w:rPr>
        <w:t xml:space="preserve"> toutes consignées dans ce dossier</w:t>
      </w:r>
    </w:p>
    <w:p w14:paraId="68FBE321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Explicabilité : nous privilégions des algorithmes interprétables (</w:t>
      </w:r>
      <w:proofErr w:type="spellStart"/>
      <w:r w:rsidRPr="00BA7174">
        <w:rPr>
          <w:rFonts w:ascii="Times New Roman" w:hAnsi="Times New Roman" w:cs="Times New Roman"/>
        </w:rPr>
        <w:t>Logistic</w:t>
      </w:r>
      <w:proofErr w:type="spellEnd"/>
      <w:r w:rsidRPr="00BA7174">
        <w:rPr>
          <w:rFonts w:ascii="Times New Roman" w:hAnsi="Times New Roman" w:cs="Times New Roman"/>
        </w:rPr>
        <w:t xml:space="preserve"> </w:t>
      </w:r>
      <w:proofErr w:type="spellStart"/>
      <w:r w:rsidRPr="00BA7174">
        <w:rPr>
          <w:rFonts w:ascii="Times New Roman" w:hAnsi="Times New Roman" w:cs="Times New Roman"/>
        </w:rPr>
        <w:t>Regression</w:t>
      </w:r>
      <w:proofErr w:type="spellEnd"/>
      <w:r w:rsidRPr="00BA7174">
        <w:rPr>
          <w:rFonts w:ascii="Times New Roman" w:hAnsi="Times New Roman" w:cs="Times New Roman"/>
        </w:rPr>
        <w:t>, Random Forest avec SHAP) qui permettent d'expliquer pourquoi un compte est classé à risque</w:t>
      </w:r>
    </w:p>
    <w:p w14:paraId="2245576F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59380D1F" w14:textId="77777777" w:rsidR="008C5E7D" w:rsidRPr="00BA7174" w:rsidRDefault="00000000" w:rsidP="00BA7174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bookmarkStart w:id="8" w:name="_Toc224050285"/>
      <w:r w:rsidRPr="00BA7174">
        <w:rPr>
          <w:rFonts w:ascii="Times New Roman" w:hAnsi="Times New Roman" w:cs="Times New Roman"/>
        </w:rPr>
        <w:t>Loi Informatique et Libertés</w:t>
      </w:r>
      <w:bookmarkEnd w:id="8"/>
    </w:p>
    <w:p w14:paraId="565C4942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La loi Informatique et Libertés (loi n° 78-17 du 6 janvier 1978, modifiée en 2018 pour intégrer le RGPD) est le cadre national français qui complète et précise le RGPD sur le territoire français. Elle confie à la CNIL (Commission Nationale de l'Informatique et des Libertés) le rôle d'autorité de contrôle nationale.</w:t>
      </w:r>
    </w:p>
    <w:p w14:paraId="2D735181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Compléments apportés au RGPD dans le contexte de ce projet :</w:t>
      </w:r>
    </w:p>
    <w:p w14:paraId="3C0A8440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 xml:space="preserve">La CNIL publie des recommandations sectorielles sur les systèmes de </w:t>
      </w:r>
      <w:proofErr w:type="spellStart"/>
      <w:r w:rsidRPr="00BA7174">
        <w:rPr>
          <w:rFonts w:ascii="Times New Roman" w:hAnsi="Times New Roman" w:cs="Times New Roman"/>
        </w:rPr>
        <w:t>scoring</w:t>
      </w:r>
      <w:proofErr w:type="spellEnd"/>
      <w:r w:rsidRPr="00BA7174">
        <w:rPr>
          <w:rFonts w:ascii="Times New Roman" w:hAnsi="Times New Roman" w:cs="Times New Roman"/>
        </w:rPr>
        <w:t xml:space="preserve"> et de profilage commercial auxquelles </w:t>
      </w:r>
      <w:proofErr w:type="spellStart"/>
      <w:r w:rsidRPr="00BA7174">
        <w:rPr>
          <w:rFonts w:ascii="Times New Roman" w:hAnsi="Times New Roman" w:cs="Times New Roman"/>
        </w:rPr>
        <w:t>smartEngine</w:t>
      </w:r>
      <w:proofErr w:type="spellEnd"/>
      <w:r w:rsidRPr="00BA7174">
        <w:rPr>
          <w:rFonts w:ascii="Times New Roman" w:hAnsi="Times New Roman" w:cs="Times New Roman"/>
        </w:rPr>
        <w:t xml:space="preserve"> doit se conformer</w:t>
      </w:r>
    </w:p>
    <w:p w14:paraId="7A80628A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En cas de réclamation d'une personne concernée, le responsable de traitement (</w:t>
      </w: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>) dispose d'un délai de réponse encadré par la loi française</w:t>
      </w:r>
    </w:p>
    <w:p w14:paraId="2A51396D" w14:textId="77777777" w:rsidR="008C5E7D" w:rsidRPr="00BA7174" w:rsidRDefault="00000000" w:rsidP="00BA7174">
      <w:pPr>
        <w:pStyle w:val="Paragraphedeliste"/>
        <w:numPr>
          <w:ilvl w:val="0"/>
          <w:numId w:val="2"/>
        </w:numPr>
        <w:spacing w:before="60" w:after="6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La CNIL dispose d'un pouvoir de contrôle et de sanction pouvant aller jusqu'à 4 % du chiffre d'affaires mondial (RGPD) ou 20 millions d'euros</w:t>
      </w:r>
    </w:p>
    <w:p w14:paraId="0914D6A7" w14:textId="77777777" w:rsidR="008C5E7D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1E5817E4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749CFDFD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3215F40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7F039728" w14:textId="77777777" w:rsidR="00BA7174" w:rsidRP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7F7B8627" w14:textId="77777777" w:rsidR="008C5E7D" w:rsidRPr="00BA7174" w:rsidRDefault="00000000" w:rsidP="00BA7174">
      <w:pPr>
        <w:pStyle w:val="Titre2"/>
        <w:spacing w:line="360" w:lineRule="auto"/>
        <w:jc w:val="both"/>
        <w:rPr>
          <w:rFonts w:cs="Times New Roman"/>
        </w:rPr>
      </w:pPr>
      <w:bookmarkStart w:id="9" w:name="_Toc224050286"/>
      <w:r w:rsidRPr="00BA7174">
        <w:rPr>
          <w:rFonts w:cs="Times New Roman"/>
          <w:color w:val="2E74B5"/>
        </w:rPr>
        <w:lastRenderedPageBreak/>
        <w:t>1.4 Choix d'outils et justifications</w:t>
      </w:r>
      <w:bookmarkEnd w:id="9"/>
    </w:p>
    <w:p w14:paraId="1CE84811" w14:textId="77777777" w:rsidR="00BA7174" w:rsidRDefault="00BA7174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Le stack technique</w:t>
      </w:r>
      <w:r w:rsidR="00000000" w:rsidRPr="00BA7174">
        <w:rPr>
          <w:rFonts w:ascii="Times New Roman" w:hAnsi="Times New Roman" w:cs="Times New Roman"/>
        </w:rPr>
        <w:t xml:space="preserve"> </w:t>
      </w:r>
    </w:p>
    <w:p w14:paraId="40D67CEE" w14:textId="302880F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proofErr w:type="gramStart"/>
      <w:r w:rsidRPr="00BA7174">
        <w:rPr>
          <w:rFonts w:ascii="Times New Roman" w:hAnsi="Times New Roman" w:cs="Times New Roman"/>
        </w:rPr>
        <w:t>du</w:t>
      </w:r>
      <w:proofErr w:type="gramEnd"/>
      <w:r w:rsidRPr="00BA7174">
        <w:rPr>
          <w:rFonts w:ascii="Times New Roman" w:hAnsi="Times New Roman" w:cs="Times New Roman"/>
        </w:rPr>
        <w:t xml:space="preserve"> projet a été imposée par le client pédagogique. Voici la justification de chaque choix :</w:t>
      </w:r>
    </w:p>
    <w:p w14:paraId="7F838C8D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1"/>
        <w:gridCol w:w="2287"/>
        <w:gridCol w:w="3796"/>
        <w:gridCol w:w="1692"/>
      </w:tblGrid>
      <w:tr w:rsidR="008C5E7D" w:rsidRPr="00BA7174" w14:paraId="73C470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B3F21C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5C03CC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Rôle dans le projet</w:t>
            </w:r>
          </w:p>
        </w:tc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0A8B0B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Raison du choix</w:t>
            </w:r>
          </w:p>
        </w:tc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84E7FB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Alternative principale</w:t>
            </w:r>
          </w:p>
        </w:tc>
      </w:tr>
      <w:tr w:rsidR="008C5E7D" w:rsidRPr="00BA7174" w14:paraId="5D8172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2A8F3F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Gemini CLI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C6504F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Orchestration des agents IA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03BA2B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Permet de piloter les analyses sans coder directement ; agents réutilisables entre membres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09EACB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Claude Code (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Anthropic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8C5E7D" w:rsidRPr="00BA7174" w14:paraId="297524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132D0F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Python / pandas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B482FF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Manipulation et nettoyage des données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1255B8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Standard de l'industrie data science ; compatibilité totale avec 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scikit-learn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et 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6F2898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R / Polars</w:t>
            </w:r>
          </w:p>
        </w:tc>
      </w:tr>
      <w:tr w:rsidR="008C5E7D" w:rsidRPr="00BA7174" w14:paraId="669B41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FCFE67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scikit</w:t>
            </w:r>
            <w:proofErr w:type="gram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-learn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B863A6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Modélisation prédictive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D3B3EA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API unifiée, algorithmes de classification éprouvés, outils d'évaluation intégrés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AA0555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XGBoost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H2O 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AutoML</w:t>
            </w:r>
            <w:proofErr w:type="spellEnd"/>
          </w:p>
        </w:tc>
      </w:tr>
      <w:tr w:rsidR="008C5E7D" w:rsidRPr="00BA7174" w14:paraId="60BC1E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3B30D3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CCF190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Dashboard interactif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5BCBCC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Déploiement rapide d'une appli web à partir de Python sans compétences 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front-end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A62A92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Dash (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Plotly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8C5E7D" w:rsidRPr="00BA7174" w14:paraId="456DA0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EE9B4A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n</w:t>
            </w:r>
            <w:proofErr w:type="gram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8n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C83933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Automatisation des alertes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475921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Open source, auto-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hébergeable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(conformité RGPD), 400+ intégrations natives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332DB8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Zapier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Make</w:t>
            </w:r>
            <w:proofErr w:type="spellEnd"/>
          </w:p>
        </w:tc>
      </w:tr>
      <w:tr w:rsidR="008C5E7D" w:rsidRPr="00BA7174" w14:paraId="7E9297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B0FC86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GitHub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D4629E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Gestion de code et collaboration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D81B3F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Versionning</w:t>
            </w:r>
            <w:proofErr w:type="spellEnd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complet, branches par membre, traçabilité des contributions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99FD2E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GitLab</w:t>
            </w:r>
            <w:proofErr w:type="spellEnd"/>
          </w:p>
        </w:tc>
      </w:tr>
    </w:tbl>
    <w:p w14:paraId="58CB7992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1103AEFB" w14:textId="77777777" w:rsidR="008C5E7D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9863045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0219F857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222F5E92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0B759DA9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165CD614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0B4CCB1B" w14:textId="77777777" w:rsid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755240EB" w14:textId="77777777" w:rsidR="00BA7174" w:rsidRPr="00BA7174" w:rsidRDefault="00BA7174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555C9DF6" w14:textId="77777777" w:rsidR="008C5E7D" w:rsidRPr="00BA7174" w:rsidRDefault="00000000" w:rsidP="00BA7174">
      <w:pPr>
        <w:pStyle w:val="Titre2"/>
        <w:spacing w:line="360" w:lineRule="auto"/>
        <w:jc w:val="both"/>
        <w:rPr>
          <w:rFonts w:cs="Times New Roman"/>
        </w:rPr>
      </w:pPr>
      <w:bookmarkStart w:id="10" w:name="_Toc224050287"/>
      <w:r w:rsidRPr="00BA7174">
        <w:rPr>
          <w:rFonts w:cs="Times New Roman"/>
          <w:color w:val="2E74B5"/>
        </w:rPr>
        <w:lastRenderedPageBreak/>
        <w:t xml:space="preserve">1.5 </w:t>
      </w:r>
      <w:proofErr w:type="spellStart"/>
      <w:r w:rsidRPr="00BA7174">
        <w:rPr>
          <w:rFonts w:cs="Times New Roman"/>
          <w:color w:val="2E74B5"/>
        </w:rPr>
        <w:t>Dataset</w:t>
      </w:r>
      <w:bookmarkEnd w:id="10"/>
      <w:proofErr w:type="spellEnd"/>
    </w:p>
    <w:p w14:paraId="5D24CAD8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proofErr w:type="spellStart"/>
      <w:r w:rsidRPr="00BA7174">
        <w:rPr>
          <w:rFonts w:ascii="Times New Roman" w:hAnsi="Times New Roman" w:cs="Times New Roman"/>
        </w:rPr>
        <w:t>RavenStack</w:t>
      </w:r>
      <w:proofErr w:type="spellEnd"/>
      <w:r w:rsidRPr="00BA7174">
        <w:rPr>
          <w:rFonts w:ascii="Times New Roman" w:hAnsi="Times New Roman" w:cs="Times New Roman"/>
        </w:rPr>
        <w:t xml:space="preserve"> fournit un </w:t>
      </w:r>
      <w:proofErr w:type="spellStart"/>
      <w:r w:rsidRPr="00BA7174">
        <w:rPr>
          <w:rFonts w:ascii="Times New Roman" w:hAnsi="Times New Roman" w:cs="Times New Roman"/>
        </w:rPr>
        <w:t>dataset</w:t>
      </w:r>
      <w:proofErr w:type="spellEnd"/>
      <w:r w:rsidRPr="00BA7174">
        <w:rPr>
          <w:rFonts w:ascii="Times New Roman" w:hAnsi="Times New Roman" w:cs="Times New Roman"/>
        </w:rPr>
        <w:t xml:space="preserve"> synthétique représentatif de ses données réelles, composé de 5 fichiers CSV interconnectés via la clé </w:t>
      </w:r>
      <w:proofErr w:type="spellStart"/>
      <w:r w:rsidRPr="00BA7174">
        <w:rPr>
          <w:rFonts w:ascii="Times New Roman" w:hAnsi="Times New Roman" w:cs="Times New Roman"/>
        </w:rPr>
        <w:t>account_id</w:t>
      </w:r>
      <w:proofErr w:type="spellEnd"/>
      <w:r w:rsidRPr="00BA7174">
        <w:rPr>
          <w:rFonts w:ascii="Times New Roman" w:hAnsi="Times New Roman" w:cs="Times New Roman"/>
        </w:rPr>
        <w:t xml:space="preserve"> :</w:t>
      </w:r>
    </w:p>
    <w:p w14:paraId="6786B08F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0"/>
        <w:gridCol w:w="5243"/>
        <w:gridCol w:w="1833"/>
      </w:tblGrid>
      <w:tr w:rsidR="008C5E7D" w:rsidRPr="00BA7174" w14:paraId="5747EE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3053F6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11E16E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Contenu</w:t>
            </w:r>
          </w:p>
        </w:tc>
        <w:tc>
          <w:tcPr>
            <w:tcW w:w="0" w:type="auto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02035E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Volume indicatif</w:t>
            </w:r>
          </w:p>
        </w:tc>
      </w:tr>
      <w:tr w:rsidR="008C5E7D" w:rsidRPr="00BA7174" w14:paraId="1627D1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A0735A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accounts.csv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7637D6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Données des comptes clients : secteur, taille, plan souscrit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48D533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~5 000 lignes</w:t>
            </w:r>
          </w:p>
        </w:tc>
      </w:tr>
      <w:tr w:rsidR="008C5E7D" w:rsidRPr="00BA7174" w14:paraId="7CC836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A8A23B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subscriptions.csv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647578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Historique des abonnements et modifications de plan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FB53BD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~5 000 lignes</w:t>
            </w:r>
          </w:p>
        </w:tc>
      </w:tr>
      <w:tr w:rsidR="008C5E7D" w:rsidRPr="00BA7174" w14:paraId="3FDB7F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E578F7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feature_usage.csv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5E5C8C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Utilisation mensuelle des fonctionnalités par compte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111EE8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~60 000 lignes</w:t>
            </w:r>
          </w:p>
        </w:tc>
      </w:tr>
      <w:tr w:rsidR="008C5E7D" w:rsidRPr="00BA7174" w14:paraId="4D5A6F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A4F3BA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support_tickets.csv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270BA5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Tickets de support ouverts par les comptes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F6BA6C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~15 000 lignes</w:t>
            </w:r>
          </w:p>
        </w:tc>
      </w:tr>
      <w:tr w:rsidR="008C5E7D" w:rsidRPr="00BA7174" w14:paraId="05ACF9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844411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churn_events.csv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3414C4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Dates et motifs de résiliation constatés (variable cible)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0DA62D" w14:textId="77777777" w:rsidR="008C5E7D" w:rsidRPr="00BA7174" w:rsidRDefault="00000000" w:rsidP="00BA7174">
            <w:pPr>
              <w:spacing w:before="40" w:after="40" w:line="360" w:lineRule="auto"/>
              <w:jc w:val="both"/>
              <w:rPr>
                <w:rFonts w:ascii="Times New Roman" w:hAnsi="Times New Roman" w:cs="Times New Roman"/>
              </w:rPr>
            </w:pPr>
            <w:r w:rsidRPr="00BA717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~1 200 lignes</w:t>
            </w:r>
          </w:p>
        </w:tc>
      </w:tr>
    </w:tbl>
    <w:p w14:paraId="57F2EF8F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1DDD2402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7BB1926" w14:textId="77777777" w:rsidR="008C5E7D" w:rsidRPr="00BA7174" w:rsidRDefault="00000000" w:rsidP="00BA7174">
      <w:pPr>
        <w:spacing w:before="80" w:after="80" w:line="360" w:lineRule="auto"/>
        <w:jc w:val="both"/>
        <w:rPr>
          <w:rFonts w:ascii="Times New Roman" w:hAnsi="Times New Roman" w:cs="Times New Roman"/>
        </w:rPr>
      </w:pPr>
      <w:r w:rsidRPr="00BA7174">
        <w:rPr>
          <w:rFonts w:ascii="Times New Roman" w:hAnsi="Times New Roman" w:cs="Times New Roman"/>
        </w:rPr>
        <w:t>Les sections 2, 3 et 4 de ce dossier seront complétées au fil des Sprints 2, 3 et 4.</w:t>
      </w:r>
    </w:p>
    <w:p w14:paraId="6FC09806" w14:textId="77777777" w:rsidR="008C5E7D" w:rsidRPr="00BA7174" w:rsidRDefault="008C5E7D" w:rsidP="00BA7174">
      <w:pPr>
        <w:spacing w:before="60" w:after="60" w:line="360" w:lineRule="auto"/>
        <w:jc w:val="both"/>
        <w:rPr>
          <w:rFonts w:ascii="Times New Roman" w:hAnsi="Times New Roman" w:cs="Times New Roman"/>
        </w:rPr>
      </w:pPr>
    </w:p>
    <w:p w14:paraId="4A951A7C" w14:textId="34A7650E" w:rsidR="008C5E7D" w:rsidRPr="00BA7174" w:rsidRDefault="00591158" w:rsidP="00BA7174">
      <w:pPr>
        <w:spacing w:before="400" w:after="20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888888"/>
          <w:sz w:val="20"/>
          <w:szCs w:val="20"/>
        </w:rPr>
        <w:t>,</w:t>
      </w:r>
      <w:r w:rsidR="00000000" w:rsidRPr="00BA7174">
        <w:rPr>
          <w:rFonts w:ascii="Times New Roman" w:hAnsi="Times New Roman" w:cs="Times New Roman"/>
          <w:i/>
          <w:iCs/>
          <w:color w:val="888888"/>
          <w:sz w:val="20"/>
          <w:szCs w:val="20"/>
        </w:rPr>
        <w:t xml:space="preserve"> Fin de la Section 1 </w:t>
      </w:r>
      <w:r>
        <w:rPr>
          <w:rFonts w:ascii="Times New Roman" w:hAnsi="Times New Roman" w:cs="Times New Roman"/>
          <w:i/>
          <w:iCs/>
          <w:color w:val="888888"/>
          <w:sz w:val="20"/>
          <w:szCs w:val="20"/>
        </w:rPr>
        <w:t>,</w:t>
      </w:r>
      <w:r w:rsidR="00000000" w:rsidRPr="00BA7174">
        <w:rPr>
          <w:rFonts w:ascii="Times New Roman" w:hAnsi="Times New Roman" w:cs="Times New Roman"/>
          <w:i/>
          <w:iCs/>
          <w:color w:val="888888"/>
          <w:sz w:val="20"/>
          <w:szCs w:val="20"/>
        </w:rPr>
        <w:t xml:space="preserve"> Sprint 1 </w:t>
      </w:r>
      <w:r>
        <w:rPr>
          <w:rFonts w:ascii="Times New Roman" w:hAnsi="Times New Roman" w:cs="Times New Roman"/>
          <w:i/>
          <w:iCs/>
          <w:color w:val="888888"/>
          <w:sz w:val="20"/>
          <w:szCs w:val="20"/>
        </w:rPr>
        <w:t>,</w:t>
      </w:r>
    </w:p>
    <w:sectPr w:rsidR="008C5E7D" w:rsidRPr="00BA7174" w:rsidSect="00591158">
      <w:pgSz w:w="11906" w:h="16838"/>
      <w:pgMar w:top="1440" w:right="1260" w:bottom="1440" w:left="1260" w:header="708" w:footer="708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D47B2" w14:textId="77777777" w:rsidR="00414428" w:rsidRDefault="00414428">
      <w:r>
        <w:separator/>
      </w:r>
    </w:p>
  </w:endnote>
  <w:endnote w:type="continuationSeparator" w:id="0">
    <w:p w14:paraId="0619DC13" w14:textId="77777777" w:rsidR="00414428" w:rsidRDefault="004144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99D2F" w14:textId="77777777" w:rsidR="00414428" w:rsidRDefault="00414428">
      <w:r>
        <w:separator/>
      </w:r>
    </w:p>
  </w:footnote>
  <w:footnote w:type="continuationSeparator" w:id="0">
    <w:p w14:paraId="609A135C" w14:textId="77777777" w:rsidR="00414428" w:rsidRDefault="004144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03367"/>
    <w:multiLevelType w:val="hybridMultilevel"/>
    <w:tmpl w:val="8244FB98"/>
    <w:lvl w:ilvl="0" w:tplc="8A58B4A6">
      <w:start w:val="1"/>
      <w:numFmt w:val="bullet"/>
      <w:lvlText w:val="●"/>
      <w:lvlJc w:val="left"/>
      <w:pPr>
        <w:ind w:left="720" w:hanging="360"/>
      </w:pPr>
    </w:lvl>
    <w:lvl w:ilvl="1" w:tplc="DACEB37C">
      <w:start w:val="1"/>
      <w:numFmt w:val="bullet"/>
      <w:lvlText w:val="○"/>
      <w:lvlJc w:val="left"/>
      <w:pPr>
        <w:ind w:left="1440" w:hanging="360"/>
      </w:pPr>
    </w:lvl>
    <w:lvl w:ilvl="2" w:tplc="31422034">
      <w:start w:val="1"/>
      <w:numFmt w:val="bullet"/>
      <w:lvlText w:val="■"/>
      <w:lvlJc w:val="left"/>
      <w:pPr>
        <w:ind w:left="2160" w:hanging="360"/>
      </w:pPr>
    </w:lvl>
    <w:lvl w:ilvl="3" w:tplc="DF30BFC2">
      <w:start w:val="1"/>
      <w:numFmt w:val="bullet"/>
      <w:lvlText w:val="●"/>
      <w:lvlJc w:val="left"/>
      <w:pPr>
        <w:ind w:left="2880" w:hanging="360"/>
      </w:pPr>
    </w:lvl>
    <w:lvl w:ilvl="4" w:tplc="2242BA04">
      <w:start w:val="1"/>
      <w:numFmt w:val="bullet"/>
      <w:lvlText w:val="○"/>
      <w:lvlJc w:val="left"/>
      <w:pPr>
        <w:ind w:left="3600" w:hanging="360"/>
      </w:pPr>
    </w:lvl>
    <w:lvl w:ilvl="5" w:tplc="D060A662">
      <w:start w:val="1"/>
      <w:numFmt w:val="bullet"/>
      <w:lvlText w:val="■"/>
      <w:lvlJc w:val="left"/>
      <w:pPr>
        <w:ind w:left="4320" w:hanging="360"/>
      </w:pPr>
    </w:lvl>
    <w:lvl w:ilvl="6" w:tplc="974A7A20">
      <w:start w:val="1"/>
      <w:numFmt w:val="bullet"/>
      <w:lvlText w:val="●"/>
      <w:lvlJc w:val="left"/>
      <w:pPr>
        <w:ind w:left="5040" w:hanging="360"/>
      </w:pPr>
    </w:lvl>
    <w:lvl w:ilvl="7" w:tplc="A0A67AE2">
      <w:start w:val="1"/>
      <w:numFmt w:val="bullet"/>
      <w:lvlText w:val="●"/>
      <w:lvlJc w:val="left"/>
      <w:pPr>
        <w:ind w:left="5760" w:hanging="360"/>
      </w:pPr>
    </w:lvl>
    <w:lvl w:ilvl="8" w:tplc="C026FD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732187"/>
    <w:multiLevelType w:val="hybridMultilevel"/>
    <w:tmpl w:val="EC480E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573C4"/>
    <w:multiLevelType w:val="hybridMultilevel"/>
    <w:tmpl w:val="D28E51CE"/>
    <w:lvl w:ilvl="0" w:tplc="AEB02AC6">
      <w:start w:val="1"/>
      <w:numFmt w:val="bullet"/>
      <w:lvlText w:val="•"/>
      <w:lvlJc w:val="left"/>
      <w:pPr>
        <w:ind w:left="720" w:hanging="360"/>
      </w:pPr>
    </w:lvl>
    <w:lvl w:ilvl="1" w:tplc="78D855AA">
      <w:numFmt w:val="decimal"/>
      <w:lvlText w:val=""/>
      <w:lvlJc w:val="left"/>
    </w:lvl>
    <w:lvl w:ilvl="2" w:tplc="E9B464A0">
      <w:numFmt w:val="decimal"/>
      <w:lvlText w:val=""/>
      <w:lvlJc w:val="left"/>
    </w:lvl>
    <w:lvl w:ilvl="3" w:tplc="CF26A43A">
      <w:numFmt w:val="decimal"/>
      <w:lvlText w:val=""/>
      <w:lvlJc w:val="left"/>
    </w:lvl>
    <w:lvl w:ilvl="4" w:tplc="EC9A5BB2">
      <w:numFmt w:val="decimal"/>
      <w:lvlText w:val=""/>
      <w:lvlJc w:val="left"/>
    </w:lvl>
    <w:lvl w:ilvl="5" w:tplc="3B6CFA4A">
      <w:numFmt w:val="decimal"/>
      <w:lvlText w:val=""/>
      <w:lvlJc w:val="left"/>
    </w:lvl>
    <w:lvl w:ilvl="6" w:tplc="97D2E068">
      <w:numFmt w:val="decimal"/>
      <w:lvlText w:val=""/>
      <w:lvlJc w:val="left"/>
    </w:lvl>
    <w:lvl w:ilvl="7" w:tplc="73B2D8AC">
      <w:numFmt w:val="decimal"/>
      <w:lvlText w:val=""/>
      <w:lvlJc w:val="left"/>
    </w:lvl>
    <w:lvl w:ilvl="8" w:tplc="EE12D206">
      <w:numFmt w:val="decimal"/>
      <w:lvlText w:val=""/>
      <w:lvlJc w:val="left"/>
    </w:lvl>
  </w:abstractNum>
  <w:num w:numId="1" w16cid:durableId="1554652379">
    <w:abstractNumId w:val="0"/>
    <w:lvlOverride w:ilvl="0">
      <w:startOverride w:val="1"/>
    </w:lvlOverride>
  </w:num>
  <w:num w:numId="2" w16cid:durableId="1792044705">
    <w:abstractNumId w:val="2"/>
    <w:lvlOverride w:ilvl="0">
      <w:startOverride w:val="1"/>
    </w:lvlOverride>
  </w:num>
  <w:num w:numId="3" w16cid:durableId="2004510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E7D"/>
    <w:rsid w:val="00414428"/>
    <w:rsid w:val="00591158"/>
    <w:rsid w:val="008C5E7D"/>
    <w:rsid w:val="00BA7174"/>
    <w:rsid w:val="00FA0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2FC5E"/>
  <w15:docId w15:val="{EAA9DF42-B120-4482-8BD9-B1FE71D94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Titre2">
    <w:name w:val="heading 2"/>
    <w:uiPriority w:val="9"/>
    <w:unhideWhenUsed/>
    <w:qFormat/>
    <w:rsid w:val="00591158"/>
    <w:pPr>
      <w:spacing w:before="280" w:after="140"/>
      <w:outlineLvl w:val="1"/>
    </w:pPr>
    <w:rPr>
      <w:rFonts w:ascii="Times New Roman" w:hAnsi="Times New Roman"/>
      <w:b/>
      <w:bCs/>
      <w:color w:val="000000" w:themeColor="text1"/>
      <w:sz w:val="26"/>
      <w:szCs w:val="26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404040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9115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91158"/>
  </w:style>
  <w:style w:type="paragraph" w:styleId="Pieddepage">
    <w:name w:val="footer"/>
    <w:basedOn w:val="Normal"/>
    <w:link w:val="PieddepageCar"/>
    <w:uiPriority w:val="99"/>
    <w:unhideWhenUsed/>
    <w:rsid w:val="0059115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91158"/>
  </w:style>
  <w:style w:type="paragraph" w:styleId="TM1">
    <w:name w:val="toc 1"/>
    <w:basedOn w:val="Normal"/>
    <w:next w:val="Normal"/>
    <w:autoRedefine/>
    <w:uiPriority w:val="39"/>
    <w:unhideWhenUsed/>
    <w:rsid w:val="0059115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91158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59115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C37EA-3EF9-4539-A713-12BA50149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1405</Words>
  <Characters>7732</Characters>
  <Application>Microsoft Office Word</Application>
  <DocSecurity>0</DocSecurity>
  <Lines>64</Lines>
  <Paragraphs>18</Paragraphs>
  <ScaleCrop>false</ScaleCrop>
  <Company/>
  <LinksUpToDate>false</LinksUpToDate>
  <CharactersWithSpaces>9119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Joël-Samuel ETYA'ALE</cp:lastModifiedBy>
  <cp:revision>3</cp:revision>
  <dcterms:created xsi:type="dcterms:W3CDTF">2026-03-09T12:58:00Z</dcterms:created>
  <dcterms:modified xsi:type="dcterms:W3CDTF">2026-03-10T14:52:00Z</dcterms:modified>
</cp:coreProperties>
</file>