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username and password to login (security).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User can reset password when he or she forget password (security).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receptionist ,customer account.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as Employee, manager, receptionist or customer.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you are login successfully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users can login  give user name and password.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reset password when he or she forget password.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hKwNc3UmyitPcxHW7q1FX92xAA==">AMUW2mVlBPl2K7CQpgzAEmeeLbMcR9JOQDGNFuL9DXhVd3+1ipyg/etLHSRT+R5e3smypdyrmuVQ1kvoFrRQt7GKAPEFa2MnKGmab2rmLFa2EbYX/fOkek9m5k7IZPMPd6yTJeHMRn6c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