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Nathans Chidera Daniella</w:t>
      </w:r>
    </w:p>
    <w:p>
      <w:r>
        <w:rPr>
          <w:i/>
          <w:iCs/>
        </w:rPr>
        <w:t xml:space="preserve">22/EG/CO/1631 — Computer Engineering</w:t>
      </w:r>
    </w:p>
    <w:p/>
    <w:p>
      <w:pPr>
        <w:spacing w:after="200"/>
      </w:pPr>
      <w:r>
        <w:rPr>
          <w:b/>
          <w:bCs/>
        </w:rPr>
        <w:t xml:space="preserve">1. </w:t>
      </w:r>
      <w:r>
        <w:t xml:space="preserve">os.walk() recursively traverses the dataset's folder tree, and each subfolder's name is used as the class label assigned to every row read from the CSV files inside it.</w:t>
      </w:r>
    </w:p>
    <w:p>
      <w:pPr>
        <w:spacing w:after="200"/>
      </w:pPr>
      <w:r>
        <w:rPr>
          <w:b/>
          <w:bCs/>
        </w:rPr>
        <w:t xml:space="preserve">2. </w:t>
      </w:r>
      <w:r>
        <w:t xml:space="preserve">The folders printed were Dataset, benign, FDI, reverseshell, Bruteforce, ransomware, and backdoor, giving 6 distinct classes (excluding Dataset, which had no CSV files directly inside it).</w:t>
      </w:r>
    </w:p>
    <w:p>
      <w:pPr>
        <w:spacing w:after="200"/>
      </w:pPr>
      <w:r>
        <w:rPr>
          <w:b/>
          <w:bCs/>
        </w:rPr>
        <w:t xml:space="preserve">3. </w:t>
      </w:r>
      <w:r>
        <w:t xml:space="preserve">pd.concat(..., ignore_index=True) stacks all the individual DataFrames into one and assigns a fresh, continuous index, which is necessary to avoid duplicate indices from the separately-read files.</w:t>
      </w:r>
    </w:p>
    <w:p>
      <w:pPr>
        <w:spacing w:after="200"/>
      </w:pPr>
      <w:r>
        <w:rPr>
          <w:b/>
          <w:bCs/>
        </w:rPr>
        <w:t xml:space="preserve">4. </w:t>
      </w:r>
      <w:r>
        <w:t xml:space="preserve">The combined dataset has 1,202,301 rows and 27 columns.</w:t>
      </w:r>
    </w:p>
    <w:p>
      <w:pPr>
        <w:spacing w:after="200"/>
      </w:pPr>
      <w:r>
        <w:rPr>
          <w:b/>
          <w:bCs/>
        </w:rPr>
        <w:t xml:space="preserve">5. </w:t>
      </w:r>
      <w:r>
        <w:t xml:space="preserve">The dataset has eleven numeric columns and sixteen object columns.</w:t>
      </w:r>
    </w:p>
    <w:p>
      <w:pPr>
        <w:spacing w:after="200"/>
      </w:pPr>
      <w:r>
        <w:rPr>
          <w:b/>
          <w:bCs/>
        </w:rPr>
        <w:t xml:space="preserve">6. </w:t>
      </w:r>
      <w:r>
        <w:t xml:space="preserve">The label distribution is fairly even across classes, with reverseshell as the majority (200,994) and benign as the minority (199,924).</w:t>
      </w:r>
    </w:p>
    <w:p>
      <w:pPr>
        <w:spacing w:after="200"/>
      </w:pPr>
      <w:r>
        <w:rPr>
          <w:b/>
          <w:bCs/>
        </w:rPr>
        <w:t xml:space="preserve">7. </w:t>
      </w:r>
      <w:r>
        <w:t xml:space="preserve">The dataset is balanced across its six classes, which matters because imbalanced data can bias a model toward the majority class and make accuracy a misleading evaluation metric.</w:t>
      </w:r>
    </w:p>
    <w:p>
      <w:pPr>
        <w:spacing w:after="200"/>
      </w:pPr>
      <w:r>
        <w:rPr>
          <w:b/>
          <w:bCs/>
        </w:rPr>
        <w:t xml:space="preserve">8. </w:t>
      </w:r>
      <w:r>
        <w:t xml:space="preserve">673,967 duplicate rows were detected and removed from the dataset.</w:t>
      </w:r>
    </w:p>
    <w:p>
      <w:pPr>
        <w:spacing w:after="200"/>
      </w:pPr>
      <w:r>
        <w:rPr>
          <w:b/>
          <w:bCs/>
        </w:rPr>
        <w:t xml:space="preserve">9. </w:t>
      </w:r>
      <w:r>
        <w:t xml:space="preserve">Grouping the classes into benign vs. attack shows benign is only ~19% of the data versus ~81% attack traffic, meaning the dataset is actually imbalanced for binary classification even though it's balanced across the original six classes.</w:t>
      </w:r>
    </w:p>
    <w:p>
      <w:pPr>
        <w:spacing w:after="200"/>
      </w:pPr>
      <w:r>
        <w:rPr>
          <w:b/>
          <w:bCs/>
        </w:rPr>
        <w:t xml:space="preserve">10. </w:t>
      </w:r>
      <w:r>
        <w:t xml:space="preserve">Sixteen predictor columns remain after excluding identifier and label-related columns.</w:t>
      </w:r>
    </w:p>
    <w:p>
      <w:pPr>
        <w:spacing w:after="200"/>
      </w:pPr>
      <w:r>
        <w:rPr>
          <w:b/>
          <w:bCs/>
        </w:rPr>
        <w:t xml:space="preserve">11. </w:t>
      </w:r>
      <w:r>
        <w:t xml:space="preserve">LabelEncoder converts the text class labels into integers (e.g., Bruteforce=0, FDI=1, backdoor=2, benign=3, ransomware=4, reverseshell=5) so the target variable is numeric for modeling.</w:t>
      </w:r>
    </w:p>
    <w:p>
      <w:pPr>
        <w:spacing w:after="200"/>
      </w:pPr>
      <w:r>
        <w:rPr>
          <w:b/>
          <w:bCs/>
        </w:rPr>
        <w:t xml:space="preserve">12. </w:t>
      </w:r>
      <w:r>
        <w:t xml:space="preserve">The data was split 80/20 into train/test sets using stratify=y_encoded to preserve each class's original proportions in both sets, ensuring reliable, unbiased evaluation.</w:t>
      </w:r>
    </w:p>
    <w:p>
      <w:pPr>
        <w:spacing w:after="200"/>
      </w:pPr>
      <w:r>
        <w:rPr>
          <w:b/>
          <w:bCs/>
        </w:rPr>
        <w:t xml:space="preserve">13. </w:t>
      </w:r>
      <w:r>
        <w:t xml:space="preserve">StandardScaler is fit only on the training data and then applied to both train and test sets to prevent data leakage, since fitting on test data would let its distribution improperly influence scaling.</w:t>
      </w:r>
    </w:p>
    <w:p>
      <w:pPr>
        <w:spacing w:after="200"/>
      </w:pPr>
      <w:r>
        <w:rPr>
          <w:b/>
          <w:bCs/>
        </w:rPr>
        <w:t xml:space="preserve">14. </w:t>
      </w:r>
      <w:r>
        <w:t xml:space="preserve">Data leakage happens when a model uses information it wouldn't have in real-world predictions, producing overly optimistic validation results that don't generalize.</w:t>
      </w:r>
    </w:p>
    <w:p>
      <w:pPr>
        <w:spacing w:after="200"/>
      </w:pPr>
      <w:r>
        <w:rPr>
          <w:b/>
          <w:bCs/>
        </w:rPr>
        <w:t xml:space="preserve">15. </w:t>
      </w:r>
      <w:r>
        <w:t xml:space="preserve">After scaling, most features had a mean near 0 and standard deviation near 1 as expected, except Freq and BreakerStatus, which had zero standard deviation because they were constant-valued columns with no variance.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2026-08-03T01:53:48.834Z</dcterms:created>
  <dcterms:modified xsi:type="dcterms:W3CDTF">2026-08-03T01:53:48.845Z</dcterms:modified>
</cp:coreProperties>
</file>

<file path=docProps/custom.xml><?xml version="1.0" encoding="utf-8"?>
<Properties xmlns="http://schemas.openxmlformats.org/officeDocument/2006/custom-properties" xmlns:vt="http://schemas.openxmlformats.org/officeDocument/2006/docPropsVTypes"/>
</file>