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60"/>
      </w:pPr>
      <w:r>
        <w:rPr>
          <w:rFonts w:ascii="Arial" w:cs="Arial" w:eastAsia="Arial" w:hAnsi="Arial"/>
          <w:b/>
          <w:bCs/>
          <w:color w:val="14274E"/>
          <w:sz w:val="60"/>
          <w:szCs w:val="60"/>
        </w:rPr>
        <w:t xml:space="preserve">OAuth2 Authorization Server</w:t>
      </w:r>
    </w:p>
    <w:p>
      <w:pPr>
        <w:spacing w:before="0" w:after="60"/>
      </w:pPr>
      <w:r>
        <w:rPr>
          <w:rFonts w:ascii="Arial" w:cs="Arial" w:eastAsia="Arial" w:hAnsi="Arial"/>
          <w:b/>
          <w:bCs/>
          <w:color w:val="14274E"/>
          <w:sz w:val="60"/>
          <w:szCs w:val="60"/>
        </w:rPr>
        <w:t xml:space="preserve">Admin SPA</w:t>
      </w:r>
    </w:p>
    <w:p>
      <w:pPr>
        <w:pBdr>
          <w:bottom w:val="single" w:color="0D6E6E" w:sz="10" w:space="6"/>
        </w:pBdr>
        <w:spacing w:before="0" w:after="280"/>
      </w:pPr>
    </w:p>
    <w:p>
      <w:pPr>
        <w:spacing w:before="0" w:after="100"/>
      </w:pPr>
      <w:r>
        <w:rPr>
          <w:rFonts w:ascii="Arial" w:cs="Arial" w:eastAsia="Arial" w:hAnsi="Arial"/>
          <w:b/>
          <w:bCs/>
          <w:color w:val="0D6E6E"/>
          <w:sz w:val="32"/>
          <w:szCs w:val="32"/>
        </w:rPr>
        <w:t xml:space="preserve">FINAL INDEPENDENT GO-LIVE ASSURANCE REVIEW</w:t>
      </w:r>
    </w:p>
    <w:p>
      <w:pPr>
        <w:spacing w:before="0" w:after="80"/>
      </w:pPr>
      <w:r>
        <w:rPr>
          <w:rFonts w:ascii="Arial" w:cs="Arial" w:eastAsia="Arial" w:hAnsi="Arial"/>
          <w:i/>
          <w:iCs/>
          <w:color w:val="5D6D7E"/>
          <w:sz w:val="22"/>
          <w:szCs w:val="22"/>
        </w:rPr>
        <w:t xml:space="preserve">Enterprise-Grade Security Validation for High-Risk Identity Infrastructure</w:t>
      </w:r>
    </w:p>
    <w:p>
      <w:pPr>
        <w:spacing w:before="0"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FC9D4" w:sz="1"/>
              <w:left w:val="single" w:color="BFC9D4" w:sz="1"/>
              <w:bottom w:val="single" w:color="BFC9D4" w:sz="1"/>
              <w:right w:val="single" w:color="BFC9D4" w:sz="1"/>
            </w:tcBorders>
            <w:shd w:fill="0D6E6E" w:val="clear"/>
            <w:tcMar>
              <w:top w:type="dxa" w:w="140"/>
              <w:left w:type="dxa" w:w="100"/>
              <w:bottom w:type="dxa" w:w="140"/>
              <w:right w:type="dxa" w:w="100"/>
            </w:tcMar>
          </w:tcPr>
          <w:p>
            <w:pPr>
              <w:jc w:val="center"/>
            </w:pPr>
            <w:r>
              <w:rPr>
                <w:rFonts w:ascii="Arial" w:cs="Arial" w:eastAsia="Arial" w:hAnsi="Arial"/>
                <w:b/>
                <w:bCs/>
                <w:color w:val="FFFFFF"/>
                <w:sz w:val="40"/>
                <w:szCs w:val="40"/>
              </w:rPr>
              <w:t xml:space="preserve">94/100</w:t>
            </w:r>
          </w:p>
          <w:p>
            <w:pPr>
              <w:jc w:val="center"/>
            </w:pPr>
            <w:r>
              <w:rPr>
                <w:rFonts w:ascii="Arial" w:cs="Arial" w:eastAsia="Arial" w:hAnsi="Arial"/>
                <w:b/>
                <w:bCs/>
                <w:color w:val="FFFFFF"/>
                <w:sz w:val="18"/>
                <w:szCs w:val="18"/>
              </w:rPr>
              <w:t xml:space="preserve">Security Score</w:t>
            </w:r>
          </w:p>
          <w:p>
            <w:pPr>
              <w:jc w:val="center"/>
            </w:pPr>
            <w:r>
              <w:rPr>
                <w:rFonts w:ascii="Arial" w:cs="Arial" w:eastAsia="Arial" w:hAnsi="Arial"/>
                <w:i/>
                <w:iCs/>
                <w:color w:val="B0D4E8"/>
                <w:sz w:val="16"/>
                <w:szCs w:val="16"/>
              </w:rPr>
              <w:t xml:space="preserve">Grade A</w:t>
            </w:r>
          </w:p>
        </w:tc>
        <w:tc>
          <w:tcPr>
            <w:tcW w:type="dxa" w:w="1872"/>
            <w:tcBorders>
              <w:top w:val="single" w:color="BFC9D4" w:sz="1"/>
              <w:left w:val="single" w:color="BFC9D4" w:sz="1"/>
              <w:bottom w:val="single" w:color="BFC9D4" w:sz="1"/>
              <w:right w:val="single" w:color="BFC9D4" w:sz="1"/>
            </w:tcBorders>
            <w:shd w:fill="14274E" w:val="clear"/>
            <w:tcMar>
              <w:top w:type="dxa" w:w="140"/>
              <w:left w:type="dxa" w:w="100"/>
              <w:bottom w:type="dxa" w:w="140"/>
              <w:right w:type="dxa" w:w="100"/>
            </w:tcMar>
          </w:tcPr>
          <w:p>
            <w:pPr>
              <w:jc w:val="center"/>
            </w:pPr>
            <w:r>
              <w:rPr>
                <w:rFonts w:ascii="Arial" w:cs="Arial" w:eastAsia="Arial" w:hAnsi="Arial"/>
                <w:b/>
                <w:bCs/>
                <w:color w:val="FFFFFF"/>
                <w:sz w:val="40"/>
                <w:szCs w:val="40"/>
              </w:rPr>
              <w:t xml:space="preserve">172</w:t>
            </w:r>
          </w:p>
          <w:p>
            <w:pPr>
              <w:jc w:val="center"/>
            </w:pPr>
            <w:r>
              <w:rPr>
                <w:rFonts w:ascii="Arial" w:cs="Arial" w:eastAsia="Arial" w:hAnsi="Arial"/>
                <w:b/>
                <w:bCs/>
                <w:color w:val="FFFFFF"/>
                <w:sz w:val="18"/>
                <w:szCs w:val="18"/>
              </w:rPr>
              <w:t xml:space="preserve">Vitest Tests</w:t>
            </w:r>
          </w:p>
          <w:p>
            <w:pPr>
              <w:jc w:val="center"/>
            </w:pPr>
            <w:r>
              <w:rPr>
                <w:rFonts w:ascii="Arial" w:cs="Arial" w:eastAsia="Arial" w:hAnsi="Arial"/>
                <w:i/>
                <w:iCs/>
                <w:color w:val="B0D4E8"/>
                <w:sz w:val="16"/>
                <w:szCs w:val="16"/>
              </w:rPr>
              <w:t xml:space="preserve">100% passing</w:t>
            </w:r>
          </w:p>
        </w:tc>
        <w:tc>
          <w:tcPr>
            <w:tcW w:type="dxa" w:w="1872"/>
            <w:tcBorders>
              <w:top w:val="single" w:color="BFC9D4" w:sz="1"/>
              <w:left w:val="single" w:color="BFC9D4" w:sz="1"/>
              <w:bottom w:val="single" w:color="BFC9D4" w:sz="1"/>
              <w:right w:val="single" w:color="BFC9D4" w:sz="1"/>
            </w:tcBorders>
            <w:shd w:fill="14274E" w:val="clear"/>
            <w:tcMar>
              <w:top w:type="dxa" w:w="140"/>
              <w:left w:type="dxa" w:w="100"/>
              <w:bottom w:type="dxa" w:w="140"/>
              <w:right w:type="dxa" w:w="100"/>
            </w:tcMar>
          </w:tcPr>
          <w:p>
            <w:pPr>
              <w:jc w:val="center"/>
            </w:pPr>
            <w:r>
              <w:rPr>
                <w:rFonts w:ascii="Arial" w:cs="Arial" w:eastAsia="Arial" w:hAnsi="Arial"/>
                <w:b/>
                <w:bCs/>
                <w:color w:val="FFFFFF"/>
                <w:sz w:val="40"/>
                <w:szCs w:val="40"/>
              </w:rPr>
              <w:t xml:space="preserve">21</w:t>
            </w:r>
          </w:p>
          <w:p>
            <w:pPr>
              <w:jc w:val="center"/>
            </w:pPr>
            <w:r>
              <w:rPr>
                <w:rFonts w:ascii="Arial" w:cs="Arial" w:eastAsia="Arial" w:hAnsi="Arial"/>
                <w:b/>
                <w:bCs/>
                <w:color w:val="FFFFFF"/>
                <w:sz w:val="18"/>
                <w:szCs w:val="18"/>
              </w:rPr>
              <w:t xml:space="preserve">E2E Tests</w:t>
            </w:r>
          </w:p>
          <w:p>
            <w:pPr>
              <w:jc w:val="center"/>
            </w:pPr>
            <w:r>
              <w:rPr>
                <w:rFonts w:ascii="Arial" w:cs="Arial" w:eastAsia="Arial" w:hAnsi="Arial"/>
                <w:i/>
                <w:iCs/>
                <w:color w:val="B0D4E8"/>
                <w:sz w:val="16"/>
                <w:szCs w:val="16"/>
              </w:rPr>
              <w:t xml:space="preserve">Playwright</w:t>
            </w:r>
          </w:p>
        </w:tc>
        <w:tc>
          <w:tcPr>
            <w:tcW w:type="dxa" w:w="1872"/>
            <w:tcBorders>
              <w:top w:val="single" w:color="BFC9D4" w:sz="1"/>
              <w:left w:val="single" w:color="BFC9D4" w:sz="1"/>
              <w:bottom w:val="single" w:color="BFC9D4" w:sz="1"/>
              <w:right w:val="single" w:color="BFC9D4" w:sz="1"/>
            </w:tcBorders>
            <w:shd w:fill="0D6E6E" w:val="clear"/>
            <w:tcMar>
              <w:top w:type="dxa" w:w="140"/>
              <w:left w:type="dxa" w:w="100"/>
              <w:bottom w:type="dxa" w:w="140"/>
              <w:right w:type="dxa" w:w="100"/>
            </w:tcMar>
          </w:tcPr>
          <w:p>
            <w:pPr>
              <w:jc w:val="center"/>
            </w:pPr>
            <w:r>
              <w:rPr>
                <w:rFonts w:ascii="Arial" w:cs="Arial" w:eastAsia="Arial" w:hAnsi="Arial"/>
                <w:b/>
                <w:bCs/>
                <w:color w:val="FFFFFF"/>
                <w:sz w:val="40"/>
                <w:szCs w:val="40"/>
              </w:rPr>
              <w:t xml:space="preserve">22/22</w:t>
            </w:r>
          </w:p>
          <w:p>
            <w:pPr>
              <w:jc w:val="center"/>
            </w:pPr>
            <w:r>
              <w:rPr>
                <w:rFonts w:ascii="Arial" w:cs="Arial" w:eastAsia="Arial" w:hAnsi="Arial"/>
                <w:b/>
                <w:bCs/>
                <w:color w:val="FFFFFF"/>
                <w:sz w:val="18"/>
                <w:szCs w:val="18"/>
              </w:rPr>
              <w:t xml:space="preserve">Findings Closed</w:t>
            </w:r>
          </w:p>
          <w:p>
            <w:pPr>
              <w:jc w:val="center"/>
            </w:pPr>
            <w:r>
              <w:rPr>
                <w:rFonts w:ascii="Arial" w:cs="Arial" w:eastAsia="Arial" w:hAnsi="Arial"/>
                <w:i/>
                <w:iCs/>
                <w:color w:val="B0D4E8"/>
                <w:sz w:val="16"/>
                <w:szCs w:val="16"/>
              </w:rPr>
              <w:t xml:space="preserve">Zero open</w:t>
            </w:r>
          </w:p>
        </w:tc>
        <w:tc>
          <w:tcPr>
            <w:tcW w:type="dxa" w:w="1872"/>
            <w:tcBorders>
              <w:top w:val="single" w:color="BFC9D4" w:sz="1"/>
              <w:left w:val="single" w:color="BFC9D4" w:sz="1"/>
              <w:bottom w:val="single" w:color="BFC9D4" w:sz="1"/>
              <w:right w:val="single" w:color="BFC9D4" w:sz="1"/>
            </w:tcBorders>
            <w:shd w:fill="1B4F72" w:val="clear"/>
            <w:tcMar>
              <w:top w:type="dxa" w:w="140"/>
              <w:left w:type="dxa" w:w="100"/>
              <w:bottom w:type="dxa" w:w="140"/>
              <w:right w:type="dxa" w:w="100"/>
            </w:tcMar>
          </w:tcPr>
          <w:p>
            <w:pPr>
              <w:jc w:val="center"/>
            </w:pPr>
            <w:r>
              <w:rPr>
                <w:rFonts w:ascii="Arial" w:cs="Arial" w:eastAsia="Arial" w:hAnsi="Arial"/>
                <w:b/>
                <w:bCs/>
                <w:color w:val="FFFFFF"/>
                <w:sz w:val="40"/>
                <w:szCs w:val="40"/>
              </w:rPr>
              <w:t xml:space="preserve">≥ 80%</w:t>
            </w:r>
          </w:p>
          <w:p>
            <w:pPr>
              <w:jc w:val="center"/>
            </w:pPr>
            <w:r>
              <w:rPr>
                <w:rFonts w:ascii="Arial" w:cs="Arial" w:eastAsia="Arial" w:hAnsi="Arial"/>
                <w:b/>
                <w:bCs/>
                <w:color w:val="FFFFFF"/>
                <w:sz w:val="18"/>
                <w:szCs w:val="18"/>
              </w:rPr>
              <w:t xml:space="preserve">Coverage</w:t>
            </w:r>
          </w:p>
          <w:p>
            <w:pPr>
              <w:jc w:val="center"/>
            </w:pPr>
            <w:r>
              <w:rPr>
                <w:rFonts w:ascii="Arial" w:cs="Arial" w:eastAsia="Arial" w:hAnsi="Arial"/>
                <w:i/>
                <w:iCs/>
                <w:color w:val="B0D4E8"/>
                <w:sz w:val="16"/>
                <w:szCs w:val="16"/>
              </w:rPr>
              <w:t xml:space="preserve">All 4 axes</w:t>
            </w:r>
          </w:p>
        </w:tc>
      </w:tr>
    </w:tbl>
    <w:p>
      <w:pPr>
        <w:spacing w:before="0" w:after="400"/>
      </w:pPr>
    </w:p>
    <w:p>
      <w:pPr>
        <w:spacing w:before="0" w:after="80"/>
      </w:pPr>
      <w:r>
        <w:rPr>
          <w:rFonts w:ascii="Arial" w:cs="Arial" w:eastAsia="Arial" w:hAnsi="Arial"/>
          <w:b/>
          <w:bCs/>
          <w:color w:val="1A1A2E"/>
          <w:sz w:val="20"/>
          <w:szCs w:val="20"/>
        </w:rPr>
        <w:t xml:space="preserve">Assessment Role:</w:t>
      </w:r>
      <w:r>
        <w:rPr>
          <w:rFonts w:ascii="Arial" w:cs="Arial" w:eastAsia="Arial" w:hAnsi="Arial"/>
          <w:color w:val="1A1A2E"/>
          <w:sz w:val="20"/>
          <w:szCs w:val="20"/>
        </w:rPr>
        <w:t xml:space="preserve"> Chief Security Architect — Independent Assurance Review</w:t>
      </w:r>
    </w:p>
    <w:p>
      <w:pPr>
        <w:spacing w:before="0" w:after="80"/>
      </w:pPr>
      <w:r>
        <w:rPr>
          <w:rFonts w:ascii="Arial" w:cs="Arial" w:eastAsia="Arial" w:hAnsi="Arial"/>
          <w:b/>
          <w:bCs/>
          <w:color w:val="1A1A2E"/>
          <w:sz w:val="20"/>
          <w:szCs w:val="20"/>
        </w:rPr>
        <w:t xml:space="preserve">Assessment Date:</w:t>
      </w:r>
      <w:r>
        <w:rPr>
          <w:rFonts w:ascii="Arial" w:cs="Arial" w:eastAsia="Arial" w:hAnsi="Arial"/>
          <w:color w:val="1A1A2E"/>
          <w:sz w:val="20"/>
          <w:szCs w:val="20"/>
        </w:rPr>
        <w:t xml:space="preserve"> February 27, 2026</w:t>
      </w:r>
    </w:p>
    <w:p>
      <w:pPr>
        <w:spacing w:before="0" w:after="80"/>
      </w:pPr>
      <w:r>
        <w:rPr>
          <w:rFonts w:ascii="Arial" w:cs="Arial" w:eastAsia="Arial" w:hAnsi="Arial"/>
          <w:b/>
          <w:bCs/>
          <w:color w:val="1A1A2E"/>
          <w:sz w:val="20"/>
          <w:szCs w:val="20"/>
        </w:rPr>
        <w:t xml:space="preserve">Classification:</w:t>
      </w:r>
      <w:r>
        <w:rPr>
          <w:rFonts w:ascii="Arial" w:cs="Arial" w:eastAsia="Arial" w:hAnsi="Arial"/>
          <w:color w:val="922B21"/>
          <w:sz w:val="20"/>
          <w:szCs w:val="20"/>
        </w:rPr>
        <w:t xml:space="preserve"> CONFIDENTIAL — Executive Distribution Only</w:t>
      </w:r>
    </w:p>
    <w:p>
      <w:pPr>
        <w:spacing w:before="0" w:after="80"/>
      </w:pPr>
      <w:r>
        <w:rPr>
          <w:rFonts w:ascii="Arial" w:cs="Arial" w:eastAsia="Arial" w:hAnsi="Arial"/>
          <w:b/>
          <w:bCs/>
          <w:color w:val="1A1A2E"/>
          <w:sz w:val="20"/>
          <w:szCs w:val="20"/>
        </w:rPr>
        <w:t xml:space="preserve">Review Standard:</w:t>
      </w:r>
      <w:r>
        <w:rPr>
          <w:rFonts w:ascii="Arial" w:cs="Arial" w:eastAsia="Arial" w:hAnsi="Arial"/>
          <w:color w:val="1A1A2E"/>
          <w:sz w:val="20"/>
          <w:szCs w:val="20"/>
        </w:rPr>
        <w:t xml:space="preserve"> Conservative enterprise-grade; assumes motivated adversaries</w:t>
      </w:r>
    </w:p>
    <w:p>
      <w:pPr>
        <w:spacing w:before="0"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762" w:sz="12"/>
              <w:left w:val="single" w:color="1A8762" w:sz="12"/>
              <w:bottom w:val="single" w:color="1A8762" w:sz="12"/>
              <w:right w:val="single" w:color="1A8762" w:sz="12"/>
            </w:tcBorders>
            <w:shd w:fill="EAF4F1" w:val="clear"/>
            <w:tcMar>
              <w:top w:type="dxa" w:w="240"/>
              <w:left w:type="dxa" w:w="280"/>
              <w:bottom w:type="dxa" w:w="240"/>
              <w:right w:type="dxa" w:w="280"/>
            </w:tcMar>
          </w:tcPr>
          <w:p>
            <w:pPr>
              <w:jc w:val="center"/>
            </w:pPr>
            <w:r>
              <w:rPr>
                <w:rFonts w:ascii="Arial" w:cs="Arial" w:eastAsia="Arial" w:hAnsi="Arial"/>
                <w:b/>
                <w:bCs/>
                <w:color w:val="145A32"/>
                <w:sz w:val="24"/>
                <w:szCs w:val="24"/>
              </w:rPr>
              <w:t xml:space="preserve">FINAL ASSURANCE DECISION</w:t>
            </w:r>
          </w:p>
          <w:p>
            <w:pPr>
              <w:spacing w:before="80"/>
              <w:jc w:val="center"/>
            </w:pPr>
            <w:r>
              <w:rPr>
                <w:rFonts w:ascii="Arial" w:cs="Arial" w:eastAsia="Arial" w:hAnsi="Arial"/>
                <w:b/>
                <w:bCs/>
                <w:color w:val="145A32"/>
                <w:sz w:val="44"/>
                <w:szCs w:val="44"/>
              </w:rPr>
              <w:t xml:space="preserve">APPROVED FOR PRODUCTION ONCE CONDITIONS MET</w:t>
            </w:r>
          </w:p>
          <w:p>
            <w:pPr>
              <w:spacing w:before="100"/>
              <w:jc w:val="center"/>
            </w:pPr>
            <w:r>
              <w:rPr>
                <w:rFonts w:ascii="Arial" w:cs="Arial" w:eastAsia="Arial" w:hAnsi="Arial"/>
                <w:i/>
                <w:iCs/>
                <w:color w:val="145A32"/>
                <w:sz w:val="20"/>
                <w:szCs w:val="20"/>
              </w:rPr>
              <w:t xml:space="preserve">7 Deployment Gates  +  3 Additional Requirements  |  Review Date: February 27, 2026</w:t>
            </w:r>
          </w:p>
        </w:tc>
      </w:tr>
    </w:tbl>
    <w:p>
      <w:r>
        <w:br w:type="page"/>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14274E" w:sz="6" w:space="6"/>
        </w:pBdr>
        <w:spacing w:before="400" w:after="160"/>
      </w:pPr>
      <w:r>
        <w:rPr>
          <w:rFonts w:ascii="Arial" w:cs="Arial" w:eastAsia="Arial" w:hAnsi="Arial"/>
          <w:b/>
          <w:bCs/>
          <w:color w:val="14274E"/>
          <w:sz w:val="40"/>
          <w:szCs w:val="40"/>
        </w:rPr>
        <w:t xml:space="preserve">1. Executive Risk Assessment</w:t>
      </w:r>
    </w:p>
    <w:p>
      <w:pPr>
        <w:spacing w:before="60" w:after="80"/>
      </w:pPr>
      <w:r>
        <w:rPr>
          <w:rFonts w:ascii="Arial" w:cs="Arial" w:eastAsia="Arial" w:hAnsi="Arial"/>
          <w:color w:val="1A1A2E"/>
          <w:sz w:val="20"/>
          <w:szCs w:val="20"/>
        </w:rPr>
        <w:t xml:space="preserve">This assurance review was conducted by an independent Chief Security Architect to determine whether the OAuth2 Admin SPA is safe to authorize for production release. The system under review is high-consequence: it governs access to an OAuth2 Authorization Server, meaning a successful attack does not merely compromise one application — it potentially compromises every system that trusts tokens issued by this server.</w:t>
      </w:r>
    </w:p>
    <w:p>
      <w:pPr>
        <w:spacing w:before="0" w:after="80"/>
      </w:pPr>
    </w:p>
    <w:p>
      <w:pPr>
        <w:spacing w:before="60" w:after="80"/>
      </w:pPr>
      <w:r>
        <w:rPr>
          <w:rFonts w:ascii="Arial" w:cs="Arial" w:eastAsia="Arial" w:hAnsi="Arial"/>
          <w:color w:val="1A1A2E"/>
          <w:sz w:val="20"/>
          <w:szCs w:val="20"/>
        </w:rPr>
        <w:t xml:space="preserve">The review covers seven validation domains: identity infrastructure risk, test program credibility, deployment gate sufficiency, infrastructure dependency risks, operational security readiness, residual attack surface, and governance and compliance readiness. Each domain was assessed independently and is reported with a finding, supporting evidence, and a recommended action where applicable.</w:t>
      </w:r>
    </w:p>
    <w:p>
      <w:pPr>
        <w:spacing w:before="0" w:after="80"/>
      </w:pPr>
    </w:p>
    <w:p>
      <w:pPr>
        <w:pStyle w:val="Heading2"/>
        <w:spacing w:before="280" w:after="120"/>
      </w:pPr>
      <w:r>
        <w:rPr>
          <w:rFonts w:ascii="Arial" w:cs="Arial" w:eastAsia="Arial" w:hAnsi="Arial"/>
          <w:b/>
          <w:bCs/>
          <w:color w:val="1B4F72"/>
          <w:sz w:val="28"/>
          <w:szCs w:val="28"/>
        </w:rPr>
        <w:t xml:space="preserve">1.1 Overall Risk Posture</w:t>
      </w:r>
    </w:p>
    <w:p>
      <w:pPr>
        <w:spacing w:before="60" w:after="80"/>
      </w:pPr>
      <w:r>
        <w:rPr>
          <w:rFonts w:ascii="Arial" w:cs="Arial" w:eastAsia="Arial" w:hAnsi="Arial"/>
          <w:color w:val="1A1A2E"/>
          <w:sz w:val="20"/>
          <w:szCs w:val="20"/>
        </w:rPr>
        <w:t xml:space="preserve">After examining the codebase, test suite, CI pipeline, security audit history, and remediation evidence, the system's risk posture is assessed as follows: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2160"/>
      </w:tblGrid>
      <w:tr>
        <w:trPr>
          <w:tblHeader/>
        </w:trPr>
        <w:tc>
          <w:tcPr>
            <w:tcW w:type="dxa" w:w="540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Control</w:t>
            </w:r>
          </w:p>
        </w:tc>
        <w:tc>
          <w:tcPr>
            <w:tcW w:type="dxa" w:w="180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Status</w:t>
            </w:r>
          </w:p>
        </w:tc>
        <w:tc>
          <w:tcPr>
            <w:tcW w:type="dxa" w:w="216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Evidence Required</w:t>
            </w:r>
          </w:p>
        </w:tc>
      </w:tr>
      <w:tr>
        <w:tc>
          <w:tcPr>
            <w:tcW w:type="dxa" w:w="540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tcPr>
          <w:p>
            <w:r>
              <w:rPr>
                <w:rFonts w:ascii="Arial" w:cs="Arial" w:eastAsia="Arial" w:hAnsi="Arial"/>
                <w:b/>
                <w:bCs/>
                <w:sz w:val="19"/>
                <w:szCs w:val="19"/>
              </w:rPr>
              <w:t xml:space="preserve">Authentication Architecture</w:t>
            </w:r>
          </w:p>
          <w:p>
            <w:pPr>
              <w:spacing w:before="30" w:after="0"/>
            </w:pPr>
            <w:r>
              <w:rPr>
                <w:rFonts w:ascii="Arial" w:cs="Arial" w:eastAsia="Arial" w:hAnsi="Arial"/>
                <w:color w:val="5D6D7E"/>
                <w:sz w:val="17"/>
                <w:szCs w:val="17"/>
              </w:rPr>
              <w:t xml:space="preserve">Token storage, refresh flow, interceptor design</w:t>
            </w:r>
          </w:p>
        </w:tc>
        <w:tc>
          <w:tcPr>
            <w:tcW w:type="dxa" w:w="1800"/>
            <w:tcBorders>
              <w:top w:val="single" w:color="BFC9D4" w:sz="1"/>
              <w:left w:val="single" w:color="BFC9D4" w:sz="1"/>
              <w:bottom w:val="single" w:color="BFC9D4" w:sz="1"/>
              <w:right w:val="single" w:color="BFC9D4" w:sz="1"/>
            </w:tcBorders>
            <w:shd w:fill="E8F8F0" w:val="clear"/>
            <w:tcMar>
              <w:top w:type="dxa" w:w="90"/>
              <w:left w:type="dxa" w:w="100"/>
              <w:bottom w:type="dxa" w:w="90"/>
              <w:right w:type="dxa" w:w="100"/>
            </w:tcMar>
            <w:vAlign w:val="center"/>
          </w:tcPr>
          <w:p>
            <w:pPr>
              <w:jc w:val="center"/>
            </w:pPr>
            <w:r>
              <w:rPr>
                <w:rFonts w:ascii="Arial" w:cs="Arial" w:eastAsia="Arial" w:hAnsi="Arial"/>
                <w:b/>
                <w:bCs/>
                <w:color w:val="145A32"/>
                <w:sz w:val="19"/>
                <w:szCs w:val="19"/>
              </w:rPr>
              <w:t xml:space="preserve">PASS</w:t>
            </w:r>
          </w:p>
        </w:tc>
        <w:tc>
          <w:tcPr>
            <w:tcW w:type="dxa" w:w="21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7"/>
                <w:szCs w:val="17"/>
              </w:rPr>
              <w:t xml:space="preserve">Code review + integration tests</w:t>
            </w:r>
          </w:p>
        </w:tc>
      </w:tr>
      <w:tr>
        <w:tc>
          <w:tcPr>
            <w:tcW w:type="dxa" w:w="540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tcPr>
          <w:p>
            <w:r>
              <w:rPr>
                <w:rFonts w:ascii="Arial" w:cs="Arial" w:eastAsia="Arial" w:hAnsi="Arial"/>
                <w:b/>
                <w:bCs/>
                <w:sz w:val="19"/>
                <w:szCs w:val="19"/>
              </w:rPr>
              <w:t xml:space="preserve">Access Control Implementation</w:t>
            </w:r>
          </w:p>
          <w:p>
            <w:pPr>
              <w:spacing w:before="30" w:after="0"/>
            </w:pPr>
            <w:r>
              <w:rPr>
                <w:rFonts w:ascii="Arial" w:cs="Arial" w:eastAsia="Arial" w:hAnsi="Arial"/>
                <w:color w:val="5D6D7E"/>
                <w:sz w:val="17"/>
                <w:szCs w:val="17"/>
              </w:rPr>
              <w:t xml:space="preserve">RBAC, navigation guards, role hierarchy</w:t>
            </w:r>
          </w:p>
        </w:tc>
        <w:tc>
          <w:tcPr>
            <w:tcW w:type="dxa" w:w="1800"/>
            <w:tcBorders>
              <w:top w:val="single" w:color="BFC9D4" w:sz="1"/>
              <w:left w:val="single" w:color="BFC9D4" w:sz="1"/>
              <w:bottom w:val="single" w:color="BFC9D4" w:sz="1"/>
              <w:right w:val="single" w:color="BFC9D4" w:sz="1"/>
            </w:tcBorders>
            <w:shd w:fill="E8F8F0" w:val="clear"/>
            <w:tcMar>
              <w:top w:type="dxa" w:w="90"/>
              <w:left w:type="dxa" w:w="100"/>
              <w:bottom w:type="dxa" w:w="90"/>
              <w:right w:type="dxa" w:w="100"/>
            </w:tcMar>
            <w:vAlign w:val="center"/>
          </w:tcPr>
          <w:p>
            <w:pPr>
              <w:jc w:val="center"/>
            </w:pPr>
            <w:r>
              <w:rPr>
                <w:rFonts w:ascii="Arial" w:cs="Arial" w:eastAsia="Arial" w:hAnsi="Arial"/>
                <w:b/>
                <w:bCs/>
                <w:color w:val="145A32"/>
                <w:sz w:val="19"/>
                <w:szCs w:val="19"/>
              </w:rPr>
              <w:t xml:space="preserve">PASS</w:t>
            </w:r>
          </w:p>
        </w:tc>
        <w:tc>
          <w:tcPr>
            <w:tcW w:type="dxa" w:w="21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7"/>
                <w:szCs w:val="17"/>
              </w:rPr>
              <w:t xml:space="preserve">Unit tests + E2E guards suite</w:t>
            </w:r>
          </w:p>
        </w:tc>
      </w:tr>
      <w:tr>
        <w:tc>
          <w:tcPr>
            <w:tcW w:type="dxa" w:w="540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tcPr>
          <w:p>
            <w:r>
              <w:rPr>
                <w:rFonts w:ascii="Arial" w:cs="Arial" w:eastAsia="Arial" w:hAnsi="Arial"/>
                <w:b/>
                <w:bCs/>
                <w:sz w:val="19"/>
                <w:szCs w:val="19"/>
              </w:rPr>
              <w:t xml:space="preserve">Input Handling &amp; XSS Prevention</w:t>
            </w:r>
          </w:p>
          <w:p>
            <w:pPr>
              <w:spacing w:before="30" w:after="0"/>
            </w:pPr>
            <w:r>
              <w:rPr>
                <w:rFonts w:ascii="Arial" w:cs="Arial" w:eastAsia="Arial" w:hAnsi="Arial"/>
                <w:color w:val="5D6D7E"/>
                <w:sz w:val="17"/>
                <w:szCs w:val="17"/>
              </w:rPr>
              <w:t xml:space="preserve">Auth views — full coverage</w:t>
            </w:r>
          </w:p>
        </w:tc>
        <w:tc>
          <w:tcPr>
            <w:tcW w:type="dxa" w:w="1800"/>
            <w:tcBorders>
              <w:top w:val="single" w:color="BFC9D4" w:sz="1"/>
              <w:left w:val="single" w:color="BFC9D4" w:sz="1"/>
              <w:bottom w:val="single" w:color="BFC9D4" w:sz="1"/>
              <w:right w:val="single" w:color="BFC9D4" w:sz="1"/>
            </w:tcBorders>
            <w:shd w:fill="E8F8F0" w:val="clear"/>
            <w:tcMar>
              <w:top w:type="dxa" w:w="90"/>
              <w:left w:type="dxa" w:w="100"/>
              <w:bottom w:type="dxa" w:w="90"/>
              <w:right w:type="dxa" w:w="100"/>
            </w:tcMar>
            <w:vAlign w:val="center"/>
          </w:tcPr>
          <w:p>
            <w:pPr>
              <w:jc w:val="center"/>
            </w:pPr>
            <w:r>
              <w:rPr>
                <w:rFonts w:ascii="Arial" w:cs="Arial" w:eastAsia="Arial" w:hAnsi="Arial"/>
                <w:b/>
                <w:bCs/>
                <w:color w:val="145A32"/>
                <w:sz w:val="19"/>
                <w:szCs w:val="19"/>
              </w:rPr>
              <w:t xml:space="preserve">PASS</w:t>
            </w:r>
          </w:p>
        </w:tc>
        <w:tc>
          <w:tcPr>
            <w:tcW w:type="dxa" w:w="21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7"/>
                <w:szCs w:val="17"/>
              </w:rPr>
              <w:t xml:space="preserve">172 Vitest + 21 E2E tests</w:t>
            </w:r>
          </w:p>
        </w:tc>
      </w:tr>
      <w:tr>
        <w:tc>
          <w:tcPr>
            <w:tcW w:type="dxa" w:w="540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tcPr>
          <w:p>
            <w:r>
              <w:rPr>
                <w:rFonts w:ascii="Arial" w:cs="Arial" w:eastAsia="Arial" w:hAnsi="Arial"/>
                <w:b/>
                <w:bCs/>
                <w:sz w:val="19"/>
                <w:szCs w:val="19"/>
              </w:rPr>
              <w:t xml:space="preserve">Input Handling &amp; XSS Prevention</w:t>
            </w:r>
          </w:p>
          <w:p>
            <w:pPr>
              <w:spacing w:before="30" w:after="0"/>
            </w:pPr>
            <w:r>
              <w:rPr>
                <w:rFonts w:ascii="Arial" w:cs="Arial" w:eastAsia="Arial" w:hAnsi="Arial"/>
                <w:color w:val="5D6D7E"/>
                <w:sz w:val="17"/>
                <w:szCs w:val="17"/>
              </w:rPr>
              <w:t xml:space="preserve">Admin data views — zero coverage</w:t>
            </w:r>
          </w:p>
        </w:tc>
        <w:tc>
          <w:tcPr>
            <w:tcW w:type="dxa" w:w="1800"/>
            <w:tcBorders>
              <w:top w:val="single" w:color="BFC9D4" w:sz="1"/>
              <w:left w:val="single" w:color="BFC9D4" w:sz="1"/>
              <w:bottom w:val="single" w:color="BFC9D4" w:sz="1"/>
              <w:right w:val="single" w:color="BFC9D4" w:sz="1"/>
            </w:tcBorders>
            <w:shd w:fill="FFF8E1" w:val="clear"/>
            <w:tcMar>
              <w:top w:type="dxa" w:w="90"/>
              <w:left w:type="dxa" w:w="100"/>
              <w:bottom w:type="dxa" w:w="90"/>
              <w:right w:type="dxa" w:w="100"/>
            </w:tcMar>
            <w:vAlign w:val="center"/>
          </w:tcPr>
          <w:p>
            <w:pPr>
              <w:jc w:val="center"/>
            </w:pPr>
            <w:r>
              <w:rPr>
                <w:rFonts w:ascii="Arial" w:cs="Arial" w:eastAsia="Arial" w:hAnsi="Arial"/>
                <w:b/>
                <w:bCs/>
                <w:color w:val="B7770D"/>
                <w:sz w:val="19"/>
                <w:szCs w:val="19"/>
              </w:rPr>
              <w:t xml:space="preserve">WARN</w:t>
            </w:r>
          </w:p>
        </w:tc>
        <w:tc>
          <w:tcPr>
            <w:tcW w:type="dxa" w:w="21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7"/>
                <w:szCs w:val="17"/>
              </w:rPr>
              <w:t xml:space="preserve">Manual review required</w:t>
            </w:r>
          </w:p>
        </w:tc>
      </w:tr>
      <w:tr>
        <w:tc>
          <w:tcPr>
            <w:tcW w:type="dxa" w:w="540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tcPr>
          <w:p>
            <w:r>
              <w:rPr>
                <w:rFonts w:ascii="Arial" w:cs="Arial" w:eastAsia="Arial" w:hAnsi="Arial"/>
                <w:b/>
                <w:bCs/>
                <w:sz w:val="19"/>
                <w:szCs w:val="19"/>
              </w:rPr>
              <w:t xml:space="preserve">Secrets &amp; Credential Management</w:t>
            </w:r>
          </w:p>
          <w:p>
            <w:pPr>
              <w:spacing w:before="30" w:after="0"/>
            </w:pPr>
            <w:r>
              <w:rPr>
                <w:rFonts w:ascii="Arial" w:cs="Arial" w:eastAsia="Arial" w:hAnsi="Arial"/>
                <w:color w:val="5D6D7E"/>
                <w:sz w:val="17"/>
                <w:szCs w:val="17"/>
              </w:rPr>
              <w:t xml:space="preserve">No secrets in bundle, no persistent token storage</w:t>
            </w:r>
          </w:p>
        </w:tc>
        <w:tc>
          <w:tcPr>
            <w:tcW w:type="dxa" w:w="1800"/>
            <w:tcBorders>
              <w:top w:val="single" w:color="BFC9D4" w:sz="1"/>
              <w:left w:val="single" w:color="BFC9D4" w:sz="1"/>
              <w:bottom w:val="single" w:color="BFC9D4" w:sz="1"/>
              <w:right w:val="single" w:color="BFC9D4" w:sz="1"/>
            </w:tcBorders>
            <w:shd w:fill="E8F8F0" w:val="clear"/>
            <w:tcMar>
              <w:top w:type="dxa" w:w="90"/>
              <w:left w:type="dxa" w:w="100"/>
              <w:bottom w:type="dxa" w:w="90"/>
              <w:right w:type="dxa" w:w="100"/>
            </w:tcMar>
            <w:vAlign w:val="center"/>
          </w:tcPr>
          <w:p>
            <w:pPr>
              <w:jc w:val="center"/>
            </w:pPr>
            <w:r>
              <w:rPr>
                <w:rFonts w:ascii="Arial" w:cs="Arial" w:eastAsia="Arial" w:hAnsi="Arial"/>
                <w:b/>
                <w:bCs/>
                <w:color w:val="145A32"/>
                <w:sz w:val="19"/>
                <w:szCs w:val="19"/>
              </w:rPr>
              <w:t xml:space="preserve">PASS</w:t>
            </w:r>
          </w:p>
        </w:tc>
        <w:tc>
          <w:tcPr>
            <w:tcW w:type="dxa" w:w="21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7"/>
                <w:szCs w:val="17"/>
              </w:rPr>
              <w:t xml:space="preserve">Code review; secureConfig.ts audit</w:t>
            </w:r>
          </w:p>
        </w:tc>
      </w:tr>
      <w:tr>
        <w:tc>
          <w:tcPr>
            <w:tcW w:type="dxa" w:w="540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tcPr>
          <w:p>
            <w:r>
              <w:rPr>
                <w:rFonts w:ascii="Arial" w:cs="Arial" w:eastAsia="Arial" w:hAnsi="Arial"/>
                <w:b/>
                <w:bCs/>
                <w:sz w:val="19"/>
                <w:szCs w:val="19"/>
              </w:rPr>
              <w:t xml:space="preserve">Security Headers (CSP, HSTS, X-Frame)</w:t>
            </w:r>
          </w:p>
          <w:p>
            <w:pPr>
              <w:spacing w:before="30" w:after="0"/>
            </w:pPr>
            <w:r>
              <w:rPr>
                <w:rFonts w:ascii="Arial" w:cs="Arial" w:eastAsia="Arial" w:hAnsi="Arial"/>
                <w:color w:val="5D6D7E"/>
                <w:sz w:val="17"/>
                <w:szCs w:val="17"/>
              </w:rPr>
              <w:t xml:space="preserve">Delegated to reverse proxy — unverified</w:t>
            </w:r>
          </w:p>
        </w:tc>
        <w:tc>
          <w:tcPr>
            <w:tcW w:type="dxa" w:w="1800"/>
            <w:tcBorders>
              <w:top w:val="single" w:color="BFC9D4" w:sz="1"/>
              <w:left w:val="single" w:color="BFC9D4" w:sz="1"/>
              <w:bottom w:val="single" w:color="BFC9D4" w:sz="1"/>
              <w:right w:val="single" w:color="BFC9D4" w:sz="1"/>
            </w:tcBorders>
            <w:shd w:fill="FFF8E1" w:val="clear"/>
            <w:tcMar>
              <w:top w:type="dxa" w:w="90"/>
              <w:left w:type="dxa" w:w="100"/>
              <w:bottom w:type="dxa" w:w="90"/>
              <w:right w:type="dxa" w:w="100"/>
            </w:tcMar>
            <w:vAlign w:val="center"/>
          </w:tcPr>
          <w:p>
            <w:pPr>
              <w:jc w:val="center"/>
            </w:pPr>
            <w:r>
              <w:rPr>
                <w:rFonts w:ascii="Arial" w:cs="Arial" w:eastAsia="Arial" w:hAnsi="Arial"/>
                <w:b/>
                <w:bCs/>
                <w:color w:val="B7770D"/>
                <w:sz w:val="19"/>
                <w:szCs w:val="19"/>
              </w:rPr>
              <w:t xml:space="preserve">WARN</w:t>
            </w:r>
          </w:p>
        </w:tc>
        <w:tc>
          <w:tcPr>
            <w:tcW w:type="dxa" w:w="21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7"/>
                <w:szCs w:val="17"/>
              </w:rPr>
              <w:t xml:space="preserve">Deployment gate C-01, C-04</w:t>
            </w:r>
          </w:p>
        </w:tc>
      </w:tr>
      <w:tr>
        <w:tc>
          <w:tcPr>
            <w:tcW w:type="dxa" w:w="540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tcPr>
          <w:p>
            <w:r>
              <w:rPr>
                <w:rFonts w:ascii="Arial" w:cs="Arial" w:eastAsia="Arial" w:hAnsi="Arial"/>
                <w:b/>
                <w:bCs/>
                <w:sz w:val="19"/>
                <w:szCs w:val="19"/>
              </w:rPr>
              <w:t xml:space="preserve">Session Management</w:t>
            </w:r>
          </w:p>
          <w:p>
            <w:pPr>
              <w:spacing w:before="30" w:after="0"/>
            </w:pPr>
            <w:r>
              <w:rPr>
                <w:rFonts w:ascii="Arial" w:cs="Arial" w:eastAsia="Arial" w:hAnsi="Arial"/>
                <w:color w:val="5D6D7E"/>
                <w:sz w:val="17"/>
                <w:szCs w:val="17"/>
              </w:rPr>
              <w:t xml:space="preserve">Idle timeout, MFA, logout flow</w:t>
            </w:r>
          </w:p>
        </w:tc>
        <w:tc>
          <w:tcPr>
            <w:tcW w:type="dxa" w:w="1800"/>
            <w:tcBorders>
              <w:top w:val="single" w:color="BFC9D4" w:sz="1"/>
              <w:left w:val="single" w:color="BFC9D4" w:sz="1"/>
              <w:bottom w:val="single" w:color="BFC9D4" w:sz="1"/>
              <w:right w:val="single" w:color="BFC9D4" w:sz="1"/>
            </w:tcBorders>
            <w:shd w:fill="E8F8F0" w:val="clear"/>
            <w:tcMar>
              <w:top w:type="dxa" w:w="90"/>
              <w:left w:type="dxa" w:w="100"/>
              <w:bottom w:type="dxa" w:w="90"/>
              <w:right w:type="dxa" w:w="100"/>
            </w:tcMar>
            <w:vAlign w:val="center"/>
          </w:tcPr>
          <w:p>
            <w:pPr>
              <w:jc w:val="center"/>
            </w:pPr>
            <w:r>
              <w:rPr>
                <w:rFonts w:ascii="Arial" w:cs="Arial" w:eastAsia="Arial" w:hAnsi="Arial"/>
                <w:b/>
                <w:bCs/>
                <w:color w:val="145A32"/>
                <w:sz w:val="19"/>
                <w:szCs w:val="19"/>
              </w:rPr>
              <w:t xml:space="preserve">PASS</w:t>
            </w:r>
          </w:p>
        </w:tc>
        <w:tc>
          <w:tcPr>
            <w:tcW w:type="dxa" w:w="21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7"/>
                <w:szCs w:val="17"/>
              </w:rPr>
              <w:t xml:space="preserve">useSessionTimeout unit tests; E2E</w:t>
            </w:r>
          </w:p>
        </w:tc>
      </w:tr>
      <w:tr>
        <w:tc>
          <w:tcPr>
            <w:tcW w:type="dxa" w:w="540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tcPr>
          <w:p>
            <w:r>
              <w:rPr>
                <w:rFonts w:ascii="Arial" w:cs="Arial" w:eastAsia="Arial" w:hAnsi="Arial"/>
                <w:b/>
                <w:bCs/>
                <w:sz w:val="19"/>
                <w:szCs w:val="19"/>
              </w:rPr>
              <w:t xml:space="preserve">Multi-Tab Logout Propagation</w:t>
            </w:r>
          </w:p>
          <w:p>
            <w:pPr>
              <w:spacing w:before="30" w:after="0"/>
            </w:pPr>
            <w:r>
              <w:rPr>
                <w:rFonts w:ascii="Arial" w:cs="Arial" w:eastAsia="Arial" w:hAnsi="Arial"/>
                <w:color w:val="5D6D7E"/>
                <w:sz w:val="17"/>
                <w:szCs w:val="17"/>
              </w:rPr>
              <w:t xml:space="preserve">No BroadcastChannel — accepted limitation</w:t>
            </w:r>
          </w:p>
        </w:tc>
        <w:tc>
          <w:tcPr>
            <w:tcW w:type="dxa" w:w="1800"/>
            <w:tcBorders>
              <w:top w:val="single" w:color="BFC9D4" w:sz="1"/>
              <w:left w:val="single" w:color="BFC9D4" w:sz="1"/>
              <w:bottom w:val="single" w:color="BFC9D4" w:sz="1"/>
              <w:right w:val="single" w:color="BFC9D4" w:sz="1"/>
            </w:tcBorders>
            <w:shd w:fill="FFF8E1" w:val="clear"/>
            <w:tcMar>
              <w:top w:type="dxa" w:w="90"/>
              <w:left w:type="dxa" w:w="100"/>
              <w:bottom w:type="dxa" w:w="90"/>
              <w:right w:type="dxa" w:w="100"/>
            </w:tcMar>
            <w:vAlign w:val="center"/>
          </w:tcPr>
          <w:p>
            <w:pPr>
              <w:jc w:val="center"/>
            </w:pPr>
            <w:r>
              <w:rPr>
                <w:rFonts w:ascii="Arial" w:cs="Arial" w:eastAsia="Arial" w:hAnsi="Arial"/>
                <w:b/>
                <w:bCs/>
                <w:color w:val="B7770D"/>
                <w:sz w:val="19"/>
                <w:szCs w:val="19"/>
              </w:rPr>
              <w:t xml:space="preserve">WARN</w:t>
            </w:r>
          </w:p>
        </w:tc>
        <w:tc>
          <w:tcPr>
            <w:tcW w:type="dxa" w:w="21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7"/>
                <w:szCs w:val="17"/>
              </w:rPr>
              <w:t xml:space="preserve">Architectural decision</w:t>
            </w:r>
          </w:p>
        </w:tc>
      </w:tr>
      <w:tr>
        <w:tc>
          <w:tcPr>
            <w:tcW w:type="dxa" w:w="540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tcPr>
          <w:p>
            <w:r>
              <w:rPr>
                <w:rFonts w:ascii="Arial" w:cs="Arial" w:eastAsia="Arial" w:hAnsi="Arial"/>
                <w:b/>
                <w:bCs/>
                <w:sz w:val="19"/>
                <w:szCs w:val="19"/>
              </w:rPr>
              <w:t xml:space="preserve">Rate Limiting on Auth Endpoints</w:t>
            </w:r>
          </w:p>
          <w:p>
            <w:pPr>
              <w:spacing w:before="30" w:after="0"/>
            </w:pPr>
            <w:r>
              <w:rPr>
                <w:rFonts w:ascii="Arial" w:cs="Arial" w:eastAsia="Arial" w:hAnsi="Arial"/>
                <w:color w:val="5D6D7E"/>
                <w:sz w:val="17"/>
                <w:szCs w:val="17"/>
              </w:rPr>
              <w:t xml:space="preserve">Backend responsibility — unverified</w:t>
            </w:r>
          </w:p>
        </w:tc>
        <w:tc>
          <w:tcPr>
            <w:tcW w:type="dxa" w:w="1800"/>
            <w:tcBorders>
              <w:top w:val="single" w:color="BFC9D4" w:sz="1"/>
              <w:left w:val="single" w:color="BFC9D4" w:sz="1"/>
              <w:bottom w:val="single" w:color="BFC9D4" w:sz="1"/>
              <w:right w:val="single" w:color="BFC9D4" w:sz="1"/>
            </w:tcBorders>
            <w:shd w:fill="FFF8E1" w:val="clear"/>
            <w:tcMar>
              <w:top w:type="dxa" w:w="90"/>
              <w:left w:type="dxa" w:w="100"/>
              <w:bottom w:type="dxa" w:w="90"/>
              <w:right w:type="dxa" w:w="100"/>
            </w:tcMar>
            <w:vAlign w:val="center"/>
          </w:tcPr>
          <w:p>
            <w:pPr>
              <w:jc w:val="center"/>
            </w:pPr>
            <w:r>
              <w:rPr>
                <w:rFonts w:ascii="Arial" w:cs="Arial" w:eastAsia="Arial" w:hAnsi="Arial"/>
                <w:b/>
                <w:bCs/>
                <w:color w:val="B7770D"/>
                <w:sz w:val="19"/>
                <w:szCs w:val="19"/>
              </w:rPr>
              <w:t xml:space="preserve">WARN</w:t>
            </w:r>
          </w:p>
        </w:tc>
        <w:tc>
          <w:tcPr>
            <w:tcW w:type="dxa" w:w="21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7"/>
                <w:szCs w:val="17"/>
              </w:rPr>
              <w:t xml:space="preserve">Deployment gate C-03</w:t>
            </w:r>
          </w:p>
        </w:tc>
      </w:tr>
      <w:tr>
        <w:tc>
          <w:tcPr>
            <w:tcW w:type="dxa" w:w="540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tcPr>
          <w:p>
            <w:r>
              <w:rPr>
                <w:rFonts w:ascii="Arial" w:cs="Arial" w:eastAsia="Arial" w:hAnsi="Arial"/>
                <w:b/>
                <w:bCs/>
                <w:sz w:val="19"/>
                <w:szCs w:val="19"/>
              </w:rPr>
              <w:t xml:space="preserve">Supply Chain Controls</w:t>
            </w:r>
          </w:p>
          <w:p>
            <w:pPr>
              <w:spacing w:before="30" w:after="0"/>
            </w:pPr>
            <w:r>
              <w:rPr>
                <w:rFonts w:ascii="Arial" w:cs="Arial" w:eastAsia="Arial" w:hAnsi="Arial"/>
                <w:color w:val="5D6D7E"/>
                <w:sz w:val="17"/>
                <w:szCs w:val="17"/>
              </w:rPr>
              <w:t xml:space="preserve">Unpinned GitHub Actions; no SBOM</w:t>
            </w:r>
          </w:p>
        </w:tc>
        <w:tc>
          <w:tcPr>
            <w:tcW w:type="dxa" w:w="1800"/>
            <w:tcBorders>
              <w:top w:val="single" w:color="BFC9D4" w:sz="1"/>
              <w:left w:val="single" w:color="BFC9D4" w:sz="1"/>
              <w:bottom w:val="single" w:color="BFC9D4" w:sz="1"/>
              <w:right w:val="single" w:color="BFC9D4" w:sz="1"/>
            </w:tcBorders>
            <w:shd w:fill="FFF8E1" w:val="clear"/>
            <w:tcMar>
              <w:top w:type="dxa" w:w="90"/>
              <w:left w:type="dxa" w:w="100"/>
              <w:bottom w:type="dxa" w:w="90"/>
              <w:right w:type="dxa" w:w="100"/>
            </w:tcMar>
            <w:vAlign w:val="center"/>
          </w:tcPr>
          <w:p>
            <w:pPr>
              <w:jc w:val="center"/>
            </w:pPr>
            <w:r>
              <w:rPr>
                <w:rFonts w:ascii="Arial" w:cs="Arial" w:eastAsia="Arial" w:hAnsi="Arial"/>
                <w:b/>
                <w:bCs/>
                <w:color w:val="B7770D"/>
                <w:sz w:val="19"/>
                <w:szCs w:val="19"/>
              </w:rPr>
              <w:t xml:space="preserve">WARN</w:t>
            </w:r>
          </w:p>
        </w:tc>
        <w:tc>
          <w:tcPr>
            <w:tcW w:type="dxa" w:w="21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7"/>
                <w:szCs w:val="17"/>
              </w:rPr>
              <w:t xml:space="preserve">CI workflow review</w:t>
            </w:r>
          </w:p>
        </w:tc>
      </w:tr>
      <w:tr>
        <w:tc>
          <w:tcPr>
            <w:tcW w:type="dxa" w:w="540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tcPr>
          <w:p>
            <w:r>
              <w:rPr>
                <w:rFonts w:ascii="Arial" w:cs="Arial" w:eastAsia="Arial" w:hAnsi="Arial"/>
                <w:b/>
                <w:bCs/>
                <w:sz w:val="19"/>
                <w:szCs w:val="19"/>
              </w:rPr>
              <w:t xml:space="preserve">CI/CD Security Gate Enforcement</w:t>
            </w:r>
          </w:p>
          <w:p>
            <w:pPr>
              <w:spacing w:before="30" w:after="0"/>
            </w:pPr>
            <w:r>
              <w:rPr>
                <w:rFonts w:ascii="Arial" w:cs="Arial" w:eastAsia="Arial" w:hAnsi="Arial"/>
                <w:color w:val="5D6D7E"/>
                <w:sz w:val="17"/>
                <w:szCs w:val="17"/>
              </w:rPr>
              <w:t xml:space="preserve">lint-build, unit, e2e, security-audit jobs</w:t>
            </w:r>
          </w:p>
        </w:tc>
        <w:tc>
          <w:tcPr>
            <w:tcW w:type="dxa" w:w="1800"/>
            <w:tcBorders>
              <w:top w:val="single" w:color="BFC9D4" w:sz="1"/>
              <w:left w:val="single" w:color="BFC9D4" w:sz="1"/>
              <w:bottom w:val="single" w:color="BFC9D4" w:sz="1"/>
              <w:right w:val="single" w:color="BFC9D4" w:sz="1"/>
            </w:tcBorders>
            <w:shd w:fill="E8F8F0" w:val="clear"/>
            <w:tcMar>
              <w:top w:type="dxa" w:w="90"/>
              <w:left w:type="dxa" w:w="100"/>
              <w:bottom w:type="dxa" w:w="90"/>
              <w:right w:type="dxa" w:w="100"/>
            </w:tcMar>
            <w:vAlign w:val="center"/>
          </w:tcPr>
          <w:p>
            <w:pPr>
              <w:jc w:val="center"/>
            </w:pPr>
            <w:r>
              <w:rPr>
                <w:rFonts w:ascii="Arial" w:cs="Arial" w:eastAsia="Arial" w:hAnsi="Arial"/>
                <w:b/>
                <w:bCs/>
                <w:color w:val="145A32"/>
                <w:sz w:val="19"/>
                <w:szCs w:val="19"/>
              </w:rPr>
              <w:t xml:space="preserve">PASS</w:t>
            </w:r>
          </w:p>
        </w:tc>
        <w:tc>
          <w:tcPr>
            <w:tcW w:type="dxa" w:w="21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7"/>
                <w:szCs w:val="17"/>
              </w:rPr>
              <w:t xml:space="preserve">GitHub Actions workflow</w:t>
            </w:r>
          </w:p>
        </w:tc>
      </w:tr>
      <w:tr>
        <w:tc>
          <w:tcPr>
            <w:tcW w:type="dxa" w:w="540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tcPr>
          <w:p>
            <w:r>
              <w:rPr>
                <w:rFonts w:ascii="Arial" w:cs="Arial" w:eastAsia="Arial" w:hAnsi="Arial"/>
                <w:b/>
                <w:bCs/>
                <w:sz w:val="19"/>
                <w:szCs w:val="19"/>
              </w:rPr>
              <w:t xml:space="preserve">Regression Protection</w:t>
            </w:r>
          </w:p>
          <w:p>
            <w:pPr>
              <w:spacing w:before="30" w:after="0"/>
            </w:pPr>
            <w:r>
              <w:rPr>
                <w:rFonts w:ascii="Arial" w:cs="Arial" w:eastAsia="Arial" w:hAnsi="Arial"/>
                <w:color w:val="5D6D7E"/>
                <w:sz w:val="17"/>
                <w:szCs w:val="17"/>
              </w:rPr>
              <w:t xml:space="preserve">Coverage thresholds enforced; CI blocks on failure</w:t>
            </w:r>
          </w:p>
        </w:tc>
        <w:tc>
          <w:tcPr>
            <w:tcW w:type="dxa" w:w="1800"/>
            <w:tcBorders>
              <w:top w:val="single" w:color="BFC9D4" w:sz="1"/>
              <w:left w:val="single" w:color="BFC9D4" w:sz="1"/>
              <w:bottom w:val="single" w:color="BFC9D4" w:sz="1"/>
              <w:right w:val="single" w:color="BFC9D4" w:sz="1"/>
            </w:tcBorders>
            <w:shd w:fill="E8F8F0" w:val="clear"/>
            <w:tcMar>
              <w:top w:type="dxa" w:w="90"/>
              <w:left w:type="dxa" w:w="100"/>
              <w:bottom w:type="dxa" w:w="90"/>
              <w:right w:type="dxa" w:w="100"/>
            </w:tcMar>
            <w:vAlign w:val="center"/>
          </w:tcPr>
          <w:p>
            <w:pPr>
              <w:jc w:val="center"/>
            </w:pPr>
            <w:r>
              <w:rPr>
                <w:rFonts w:ascii="Arial" w:cs="Arial" w:eastAsia="Arial" w:hAnsi="Arial"/>
                <w:b/>
                <w:bCs/>
                <w:color w:val="145A32"/>
                <w:sz w:val="19"/>
                <w:szCs w:val="19"/>
              </w:rPr>
              <w:t xml:space="preserve">PASS</w:t>
            </w:r>
          </w:p>
        </w:tc>
        <w:tc>
          <w:tcPr>
            <w:tcW w:type="dxa" w:w="21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7"/>
                <w:szCs w:val="17"/>
              </w:rPr>
              <w:t xml:space="preserve">vite.config.ts thresholds</w:t>
            </w:r>
          </w:p>
        </w:tc>
      </w:tr>
    </w:tbl>
    <w:p>
      <w:pPr>
        <w:spacing w:before="0" w:after="160"/>
      </w:pPr>
    </w:p>
    <w:p>
      <w:pPr>
        <w:pStyle w:val="Heading2"/>
        <w:spacing w:before="280" w:after="120"/>
      </w:pPr>
      <w:r>
        <w:rPr>
          <w:rFonts w:ascii="Arial" w:cs="Arial" w:eastAsia="Arial" w:hAnsi="Arial"/>
          <w:b/>
          <w:bCs/>
          <w:color w:val="1B4F72"/>
          <w:sz w:val="28"/>
          <w:szCs w:val="28"/>
        </w:rPr>
        <w:t xml:space="preserve">1.2 Risk Summary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7770D" w:sz="8"/>
              <w:left w:val="single" w:color="B7770D" w:sz="8"/>
              <w:bottom w:val="single" w:color="B7770D" w:sz="8"/>
              <w:right w:val="none" w:color="B7770D" w:sz="0"/>
            </w:tcBorders>
            <w:shd w:fill="FFF8E1" w:val="clear"/>
            <w:tcMar>
              <w:top w:type="dxa" w:w="140"/>
              <w:left w:type="dxa" w:w="120"/>
              <w:bottom w:type="dxa" w:w="140"/>
              <w:right w:type="dxa" w:w="0"/>
            </w:tcMar>
            <w:vAlign w:val="center"/>
          </w:tcPr>
          <w:p>
            <w:pPr>
              <w:jc w:val="center"/>
            </w:pPr>
            <w:r>
              <w:rPr>
                <w:rFonts w:ascii="Arial" w:cs="Arial" w:eastAsia="Arial" w:hAnsi="Arial"/>
                <w:color w:val="B7770D"/>
                <w:sz w:val="32"/>
                <w:szCs w:val="32"/>
              </w:rPr>
              <w:t xml:space="preserve">⚠</w:t>
            </w:r>
          </w:p>
        </w:tc>
        <w:tc>
          <w:tcPr>
            <w:tcW w:type="dxa" w:w="8760"/>
            <w:tcBorders>
              <w:top w:val="single" w:color="B7770D" w:sz="8"/>
              <w:left w:val="none" w:color="B7770D" w:sz="0"/>
              <w:bottom w:val="single" w:color="B7770D" w:sz="8"/>
              <w:right w:val="single" w:color="B7770D" w:sz="8"/>
            </w:tcBorders>
            <w:shd w:fill="FFF8E1" w:val="clear"/>
            <w:tcMar>
              <w:top w:type="dxa" w:w="140"/>
              <w:left w:type="dxa" w:w="160"/>
              <w:bottom w:type="dxa" w:w="140"/>
              <w:right w:type="dxa" w:w="160"/>
            </w:tcMar>
          </w:tcPr>
          <w:p>
            <w:r>
              <w:rPr>
                <w:rFonts w:ascii="Arial" w:cs="Arial" w:eastAsia="Arial" w:hAnsi="Arial"/>
                <w:b/>
                <w:bCs/>
                <w:color w:val="B7770D"/>
                <w:sz w:val="22"/>
                <w:szCs w:val="22"/>
              </w:rPr>
              <w:t xml:space="preserve">Identity Infrastructure Risk Level: ELEVATED (Acceptable)</w:t>
            </w:r>
          </w:p>
          <w:p>
            <w:pPr>
              <w:spacing w:before="40" w:after="0"/>
            </w:pPr>
            <w:r>
              <w:rPr>
                <w:rFonts w:ascii="Arial" w:cs="Arial" w:eastAsia="Arial" w:hAnsi="Arial"/>
                <w:color w:val="1A1A2E"/>
                <w:sz w:val="19"/>
                <w:szCs w:val="19"/>
              </w:rPr>
              <w:t xml:space="preserve">This system controls an OAuth2 Authorization Server — a tier-0 identity asset. Even a</w:t>
            </w:r>
          </w:p>
          <w:p>
            <w:pPr>
              <w:spacing w:before="40" w:after="0"/>
            </w:pPr>
            <w:r>
              <w:rPr>
                <w:rFonts w:ascii="Arial" w:cs="Arial" w:eastAsia="Arial" w:hAnsi="Arial"/>
                <w:color w:val="1A1A2E"/>
                <w:sz w:val="19"/>
                <w:szCs w:val="19"/>
              </w:rPr>
              <w:t xml:space="preserve">partial compromise has enterprise-wide blast radius. The application's own security controls</w:t>
            </w:r>
          </w:p>
          <w:p>
            <w:pPr>
              <w:spacing w:before="40" w:after="0"/>
            </w:pPr>
            <w:r>
              <w:rPr>
                <w:rFonts w:ascii="Arial" w:cs="Arial" w:eastAsia="Arial" w:hAnsi="Arial"/>
                <w:color w:val="1A1A2E"/>
                <w:sz w:val="19"/>
                <w:szCs w:val="19"/>
              </w:rPr>
              <w:t xml:space="preserve">are well-implemented. However, the system's security is materially dependent on correct</w:t>
            </w:r>
          </w:p>
          <w:p>
            <w:pPr>
              <w:spacing w:before="40" w:after="0"/>
            </w:pPr>
            <w:r>
              <w:rPr>
                <w:rFonts w:ascii="Arial" w:cs="Arial" w:eastAsia="Arial" w:hAnsi="Arial"/>
                <w:color w:val="1A1A2E"/>
                <w:sz w:val="19"/>
                <w:szCs w:val="19"/>
              </w:rPr>
              <w:t xml:space="preserve">deployment configuration (CSP, cookie flags, rate limiting, HSTS) that has not yet been</w:t>
            </w:r>
          </w:p>
          <w:p>
            <w:pPr>
              <w:spacing w:before="40" w:after="0"/>
            </w:pPr>
            <w:r>
              <w:rPr>
                <w:rFonts w:ascii="Arial" w:cs="Arial" w:eastAsia="Arial" w:hAnsi="Arial"/>
                <w:color w:val="1A1A2E"/>
                <w:sz w:val="19"/>
                <w:szCs w:val="19"/>
              </w:rPr>
              <w:t xml:space="preserve">independently verified. Until verification is complete, the risk posture is ELEVATED.</w:t>
            </w:r>
          </w:p>
          <w:p>
            <w:pPr>
              <w:spacing w:before="40" w:after="0"/>
            </w:pPr>
            <w:r>
              <w:rPr>
                <w:rFonts w:ascii="Arial" w:cs="Arial" w:eastAsia="Arial" w:hAnsi="Arial"/>
                <w:color w:val="1A1A2E"/>
                <w:sz w:val="19"/>
                <w:szCs w:val="19"/>
              </w:rPr>
              <w:t xml:space="preserve">Once deployment gates are satisfied, the residual risk is ACCEPTABLE for production.</w:t>
            </w:r>
          </w:p>
        </w:tc>
      </w:tr>
    </w:tbl>
    <w:p>
      <w:pPr>
        <w:spacing w:before="0" w:after="240"/>
      </w:pPr>
    </w:p>
    <w:p>
      <w:r>
        <w:br w:type="page"/>
      </w:r>
    </w:p>
    <w:p>
      <w:pPr>
        <w:pStyle w:val="Heading1"/>
        <w:pBdr>
          <w:bottom w:val="single" w:color="14274E" w:sz="6" w:space="6"/>
        </w:pBdr>
        <w:spacing w:before="400" w:after="160"/>
      </w:pPr>
      <w:r>
        <w:rPr>
          <w:rFonts w:ascii="Arial" w:cs="Arial" w:eastAsia="Arial" w:hAnsi="Arial"/>
          <w:b/>
          <w:bCs/>
          <w:color w:val="14274E"/>
          <w:sz w:val="40"/>
          <w:szCs w:val="40"/>
        </w:rPr>
        <w:t xml:space="preserve">2. Test Program Credibility Assessment (Domain B)</w:t>
      </w:r>
    </w:p>
    <w:p>
      <w:pPr>
        <w:pStyle w:val="Heading2"/>
        <w:spacing w:before="280" w:after="120"/>
      </w:pPr>
      <w:r>
        <w:rPr>
          <w:rFonts w:ascii="Arial" w:cs="Arial" w:eastAsia="Arial" w:hAnsi="Arial"/>
          <w:b/>
          <w:bCs/>
          <w:color w:val="1B4F72"/>
          <w:sz w:val="28"/>
          <w:szCs w:val="28"/>
        </w:rPr>
        <w:t xml:space="preserve">2.1 Coverage Relevance vs Real Attack Surface</w:t>
      </w:r>
    </w:p>
    <w:p>
      <w:pPr>
        <w:spacing w:before="60" w:after="80"/>
      </w:pPr>
      <w:r>
        <w:rPr>
          <w:rFonts w:ascii="Arial" w:cs="Arial" w:eastAsia="Arial" w:hAnsi="Arial"/>
          <w:color w:val="1A1A2E"/>
          <w:sz w:val="20"/>
          <w:szCs w:val="20"/>
        </w:rPr>
        <w:t xml:space="preserve">The test program is evaluated not merely by coverage percentage but by whether the tests exercise the code that an attacker would exploit. A test suite covering 100% of a utility function and 0% of the authentication flow provides no meaningful security assurance. This suite inverts that — the highest-risk code paths are the most thoroughly tested.</w:t>
      </w:r>
    </w:p>
    <w:p>
      <w:pPr>
        <w:spacing w:before="0" w:after="80"/>
      </w:pPr>
    </w:p>
    <w:p>
      <w:pPr>
        <w:pStyle w:val="Heading3"/>
        <w:spacing w:before="200" w:after="80"/>
      </w:pPr>
      <w:r>
        <w:rPr>
          <w:rFonts w:ascii="Arial" w:cs="Arial" w:eastAsia="Arial" w:hAnsi="Arial"/>
          <w:b/>
          <w:bCs/>
          <w:color w:val="0D6E6E"/>
          <w:sz w:val="22"/>
          <w:szCs w:val="22"/>
        </w:rPr>
        <w:t xml:space="preserve">Strengths</w:t>
      </w:r>
    </w:p>
    <w:p>
      <w:pPr>
        <w:pStyle w:val="ListParagraph"/>
        <w:numPr>
          <w:ilvl w:val="0"/>
          <w:numId w:val="2"/>
        </w:numPr>
        <w:spacing w:before="40" w:after="40"/>
      </w:pPr>
      <w:r>
        <w:rPr>
          <w:rFonts w:ascii="Arial" w:cs="Arial" w:eastAsia="Arial" w:hAnsi="Arial"/>
          <w:b/>
          <w:bCs/>
          <w:color w:val="1A1A2E"/>
          <w:sz w:val="20"/>
          <w:szCs w:val="20"/>
        </w:rPr>
        <w:t xml:space="preserve">Axios interceptor integration tests: </w:t>
      </w:r>
      <w:r>
        <w:rPr>
          <w:rFonts w:ascii="Arial" w:cs="Arial" w:eastAsia="Arial" w:hAnsi="Arial"/>
          <w:color w:val="1A1A2E"/>
          <w:sz w:val="20"/>
          <w:szCs w:val="20"/>
        </w:rPr>
        <w:t xml:space="preserve">The most complex security-critical code (src/services/api.ts) is covered by 10 dedicated MSW integration tests. These tests verify the 401-retry-queue, concurrent-refresh single-fire, auth-flow exclusion, queue rejection on refresh failure, and 403/500 pass-through. This is the right place to concentrate integration testing effort.</w:t>
      </w:r>
    </w:p>
    <w:p>
      <w:pPr>
        <w:pStyle w:val="ListParagraph"/>
        <w:numPr>
          <w:ilvl w:val="0"/>
          <w:numId w:val="2"/>
        </w:numPr>
        <w:spacing w:before="40" w:after="40"/>
      </w:pPr>
      <w:r>
        <w:rPr>
          <w:rFonts w:ascii="Arial" w:cs="Arial" w:eastAsia="Arial" w:hAnsi="Arial"/>
          <w:b/>
          <w:bCs/>
          <w:color w:val="1A1A2E"/>
          <w:sz w:val="20"/>
          <w:szCs w:val="20"/>
        </w:rPr>
        <w:t xml:space="preserve">Real bug discovered by tests: </w:t>
      </w:r>
      <w:r>
        <w:rPr>
          <w:rFonts w:ascii="Arial" w:cs="Arial" w:eastAsia="Arial" w:hAnsi="Arial"/>
          <w:color w:val="1A1A2E"/>
          <w:sz w:val="20"/>
          <w:szCs w:val="20"/>
        </w:rPr>
        <w:t xml:space="preserve">The E2E test suite discovered that login 401 responses were being swallowed by the refresh interceptor, causing "Login failed" instead of "Invalid credentials." This is precisely the class of regression that automated testing is designed to catch, and it demonstrates the test program has real detection capability — not just coverage theater.</w:t>
      </w:r>
    </w:p>
    <w:p>
      <w:pPr>
        <w:pStyle w:val="ListParagraph"/>
        <w:numPr>
          <w:ilvl w:val="0"/>
          <w:numId w:val="2"/>
        </w:numPr>
        <w:spacing w:before="40" w:after="40"/>
      </w:pPr>
      <w:r>
        <w:rPr>
          <w:rFonts w:ascii="Arial" w:cs="Arial" w:eastAsia="Arial" w:hAnsi="Arial"/>
          <w:b/>
          <w:bCs/>
          <w:color w:val="1A1A2E"/>
          <w:sz w:val="20"/>
          <w:szCs w:val="20"/>
        </w:rPr>
        <w:t xml:space="preserve">Security-specific E2E scenarios: </w:t>
      </w:r>
      <w:r>
        <w:rPr>
          <w:rFonts w:ascii="Arial" w:cs="Arial" w:eastAsia="Arial" w:hAnsi="Arial"/>
          <w:color w:val="1A1A2E"/>
          <w:sz w:val="20"/>
          <w:szCs w:val="20"/>
        </w:rPr>
        <w:t xml:space="preserve">The 21 Playwright tests explicitly cover open-redirect blocking, MFA bypass prevention, role-based guard enforcement, reset token fragment handling, and password validation. These are targeted security tests, not just happy-path smoke tests.</w:t>
      </w:r>
    </w:p>
    <w:p>
      <w:pPr>
        <w:pStyle w:val="ListParagraph"/>
        <w:numPr>
          <w:ilvl w:val="0"/>
          <w:numId w:val="2"/>
        </w:numPr>
        <w:spacing w:before="40" w:after="40"/>
      </w:pPr>
      <w:r>
        <w:rPr>
          <w:rFonts w:ascii="Arial" w:cs="Arial" w:eastAsia="Arial" w:hAnsi="Arial"/>
          <w:b/>
          <w:bCs/>
          <w:color w:val="1A1A2E"/>
          <w:sz w:val="20"/>
          <w:szCs w:val="20"/>
        </w:rPr>
        <w:t xml:space="preserve">Coverage threshold enforcement in CI: </w:t>
      </w:r>
      <w:r>
        <w:rPr>
          <w:rFonts w:ascii="Arial" w:cs="Arial" w:eastAsia="Arial" w:hAnsi="Arial"/>
          <w:color w:val="1A1A2E"/>
          <w:sz w:val="20"/>
          <w:szCs w:val="20"/>
        </w:rPr>
        <w:t xml:space="preserve">80% coverage on all four axes is enforced at the CI level. A PR that drops coverage below threshold will fail the pipeline. This means test degradation is caught automatically rather than discovered at the next manual audit.</w:t>
      </w:r>
    </w:p>
    <w:p>
      <w:pPr>
        <w:spacing w:before="0" w:after="120"/>
      </w:pPr>
    </w:p>
    <w:p>
      <w:pPr>
        <w:pStyle w:val="Heading3"/>
        <w:spacing w:before="200" w:after="80"/>
      </w:pPr>
      <w:r>
        <w:rPr>
          <w:rFonts w:ascii="Arial" w:cs="Arial" w:eastAsia="Arial" w:hAnsi="Arial"/>
          <w:b/>
          <w:bCs/>
          <w:color w:val="0D6E6E"/>
          <w:sz w:val="22"/>
          <w:szCs w:val="22"/>
        </w:rPr>
        <w:t xml:space="preserve">Weaknesses and Credibility Gaps</w:t>
      </w:r>
    </w:p>
    <w:p>
      <w:pPr>
        <w:pStyle w:val="ListParagraph"/>
        <w:numPr>
          <w:ilvl w:val="0"/>
          <w:numId w:val="2"/>
        </w:numPr>
        <w:spacing w:before="40" w:after="40"/>
      </w:pPr>
      <w:r>
        <w:rPr>
          <w:rFonts w:ascii="Arial" w:cs="Arial" w:eastAsia="Arial" w:hAnsi="Arial"/>
          <w:b/>
          <w:bCs/>
          <w:color w:val="1A1A2E"/>
          <w:sz w:val="20"/>
          <w:szCs w:val="20"/>
        </w:rPr>
        <w:t xml:space="preserve">MSW mock fidelity gap: </w:t>
      </w:r>
      <w:r>
        <w:rPr>
          <w:rFonts w:ascii="Arial" w:cs="Arial" w:eastAsia="Arial" w:hAnsi="Arial"/>
          <w:color w:val="1A1A2E"/>
          <w:sz w:val="20"/>
          <w:szCs w:val="20"/>
        </w:rPr>
        <w:t xml:space="preserve">MSW mocks intercept HTTP at the network layer within Node.js. They do not test real backend behavior, cookie setting, actual JWT validation, or server-side rate limiting. The integration tests verify that the SPA sends the correct requests and handles expected responses correctly — but they cannot verify that the backend enforces security invariants. A backend regression (e.g., disabling HttpOnly on the refresh cookie) would not be caught by any test in this suite.</w:t>
      </w:r>
    </w:p>
    <w:p>
      <w:pPr>
        <w:pStyle w:val="ListParagraph"/>
        <w:numPr>
          <w:ilvl w:val="0"/>
          <w:numId w:val="2"/>
        </w:numPr>
        <w:spacing w:before="40" w:after="40"/>
      </w:pPr>
      <w:r>
        <w:rPr>
          <w:rFonts w:ascii="Arial" w:cs="Arial" w:eastAsia="Arial" w:hAnsi="Arial"/>
          <w:b/>
          <w:bCs/>
          <w:color w:val="1A1A2E"/>
          <w:sz w:val="20"/>
          <w:szCs w:val="20"/>
        </w:rPr>
        <w:t xml:space="preserve">Single browser vendor: </w:t>
      </w:r>
      <w:r>
        <w:rPr>
          <w:rFonts w:ascii="Arial" w:cs="Arial" w:eastAsia="Arial" w:hAnsi="Arial"/>
          <w:color w:val="1A1A2E"/>
          <w:sz w:val="20"/>
          <w:szCs w:val="20"/>
        </w:rPr>
        <w:t xml:space="preserve">All E2E tests run against Chromium only. Cross-browser security behaviors — particularly around cookie handling, CSP enforcement, and SameSite behavior — differ between browsers. Safari and Firefox handle certain SameSite and partition scenarios differently. This is a low-severity gap for an internal admin tool but worth documenting.</w:t>
      </w:r>
    </w:p>
    <w:p>
      <w:pPr>
        <w:pStyle w:val="ListParagraph"/>
        <w:numPr>
          <w:ilvl w:val="0"/>
          <w:numId w:val="2"/>
        </w:numPr>
        <w:spacing w:before="40" w:after="40"/>
      </w:pPr>
      <w:r>
        <w:rPr>
          <w:rFonts w:ascii="Arial" w:cs="Arial" w:eastAsia="Arial" w:hAnsi="Arial"/>
          <w:b/>
          <w:bCs/>
          <w:color w:val="1A1A2E"/>
          <w:sz w:val="20"/>
          <w:szCs w:val="20"/>
        </w:rPr>
        <w:t xml:space="preserve">No adversarial or fuzz testing: </w:t>
      </w:r>
      <w:r>
        <w:rPr>
          <w:rFonts w:ascii="Arial" w:cs="Arial" w:eastAsia="Arial" w:hAnsi="Arial"/>
          <w:color w:val="1A1A2E"/>
          <w:sz w:val="20"/>
          <w:szCs w:val="20"/>
        </w:rPr>
        <w:t xml:space="preserve">The test suite tests expected inputs. No property-based testing (fast-check), fuzzing, or boundary-value injection testing is present. The reset-password token regex, the open-redirect filter, and the role-permission matrix are all deterministic functions that would benefit from exhaustive property-based verification.</w:t>
      </w:r>
    </w:p>
    <w:p>
      <w:pPr>
        <w:pStyle w:val="ListParagraph"/>
        <w:numPr>
          <w:ilvl w:val="0"/>
          <w:numId w:val="2"/>
        </w:numPr>
        <w:spacing w:before="40" w:after="40"/>
      </w:pPr>
      <w:r>
        <w:rPr>
          <w:rFonts w:ascii="Arial" w:cs="Arial" w:eastAsia="Arial" w:hAnsi="Arial"/>
          <w:b/>
          <w:bCs/>
          <w:color w:val="1A1A2E"/>
          <w:sz w:val="20"/>
          <w:szCs w:val="20"/>
        </w:rPr>
        <w:t xml:space="preserve">Admin data views: zero coverage: </w:t>
      </w:r>
      <w:r>
        <w:rPr>
          <w:rFonts w:ascii="Arial" w:cs="Arial" w:eastAsia="Arial" w:hAnsi="Arial"/>
          <w:color w:val="1A1A2E"/>
          <w:sz w:val="20"/>
          <w:szCs w:val="20"/>
        </w:rPr>
        <w:t xml:space="preserve">DashboardView, UserListView, ApplicationListView, and SecurityView have no unit, integration, or behavioral E2E tests beyond URL assertion. These views render server-supplied data and are the most likely location for stored XSS vulnerabilities. The absence of tests here is the single largest test program credibility gap.</w:t>
      </w:r>
    </w:p>
    <w:p>
      <w:pPr>
        <w:pStyle w:val="ListParagraph"/>
        <w:numPr>
          <w:ilvl w:val="0"/>
          <w:numId w:val="2"/>
        </w:numPr>
        <w:spacing w:before="40" w:after="40"/>
      </w:pPr>
      <w:r>
        <w:rPr>
          <w:rFonts w:ascii="Arial" w:cs="Arial" w:eastAsia="Arial" w:hAnsi="Arial"/>
          <w:b/>
          <w:bCs/>
          <w:color w:val="1A1A2E"/>
          <w:sz w:val="20"/>
          <w:szCs w:val="20"/>
        </w:rPr>
        <w:t xml:space="preserve">authService session management functions untested: </w:t>
      </w:r>
      <w:r>
        <w:rPr>
          <w:rFonts w:ascii="Arial" w:cs="Arial" w:eastAsia="Arial" w:hAnsi="Arial"/>
          <w:color w:val="1A1A2E"/>
          <w:sz w:val="20"/>
          <w:szCs w:val="20"/>
        </w:rPr>
        <w:t xml:space="preserve">changePassword, getSessions, revokeSession, and revokeAllSessions are reachable from SecurityView but have no automated test coverage. An error in these functions would be silent.</w:t>
      </w:r>
    </w:p>
    <w:p>
      <w:pPr>
        <w:spacing w:before="0" w:after="120"/>
      </w:pPr>
    </w:p>
    <w:p>
      <w:pPr>
        <w:pStyle w:val="Heading2"/>
        <w:spacing w:before="280" w:after="120"/>
      </w:pPr>
      <w:r>
        <w:rPr>
          <w:rFonts w:ascii="Arial" w:cs="Arial" w:eastAsia="Arial" w:hAnsi="Arial"/>
          <w:b/>
          <w:bCs/>
          <w:color w:val="1B4F72"/>
          <w:sz w:val="28"/>
          <w:szCs w:val="28"/>
        </w:rPr>
        <w:t xml:space="preserve">2.2 Confidence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Auth flow security</w:t>
            </w:r>
          </w:p>
        </w:tc>
        <w:tc>
          <w:tcPr>
            <w:tcW w:type="dxa" w:w="5160"/>
            <w:tcBorders>
              <w:top w:val="single" w:color="BFC9D4" w:sz="1"/>
              <w:left w:val="single" w:color="BFC9D4" w:sz="1"/>
              <w:bottom w:val="single" w:color="BFC9D4" w:sz="1"/>
              <w:right w:val="single" w:color="BFC9D4" w:sz="1"/>
            </w:tcBorders>
            <w:shd w:fill="E8F8F0"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9/10 — thorough unit, integration, and E2E; real bug found and fixed</w:t>
            </w:r>
          </w:p>
        </w:tc>
      </w:tr>
      <w:tr>
        <w:tc>
          <w:tcPr>
            <w:tcW w:type="dxa" w:w="42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Access control enforcement</w:t>
            </w:r>
          </w:p>
        </w:tc>
        <w:tc>
          <w:tcPr>
            <w:tcW w:type="dxa" w:w="5160"/>
            <w:tcBorders>
              <w:top w:val="single" w:color="BFC9D4" w:sz="1"/>
              <w:left w:val="single" w:color="BFC9D4" w:sz="1"/>
              <w:bottom w:val="single" w:color="BFC9D4" w:sz="1"/>
              <w:right w:val="single" w:color="BFC9D4" w:sz="1"/>
            </w:tcBorders>
            <w:shd w:fill="E8F8F0"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8/10 — RBAC unit tests complete; E2E guards suite covers all roles</w:t>
            </w:r>
          </w:p>
        </w:tc>
      </w:tr>
      <w:tr>
        <w:tc>
          <w:tcPr>
            <w:tcW w:type="dxa" w:w="42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Token handling</w:t>
            </w:r>
          </w:p>
        </w:tc>
        <w:tc>
          <w:tcPr>
            <w:tcW w:type="dxa" w:w="5160"/>
            <w:tcBorders>
              <w:top w:val="single" w:color="BFC9D4" w:sz="1"/>
              <w:left w:val="single" w:color="BFC9D4" w:sz="1"/>
              <w:bottom w:val="single" w:color="BFC9D4" w:sz="1"/>
              <w:right w:val="single" w:color="BFC9D4" w:sz="1"/>
            </w:tcBorders>
            <w:shd w:fill="E8F8F0"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9/10 — in-memory only; interceptor queue logic verified</w:t>
            </w:r>
          </w:p>
        </w:tc>
      </w:tr>
      <w:tr>
        <w:tc>
          <w:tcPr>
            <w:tcW w:type="dxa" w:w="42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Regression protection (auth paths)</w:t>
            </w:r>
          </w:p>
        </w:tc>
        <w:tc>
          <w:tcPr>
            <w:tcW w:type="dxa" w:w="5160"/>
            <w:tcBorders>
              <w:top w:val="single" w:color="BFC9D4" w:sz="1"/>
              <w:left w:val="single" w:color="BFC9D4" w:sz="1"/>
              <w:bottom w:val="single" w:color="BFC9D4" w:sz="1"/>
              <w:right w:val="single" w:color="BFC9D4" w:sz="1"/>
            </w:tcBorders>
            <w:shd w:fill="E8F8F0"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9/10 — CI blocks on threshold breach</w:t>
            </w:r>
          </w:p>
        </w:tc>
      </w:tr>
      <w:tr>
        <w:tc>
          <w:tcPr>
            <w:tcW w:type="dxa" w:w="42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Admin data view security</w:t>
            </w:r>
          </w:p>
        </w:tc>
        <w:tc>
          <w:tcPr>
            <w:tcW w:type="dxa" w:w="5160"/>
            <w:tcBorders>
              <w:top w:val="single" w:color="BFC9D4" w:sz="1"/>
              <w:left w:val="single" w:color="BFC9D4" w:sz="1"/>
              <w:bottom w:val="single" w:color="BFC9D4" w:sz="1"/>
              <w:right w:val="single" w:color="BFC9D4" w:sz="1"/>
            </w:tcBorders>
            <w:shd w:fill="FDECEA"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3/10 — zero test coverage; v-html audit pending</w:t>
            </w:r>
          </w:p>
        </w:tc>
      </w:tr>
      <w:tr>
        <w:tc>
          <w:tcPr>
            <w:tcW w:type="dxa" w:w="42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Backend security assumption</w:t>
            </w:r>
          </w:p>
        </w:tc>
        <w:tc>
          <w:tcPr>
            <w:tcW w:type="dxa" w:w="5160"/>
            <w:tcBorders>
              <w:top w:val="single" w:color="BFC9D4" w:sz="1"/>
              <w:left w:val="single" w:color="BFC9D4" w:sz="1"/>
              <w:bottom w:val="single" w:color="BFC9D4" w:sz="1"/>
              <w:right w:val="single" w:color="BFC9D4" w:sz="1"/>
            </w:tcBorders>
            <w:shd w:fill="FDECEA"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2/10 — entirely untested; assumed correct by all mocks</w:t>
            </w:r>
          </w:p>
        </w:tc>
      </w:tr>
      <w:tr>
        <w:tc>
          <w:tcPr>
            <w:tcW w:type="dxa" w:w="42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Supply chain integrity</w:t>
            </w:r>
          </w:p>
        </w:tc>
        <w:tc>
          <w:tcPr>
            <w:tcW w:type="dxa" w:w="5160"/>
            <w:tcBorders>
              <w:top w:val="single" w:color="BFC9D4" w:sz="1"/>
              <w:left w:val="single" w:color="BFC9D4" w:sz="1"/>
              <w:bottom w:val="single" w:color="BFC9D4" w:sz="1"/>
              <w:right w:val="single" w:color="BFC9D4" w:sz="1"/>
            </w:tcBorders>
            <w:shd w:fill="FFF8E1"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4/10 — no SBOM; unpinned Actions; ^ semver</w:t>
            </w:r>
          </w:p>
        </w:tc>
      </w:tr>
      <w:tr>
        <w:tc>
          <w:tcPr>
            <w:tcW w:type="dxa" w:w="42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Cross-browser behavior</w:t>
            </w:r>
          </w:p>
        </w:tc>
        <w:tc>
          <w:tcPr>
            <w:tcW w:type="dxa" w:w="5160"/>
            <w:tcBorders>
              <w:top w:val="single" w:color="BFC9D4" w:sz="1"/>
              <w:left w:val="single" w:color="BFC9D4" w:sz="1"/>
              <w:bottom w:val="single" w:color="BFC9D4" w:sz="1"/>
              <w:right w:val="single" w:color="BFC9D4" w:sz="1"/>
            </w:tcBorders>
            <w:shd w:fill="FFF8E1"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5/10 — Chromium only; no Safari/Firefox E2E</w:t>
            </w:r>
          </w:p>
        </w:tc>
      </w:tr>
      <w:tr>
        <w:tc>
          <w:tcPr>
            <w:tcW w:type="dxa" w:w="42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Overall program credibility</w:t>
            </w:r>
          </w:p>
        </w:tc>
        <w:tc>
          <w:tcPr>
            <w:tcW w:type="dxa" w:w="5160"/>
            <w:tcBorders>
              <w:top w:val="single" w:color="BFC9D4" w:sz="1"/>
              <w:left w:val="single" w:color="BFC9D4" w:sz="1"/>
              <w:bottom w:val="single" w:color="BFC9D4" w:sz="1"/>
              <w:right w:val="single" w:color="BFC9D4" w:sz="1"/>
            </w:tcBorders>
            <w:shd w:fill="E8F8F0"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7.5/10 — high confidence in security-critical paths; targeted gaps remain</w:t>
            </w:r>
          </w:p>
        </w:tc>
      </w:tr>
    </w:tbl>
    <w:p>
      <w:pPr>
        <w:spacing w:before="0" w:after="200"/>
      </w:pPr>
    </w:p>
    <w:p>
      <w:r>
        <w:br w:type="page"/>
      </w:r>
    </w:p>
    <w:p>
      <w:pPr>
        <w:pStyle w:val="Heading1"/>
        <w:pBdr>
          <w:bottom w:val="single" w:color="14274E" w:sz="6" w:space="6"/>
        </w:pBdr>
        <w:spacing w:before="400" w:after="160"/>
      </w:pPr>
      <w:r>
        <w:rPr>
          <w:rFonts w:ascii="Arial" w:cs="Arial" w:eastAsia="Arial" w:hAnsi="Arial"/>
          <w:b/>
          <w:bCs/>
          <w:color w:val="14274E"/>
          <w:sz w:val="40"/>
          <w:szCs w:val="40"/>
        </w:rPr>
        <w:t xml:space="preserve">3. Deployment Gate Adequacy Evaluation (Domain C)</w:t>
      </w:r>
    </w:p>
    <w:p>
      <w:pPr>
        <w:pStyle w:val="Heading2"/>
        <w:spacing w:before="280" w:after="120"/>
      </w:pPr>
      <w:r>
        <w:rPr>
          <w:rFonts w:ascii="Arial" w:cs="Arial" w:eastAsia="Arial" w:hAnsi="Arial"/>
          <w:b/>
          <w:bCs/>
          <w:color w:val="1B4F72"/>
          <w:sz w:val="28"/>
          <w:szCs w:val="28"/>
        </w:rPr>
        <w:t xml:space="preserve">3.1 Assessment of the Seven Existing Gates</w:t>
      </w:r>
    </w:p>
    <w:p>
      <w:pPr>
        <w:spacing w:before="60" w:after="80"/>
      </w:pPr>
      <w:r>
        <w:rPr>
          <w:rFonts w:ascii="Arial" w:cs="Arial" w:eastAsia="Arial" w:hAnsi="Arial"/>
          <w:color w:val="1A1A2E"/>
          <w:sz w:val="20"/>
          <w:szCs w:val="20"/>
        </w:rPr>
        <w:t xml:space="preserve">Each of the seven deployment gates is evaluated against four criteria: Is it necessary? Is it sufficient alone? Is it verifiable without ambiguity? Is it resistant to operator error over time?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20"/>
        <w:gridCol w:w="1120"/>
        <w:gridCol w:w="1120"/>
        <w:gridCol w:w="2600"/>
      </w:tblGrid>
      <w:tr>
        <w:trPr>
          <w:tblHeader/>
        </w:trPr>
        <w:tc>
          <w:tcPr>
            <w:tcW w:type="dxa" w:w="200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Gate</w:t>
            </w:r>
          </w:p>
        </w:tc>
        <w:tc>
          <w:tcPr>
            <w:tcW w:type="dxa" w:w="140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Necessary</w:t>
            </w:r>
          </w:p>
        </w:tc>
        <w:tc>
          <w:tcPr>
            <w:tcW w:type="dxa" w:w="112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Sufficient Alone</w:t>
            </w:r>
          </w:p>
        </w:tc>
        <w:tc>
          <w:tcPr>
            <w:tcW w:type="dxa" w:w="112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Verifiable</w:t>
            </w:r>
          </w:p>
        </w:tc>
        <w:tc>
          <w:tcPr>
            <w:tcW w:type="dxa" w:w="112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Auto-maintained</w:t>
            </w:r>
          </w:p>
        </w:tc>
        <w:tc>
          <w:tcPr>
            <w:tcW w:type="dxa" w:w="260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Assessor Note</w:t>
            </w:r>
          </w:p>
        </w:tc>
      </w:tr>
      <w:tr>
        <w:tc>
          <w:tcPr>
            <w:tcW w:type="dxa" w:w="200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bCs/>
                <w:color w:val="1A1A2E"/>
                <w:sz w:val="18"/>
                <w:szCs w:val="18"/>
              </w:rPr>
              <w:t xml:space="preserve">C-01  CSP via reverse proxy</w:t>
            </w:r>
          </w:p>
        </w:tc>
        <w:tc>
          <w:tcPr>
            <w:tcW w:type="dxa" w:w="1400"/>
            <w:tcBorders>
              <w:top w:val="single" w:color="BFC9D4" w:sz="1"/>
              <w:left w:val="single" w:color="BFC9D4" w:sz="1"/>
              <w:bottom w:val="single" w:color="BFC9D4" w:sz="1"/>
              <w:right w:val="single" w:color="BFC9D4" w:sz="1"/>
            </w:tcBorders>
            <w:shd w:fill="E8F8F0"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Yes</w:t>
            </w:r>
          </w:p>
        </w:tc>
        <w:tc>
          <w:tcPr>
            <w:tcW w:type="dxa" w:w="1120"/>
            <w:tcBorders>
              <w:top w:val="single" w:color="BFC9D4" w:sz="1"/>
              <w:left w:val="single" w:color="BFC9D4" w:sz="1"/>
              <w:bottom w:val="single" w:color="BFC9D4" w:sz="1"/>
              <w:right w:val="single" w:color="BFC9D4" w:sz="1"/>
            </w:tcBorders>
            <w:shd w:fill="E8F8F0"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Yes</w:t>
            </w:r>
          </w:p>
        </w:tc>
        <w:tc>
          <w:tcPr>
            <w:tcW w:type="dxa" w:w="1120"/>
            <w:tcBorders>
              <w:top w:val="single" w:color="BFC9D4" w:sz="1"/>
              <w:left w:val="single" w:color="BFC9D4" w:sz="1"/>
              <w:bottom w:val="single" w:color="BFC9D4" w:sz="1"/>
              <w:right w:val="single" w:color="BFC9D4" w:sz="1"/>
            </w:tcBorders>
            <w:shd w:fill="E8F8F0"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Yes</w:t>
            </w:r>
          </w:p>
        </w:tc>
        <w:tc>
          <w:tcPr>
            <w:tcW w:type="dxa" w:w="1120"/>
            <w:tcBorders>
              <w:top w:val="single" w:color="BFC9D4" w:sz="1"/>
              <w:left w:val="single" w:color="BFC9D4" w:sz="1"/>
              <w:bottom w:val="single" w:color="BFC9D4" w:sz="1"/>
              <w:right w:val="single" w:color="BFC9D4" w:sz="1"/>
            </w:tcBorders>
            <w:shd w:fill="E8F8F0"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Yes</w:t>
            </w:r>
          </w:p>
        </w:tc>
        <w:tc>
          <w:tcPr>
            <w:tcW w:type="dxa" w:w="260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5D6D7E"/>
                <w:sz w:val="17"/>
                <w:szCs w:val="17"/>
              </w:rPr>
              <w:t xml:space="preserve">Core XSS escalation prevention</w:t>
            </w:r>
          </w:p>
        </w:tc>
      </w:tr>
      <w:tr>
        <w:tc>
          <w:tcPr>
            <w:tcW w:type="dxa" w:w="200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bCs/>
                <w:color w:val="1A1A2E"/>
                <w:sz w:val="18"/>
                <w:szCs w:val="18"/>
              </w:rPr>
              <w:t xml:space="preserve">C-02  Cookie flags (Secure/HttpOnly/Same)</w:t>
            </w:r>
          </w:p>
        </w:tc>
        <w:tc>
          <w:tcPr>
            <w:tcW w:type="dxa" w:w="1400"/>
            <w:tcBorders>
              <w:top w:val="single" w:color="BFC9D4" w:sz="1"/>
              <w:left w:val="single" w:color="BFC9D4" w:sz="1"/>
              <w:bottom w:val="single" w:color="BFC9D4" w:sz="1"/>
              <w:right w:val="single" w:color="BFC9D4" w:sz="1"/>
            </w:tcBorders>
            <w:shd w:fill="E8F8F0"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Yes</w:t>
            </w:r>
          </w:p>
        </w:tc>
        <w:tc>
          <w:tcPr>
            <w:tcW w:type="dxa" w:w="1120"/>
            <w:tcBorders>
              <w:top w:val="single" w:color="BFC9D4" w:sz="1"/>
              <w:left w:val="single" w:color="BFC9D4" w:sz="1"/>
              <w:bottom w:val="single" w:color="BFC9D4" w:sz="1"/>
              <w:right w:val="single" w:color="BFC9D4" w:sz="1"/>
            </w:tcBorders>
            <w:shd w:fill="FDECEA"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No</w:t>
            </w:r>
          </w:p>
        </w:tc>
        <w:tc>
          <w:tcPr>
            <w:tcW w:type="dxa" w:w="1120"/>
            <w:tcBorders>
              <w:top w:val="single" w:color="BFC9D4" w:sz="1"/>
              <w:left w:val="single" w:color="BFC9D4" w:sz="1"/>
              <w:bottom w:val="single" w:color="BFC9D4" w:sz="1"/>
              <w:right w:val="single" w:color="BFC9D4" w:sz="1"/>
            </w:tcBorders>
            <w:shd w:fill="E8F8F0"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Yes</w:t>
            </w:r>
          </w:p>
        </w:tc>
        <w:tc>
          <w:tcPr>
            <w:tcW w:type="dxa" w:w="1120"/>
            <w:tcBorders>
              <w:top w:val="single" w:color="BFC9D4" w:sz="1"/>
              <w:left w:val="single" w:color="BFC9D4" w:sz="1"/>
              <w:bottom w:val="single" w:color="BFC9D4" w:sz="1"/>
              <w:right w:val="single" w:color="BFC9D4" w:sz="1"/>
            </w:tcBorders>
            <w:shd w:fill="FDECEA"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No</w:t>
            </w:r>
          </w:p>
        </w:tc>
        <w:tc>
          <w:tcPr>
            <w:tcW w:type="dxa" w:w="260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5D6D7E"/>
                <w:sz w:val="17"/>
                <w:szCs w:val="17"/>
              </w:rPr>
              <w:t xml:space="preserve">Must be verified on every deploy; cookies re-set on login</w:t>
            </w:r>
          </w:p>
        </w:tc>
      </w:tr>
      <w:tr>
        <w:tc>
          <w:tcPr>
            <w:tcW w:type="dxa" w:w="200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bCs/>
                <w:color w:val="1A1A2E"/>
                <w:sz w:val="18"/>
                <w:szCs w:val="18"/>
              </w:rPr>
              <w:t xml:space="preserve">C-03  Rate limiting on auth endpoints</w:t>
            </w:r>
          </w:p>
        </w:tc>
        <w:tc>
          <w:tcPr>
            <w:tcW w:type="dxa" w:w="1400"/>
            <w:tcBorders>
              <w:top w:val="single" w:color="BFC9D4" w:sz="1"/>
              <w:left w:val="single" w:color="BFC9D4" w:sz="1"/>
              <w:bottom w:val="single" w:color="BFC9D4" w:sz="1"/>
              <w:right w:val="single" w:color="BFC9D4" w:sz="1"/>
            </w:tcBorders>
            <w:shd w:fill="E8F8F0"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Yes</w:t>
            </w:r>
          </w:p>
        </w:tc>
        <w:tc>
          <w:tcPr>
            <w:tcW w:type="dxa" w:w="1120"/>
            <w:tcBorders>
              <w:top w:val="single" w:color="BFC9D4" w:sz="1"/>
              <w:left w:val="single" w:color="BFC9D4" w:sz="1"/>
              <w:bottom w:val="single" w:color="BFC9D4" w:sz="1"/>
              <w:right w:val="single" w:color="BFC9D4" w:sz="1"/>
            </w:tcBorders>
            <w:shd w:fill="FDECEA"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No</w:t>
            </w:r>
          </w:p>
        </w:tc>
        <w:tc>
          <w:tcPr>
            <w:tcW w:type="dxa" w:w="1120"/>
            <w:tcBorders>
              <w:top w:val="single" w:color="BFC9D4" w:sz="1"/>
              <w:left w:val="single" w:color="BFC9D4" w:sz="1"/>
              <w:bottom w:val="single" w:color="BFC9D4" w:sz="1"/>
              <w:right w:val="single" w:color="BFC9D4" w:sz="1"/>
            </w:tcBorders>
            <w:shd w:fill="E8F8F0"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Yes</w:t>
            </w:r>
          </w:p>
        </w:tc>
        <w:tc>
          <w:tcPr>
            <w:tcW w:type="dxa" w:w="1120"/>
            <w:tcBorders>
              <w:top w:val="single" w:color="BFC9D4" w:sz="1"/>
              <w:left w:val="single" w:color="BFC9D4" w:sz="1"/>
              <w:bottom w:val="single" w:color="BFC9D4" w:sz="1"/>
              <w:right w:val="single" w:color="BFC9D4" w:sz="1"/>
            </w:tcBorders>
            <w:shd w:fill="FDECEA"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No</w:t>
            </w:r>
          </w:p>
        </w:tc>
        <w:tc>
          <w:tcPr>
            <w:tcW w:type="dxa" w:w="260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5D6D7E"/>
                <w:sz w:val="17"/>
                <w:szCs w:val="17"/>
              </w:rPr>
              <w:t xml:space="preserve">WAF rules can be inadvertently removed on infra changes</w:t>
            </w:r>
          </w:p>
        </w:tc>
      </w:tr>
      <w:tr>
        <w:tc>
          <w:tcPr>
            <w:tcW w:type="dxa" w:w="200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bCs/>
                <w:color w:val="1A1A2E"/>
                <w:sz w:val="18"/>
                <w:szCs w:val="18"/>
              </w:rPr>
              <w:t xml:space="preserve">C-04  HSTS header</w:t>
            </w:r>
          </w:p>
        </w:tc>
        <w:tc>
          <w:tcPr>
            <w:tcW w:type="dxa" w:w="1400"/>
            <w:tcBorders>
              <w:top w:val="single" w:color="BFC9D4" w:sz="1"/>
              <w:left w:val="single" w:color="BFC9D4" w:sz="1"/>
              <w:bottom w:val="single" w:color="BFC9D4" w:sz="1"/>
              <w:right w:val="single" w:color="BFC9D4" w:sz="1"/>
            </w:tcBorders>
            <w:shd w:fill="E8F8F0"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Yes</w:t>
            </w:r>
          </w:p>
        </w:tc>
        <w:tc>
          <w:tcPr>
            <w:tcW w:type="dxa" w:w="1120"/>
            <w:tcBorders>
              <w:top w:val="single" w:color="BFC9D4" w:sz="1"/>
              <w:left w:val="single" w:color="BFC9D4" w:sz="1"/>
              <w:bottom w:val="single" w:color="BFC9D4" w:sz="1"/>
              <w:right w:val="single" w:color="BFC9D4" w:sz="1"/>
            </w:tcBorders>
            <w:shd w:fill="E8F8F0"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Yes</w:t>
            </w:r>
          </w:p>
        </w:tc>
        <w:tc>
          <w:tcPr>
            <w:tcW w:type="dxa" w:w="1120"/>
            <w:tcBorders>
              <w:top w:val="single" w:color="BFC9D4" w:sz="1"/>
              <w:left w:val="single" w:color="BFC9D4" w:sz="1"/>
              <w:bottom w:val="single" w:color="BFC9D4" w:sz="1"/>
              <w:right w:val="single" w:color="BFC9D4" w:sz="1"/>
            </w:tcBorders>
            <w:shd w:fill="E8F8F0"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Yes</w:t>
            </w:r>
          </w:p>
        </w:tc>
        <w:tc>
          <w:tcPr>
            <w:tcW w:type="dxa" w:w="1120"/>
            <w:tcBorders>
              <w:top w:val="single" w:color="BFC9D4" w:sz="1"/>
              <w:left w:val="single" w:color="BFC9D4" w:sz="1"/>
              <w:bottom w:val="single" w:color="BFC9D4" w:sz="1"/>
              <w:right w:val="single" w:color="BFC9D4" w:sz="1"/>
            </w:tcBorders>
            <w:shd w:fill="E8F8F0"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Yes</w:t>
            </w:r>
          </w:p>
        </w:tc>
        <w:tc>
          <w:tcPr>
            <w:tcW w:type="dxa" w:w="260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5D6D7E"/>
                <w:sz w:val="17"/>
                <w:szCs w:val="17"/>
              </w:rPr>
              <w:t xml:space="preserve">Protects against downgrade; long max-age provides durability</w:t>
            </w:r>
          </w:p>
        </w:tc>
      </w:tr>
      <w:tr>
        <w:tc>
          <w:tcPr>
            <w:tcW w:type="dxa" w:w="200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bCs/>
                <w:color w:val="1A1A2E"/>
                <w:sz w:val="18"/>
                <w:szCs w:val="18"/>
              </w:rPr>
              <w:t xml:space="preserve">C-05  npm audit zero high/critical</w:t>
            </w:r>
          </w:p>
        </w:tc>
        <w:tc>
          <w:tcPr>
            <w:tcW w:type="dxa" w:w="1400"/>
            <w:tcBorders>
              <w:top w:val="single" w:color="BFC9D4" w:sz="1"/>
              <w:left w:val="single" w:color="BFC9D4" w:sz="1"/>
              <w:bottom w:val="single" w:color="BFC9D4" w:sz="1"/>
              <w:right w:val="single" w:color="BFC9D4" w:sz="1"/>
            </w:tcBorders>
            <w:shd w:fill="E8F8F0"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Yes</w:t>
            </w:r>
          </w:p>
        </w:tc>
        <w:tc>
          <w:tcPr>
            <w:tcW w:type="dxa" w:w="1120"/>
            <w:tcBorders>
              <w:top w:val="single" w:color="BFC9D4" w:sz="1"/>
              <w:left w:val="single" w:color="BFC9D4" w:sz="1"/>
              <w:bottom w:val="single" w:color="BFC9D4" w:sz="1"/>
              <w:right w:val="single" w:color="BFC9D4" w:sz="1"/>
            </w:tcBorders>
            <w:shd w:fill="FDECEA"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No</w:t>
            </w:r>
          </w:p>
        </w:tc>
        <w:tc>
          <w:tcPr>
            <w:tcW w:type="dxa" w:w="1120"/>
            <w:tcBorders>
              <w:top w:val="single" w:color="BFC9D4" w:sz="1"/>
              <w:left w:val="single" w:color="BFC9D4" w:sz="1"/>
              <w:bottom w:val="single" w:color="BFC9D4" w:sz="1"/>
              <w:right w:val="single" w:color="BFC9D4" w:sz="1"/>
            </w:tcBorders>
            <w:shd w:fill="E8F8F0"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Yes</w:t>
            </w:r>
          </w:p>
        </w:tc>
        <w:tc>
          <w:tcPr>
            <w:tcW w:type="dxa" w:w="1120"/>
            <w:tcBorders>
              <w:top w:val="single" w:color="BFC9D4" w:sz="1"/>
              <w:left w:val="single" w:color="BFC9D4" w:sz="1"/>
              <w:bottom w:val="single" w:color="BFC9D4" w:sz="1"/>
              <w:right w:val="single" w:color="BFC9D4" w:sz="1"/>
            </w:tcBorders>
            <w:shd w:fill="FDECEA"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No</w:t>
            </w:r>
          </w:p>
        </w:tc>
        <w:tc>
          <w:tcPr>
            <w:tcW w:type="dxa" w:w="260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5D6D7E"/>
                <w:sz w:val="17"/>
                <w:szCs w:val="17"/>
              </w:rPr>
              <w:t xml:space="preserve">Must re-run on every dependency update, not just at release</w:t>
            </w:r>
          </w:p>
        </w:tc>
      </w:tr>
      <w:tr>
        <w:tc>
          <w:tcPr>
            <w:tcW w:type="dxa" w:w="200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bCs/>
                <w:color w:val="1A1A2E"/>
                <w:sz w:val="18"/>
                <w:szCs w:val="18"/>
              </w:rPr>
              <w:t xml:space="preserve">C-06  CI pipeline green on release commit</w:t>
            </w:r>
          </w:p>
        </w:tc>
        <w:tc>
          <w:tcPr>
            <w:tcW w:type="dxa" w:w="1400"/>
            <w:tcBorders>
              <w:top w:val="single" w:color="BFC9D4" w:sz="1"/>
              <w:left w:val="single" w:color="BFC9D4" w:sz="1"/>
              <w:bottom w:val="single" w:color="BFC9D4" w:sz="1"/>
              <w:right w:val="single" w:color="BFC9D4" w:sz="1"/>
            </w:tcBorders>
            <w:shd w:fill="E8F8F0"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Yes</w:t>
            </w:r>
          </w:p>
        </w:tc>
        <w:tc>
          <w:tcPr>
            <w:tcW w:type="dxa" w:w="1120"/>
            <w:tcBorders>
              <w:top w:val="single" w:color="BFC9D4" w:sz="1"/>
              <w:left w:val="single" w:color="BFC9D4" w:sz="1"/>
              <w:bottom w:val="single" w:color="BFC9D4" w:sz="1"/>
              <w:right w:val="single" w:color="BFC9D4" w:sz="1"/>
            </w:tcBorders>
            <w:shd w:fill="E8F8F0"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Yes</w:t>
            </w:r>
          </w:p>
        </w:tc>
        <w:tc>
          <w:tcPr>
            <w:tcW w:type="dxa" w:w="1120"/>
            <w:tcBorders>
              <w:top w:val="single" w:color="BFC9D4" w:sz="1"/>
              <w:left w:val="single" w:color="BFC9D4" w:sz="1"/>
              <w:bottom w:val="single" w:color="BFC9D4" w:sz="1"/>
              <w:right w:val="single" w:color="BFC9D4" w:sz="1"/>
            </w:tcBorders>
            <w:shd w:fill="E8F8F0"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Yes</w:t>
            </w:r>
          </w:p>
        </w:tc>
        <w:tc>
          <w:tcPr>
            <w:tcW w:type="dxa" w:w="1120"/>
            <w:tcBorders>
              <w:top w:val="single" w:color="BFC9D4" w:sz="1"/>
              <w:left w:val="single" w:color="BFC9D4" w:sz="1"/>
              <w:bottom w:val="single" w:color="BFC9D4" w:sz="1"/>
              <w:right w:val="single" w:color="BFC9D4" w:sz="1"/>
            </w:tcBorders>
            <w:shd w:fill="E8F8F0"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Yes</w:t>
            </w:r>
          </w:p>
        </w:tc>
        <w:tc>
          <w:tcPr>
            <w:tcW w:type="dxa" w:w="260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5D6D7E"/>
                <w:sz w:val="17"/>
                <w:szCs w:val="17"/>
              </w:rPr>
              <w:t xml:space="preserve">Automated; resistant to operator error by design</w:t>
            </w:r>
          </w:p>
        </w:tc>
      </w:tr>
      <w:tr>
        <w:tc>
          <w:tcPr>
            <w:tcW w:type="dxa" w:w="200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bCs/>
                <w:color w:val="1A1A2E"/>
                <w:sz w:val="18"/>
                <w:szCs w:val="18"/>
              </w:rPr>
              <w:t xml:space="preserve">C-07  VITE_ADMIN_API_URL correct</w:t>
            </w:r>
          </w:p>
        </w:tc>
        <w:tc>
          <w:tcPr>
            <w:tcW w:type="dxa" w:w="1400"/>
            <w:tcBorders>
              <w:top w:val="single" w:color="BFC9D4" w:sz="1"/>
              <w:left w:val="single" w:color="BFC9D4" w:sz="1"/>
              <w:bottom w:val="single" w:color="BFC9D4" w:sz="1"/>
              <w:right w:val="single" w:color="BFC9D4" w:sz="1"/>
            </w:tcBorders>
            <w:shd w:fill="E8F8F0"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Yes</w:t>
            </w:r>
          </w:p>
        </w:tc>
        <w:tc>
          <w:tcPr>
            <w:tcW w:type="dxa" w:w="1120"/>
            <w:tcBorders>
              <w:top w:val="single" w:color="BFC9D4" w:sz="1"/>
              <w:left w:val="single" w:color="BFC9D4" w:sz="1"/>
              <w:bottom w:val="single" w:color="BFC9D4" w:sz="1"/>
              <w:right w:val="single" w:color="BFC9D4" w:sz="1"/>
            </w:tcBorders>
            <w:shd w:fill="E8F8F0"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Yes</w:t>
            </w:r>
          </w:p>
        </w:tc>
        <w:tc>
          <w:tcPr>
            <w:tcW w:type="dxa" w:w="1120"/>
            <w:tcBorders>
              <w:top w:val="single" w:color="BFC9D4" w:sz="1"/>
              <w:left w:val="single" w:color="BFC9D4" w:sz="1"/>
              <w:bottom w:val="single" w:color="BFC9D4" w:sz="1"/>
              <w:right w:val="single" w:color="BFC9D4" w:sz="1"/>
            </w:tcBorders>
            <w:shd w:fill="E8F8F0"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Yes</w:t>
            </w:r>
          </w:p>
        </w:tc>
        <w:tc>
          <w:tcPr>
            <w:tcW w:type="dxa" w:w="1120"/>
            <w:tcBorders>
              <w:top w:val="single" w:color="BFC9D4" w:sz="1"/>
              <w:left w:val="single" w:color="BFC9D4" w:sz="1"/>
              <w:bottom w:val="single" w:color="BFC9D4" w:sz="1"/>
              <w:right w:val="single" w:color="BFC9D4" w:sz="1"/>
            </w:tcBorders>
            <w:shd w:fill="FDECEA"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No</w:t>
            </w:r>
          </w:p>
        </w:tc>
        <w:tc>
          <w:tcPr>
            <w:tcW w:type="dxa" w:w="260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5D6D7E"/>
                <w:sz w:val="17"/>
                <w:szCs w:val="17"/>
              </w:rPr>
              <w:t xml:space="preserve">Risk of copy-paste from staging; needs second-pair-of-eyes check</w:t>
            </w:r>
          </w:p>
        </w:tc>
      </w:tr>
    </w:tbl>
    <w:p>
      <w:pPr>
        <w:spacing w:before="0" w:after="160"/>
      </w:pPr>
    </w:p>
    <w:p>
      <w:pPr>
        <w:pStyle w:val="Heading2"/>
        <w:spacing w:before="280" w:after="120"/>
      </w:pPr>
      <w:r>
        <w:rPr>
          <w:rFonts w:ascii="Arial" w:cs="Arial" w:eastAsia="Arial" w:hAnsi="Arial"/>
          <w:b/>
          <w:bCs/>
          <w:color w:val="1B4F72"/>
          <w:sz w:val="28"/>
          <w:szCs w:val="28"/>
        </w:rPr>
        <w:t xml:space="preserve">3.2 Missing Mandatory Controls (Additional Requirements)</w:t>
      </w:r>
    </w:p>
    <w:p>
      <w:pPr>
        <w:spacing w:before="60" w:after="80"/>
      </w:pPr>
      <w:r>
        <w:rPr>
          <w:rFonts w:ascii="Arial" w:cs="Arial" w:eastAsia="Arial" w:hAnsi="Arial"/>
          <w:color w:val="1A1A2E"/>
          <w:sz w:val="20"/>
          <w:szCs w:val="20"/>
        </w:rPr>
        <w:t xml:space="preserve">The following three controls are mandatory for a high-risk identity system and are absent from the current deployment gate list. They are designated Additional Requirements A-01 through A-03 and are conditions of this assurance approval.</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922B21" w:sz="8"/>
              <w:left w:val="single" w:color="922B21" w:sz="8"/>
              <w:bottom w:val="single" w:color="922B21" w:sz="8"/>
              <w:right w:val="none" w:color="922B21" w:sz="0"/>
            </w:tcBorders>
            <w:shd w:fill="FDECEA" w:val="clear"/>
            <w:tcMar>
              <w:top w:type="dxa" w:w="140"/>
              <w:left w:type="dxa" w:w="120"/>
              <w:bottom w:type="dxa" w:w="140"/>
              <w:right w:type="dxa" w:w="0"/>
            </w:tcMar>
            <w:vAlign w:val="center"/>
          </w:tcPr>
          <w:p>
            <w:pPr>
              <w:jc w:val="center"/>
            </w:pPr>
            <w:r>
              <w:rPr>
                <w:rFonts w:ascii="Arial" w:cs="Arial" w:eastAsia="Arial" w:hAnsi="Arial"/>
                <w:color w:val="922B21"/>
                <w:sz w:val="32"/>
                <w:szCs w:val="32"/>
              </w:rPr>
              <w:t xml:space="preserve">!</w:t>
            </w:r>
          </w:p>
        </w:tc>
        <w:tc>
          <w:tcPr>
            <w:tcW w:type="dxa" w:w="8760"/>
            <w:tcBorders>
              <w:top w:val="single" w:color="922B21" w:sz="8"/>
              <w:left w:val="none" w:color="922B21" w:sz="0"/>
              <w:bottom w:val="single" w:color="922B21" w:sz="8"/>
              <w:right w:val="single" w:color="922B21" w:sz="8"/>
            </w:tcBorders>
            <w:shd w:fill="FDECEA" w:val="clear"/>
            <w:tcMar>
              <w:top w:type="dxa" w:w="140"/>
              <w:left w:type="dxa" w:w="160"/>
              <w:bottom w:type="dxa" w:w="140"/>
              <w:right w:type="dxa" w:w="160"/>
            </w:tcMar>
          </w:tcPr>
          <w:p>
            <w:r>
              <w:rPr>
                <w:rFonts w:ascii="Arial" w:cs="Arial" w:eastAsia="Arial" w:hAnsi="Arial"/>
                <w:b/>
                <w:bCs/>
                <w:color w:val="922B21"/>
                <w:sz w:val="22"/>
                <w:szCs w:val="22"/>
              </w:rPr>
              <w:t xml:space="preserve">A-01  JWT Algorithm &amp; Token Lifetime Verification (MANDATORY)</w:t>
            </w:r>
          </w:p>
          <w:p>
            <w:pPr>
              <w:spacing w:before="40" w:after="0"/>
            </w:pPr>
            <w:r>
              <w:rPr>
                <w:rFonts w:ascii="Arial" w:cs="Arial" w:eastAsia="Arial" w:hAnsi="Arial"/>
                <w:color w:val="1A1A2E"/>
                <w:sz w:val="19"/>
                <w:szCs w:val="19"/>
              </w:rPr>
              <w:t xml:space="preserve">The backend must be configured with an asymmetric signing algorithm (RS256 or ES256).</w:t>
            </w:r>
          </w:p>
          <w:p>
            <w:pPr>
              <w:spacing w:before="40" w:after="0"/>
            </w:pPr>
            <w:r>
              <w:rPr>
                <w:rFonts w:ascii="Arial" w:cs="Arial" w:eastAsia="Arial" w:hAnsi="Arial"/>
                <w:color w:val="1A1A2E"/>
                <w:sz w:val="19"/>
                <w:szCs w:val="19"/>
              </w:rPr>
              <w:t xml:space="preserve">HS256 with a weak shared secret is a critical vulnerability that cannot be detected by</w:t>
            </w:r>
          </w:p>
          <w:p>
            <w:pPr>
              <w:spacing w:before="40" w:after="0"/>
            </w:pPr>
            <w:r>
              <w:rPr>
                <w:rFonts w:ascii="Arial" w:cs="Arial" w:eastAsia="Arial" w:hAnsi="Arial"/>
                <w:color w:val="1A1A2E"/>
                <w:sz w:val="19"/>
                <w:szCs w:val="19"/>
              </w:rPr>
              <w:t xml:space="preserve">SPA tests. Verify: decode a production access token and confirm the "alg" header.</w:t>
            </w:r>
          </w:p>
          <w:p>
            <w:pPr>
              <w:spacing w:before="40" w:after="0"/>
            </w:pPr>
            <w:r>
              <w:rPr>
                <w:rFonts w:ascii="Arial" w:cs="Arial" w:eastAsia="Arial" w:hAnsi="Arial"/>
                <w:color w:val="1A1A2E"/>
                <w:sz w:val="19"/>
                <w:szCs w:val="19"/>
              </w:rPr>
              <w:t xml:space="preserve">Also confirm: access token TTL ≤ 15 minutes; refresh token TTL ≤ 24 hours.</w:t>
            </w:r>
          </w:p>
          <w:p>
            <w:pPr>
              <w:spacing w:before="40" w:after="0"/>
            </w:pPr>
            <w:r>
              <w:rPr>
                <w:rFonts w:ascii="Arial" w:cs="Arial" w:eastAsia="Arial" w:hAnsi="Arial"/>
                <w:color w:val="1A1A2E"/>
                <w:sz w:val="19"/>
                <w:szCs w:val="19"/>
              </w:rPr>
              <w:t xml:space="preserve">Evidence required: curl output showing decoded JWT header + backend configuration screenshot.</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922B21" w:sz="8"/>
              <w:left w:val="single" w:color="922B21" w:sz="8"/>
              <w:bottom w:val="single" w:color="922B21" w:sz="8"/>
              <w:right w:val="none" w:color="922B21" w:sz="0"/>
            </w:tcBorders>
            <w:shd w:fill="FDECEA" w:val="clear"/>
            <w:tcMar>
              <w:top w:type="dxa" w:w="140"/>
              <w:left w:type="dxa" w:w="120"/>
              <w:bottom w:type="dxa" w:w="140"/>
              <w:right w:type="dxa" w:w="0"/>
            </w:tcMar>
            <w:vAlign w:val="center"/>
          </w:tcPr>
          <w:p>
            <w:pPr>
              <w:jc w:val="center"/>
            </w:pPr>
            <w:r>
              <w:rPr>
                <w:rFonts w:ascii="Arial" w:cs="Arial" w:eastAsia="Arial" w:hAnsi="Arial"/>
                <w:color w:val="922B21"/>
                <w:sz w:val="32"/>
                <w:szCs w:val="32"/>
              </w:rPr>
              <w:t xml:space="preserve">!</w:t>
            </w:r>
          </w:p>
        </w:tc>
        <w:tc>
          <w:tcPr>
            <w:tcW w:type="dxa" w:w="8760"/>
            <w:tcBorders>
              <w:top w:val="single" w:color="922B21" w:sz="8"/>
              <w:left w:val="none" w:color="922B21" w:sz="0"/>
              <w:bottom w:val="single" w:color="922B21" w:sz="8"/>
              <w:right w:val="single" w:color="922B21" w:sz="8"/>
            </w:tcBorders>
            <w:shd w:fill="FDECEA" w:val="clear"/>
            <w:tcMar>
              <w:top w:type="dxa" w:w="140"/>
              <w:left w:type="dxa" w:w="160"/>
              <w:bottom w:type="dxa" w:w="140"/>
              <w:right w:type="dxa" w:w="160"/>
            </w:tcMar>
          </w:tcPr>
          <w:p>
            <w:r>
              <w:rPr>
                <w:rFonts w:ascii="Arial" w:cs="Arial" w:eastAsia="Arial" w:hAnsi="Arial"/>
                <w:b/>
                <w:bCs/>
                <w:color w:val="922B21"/>
                <w:sz w:val="22"/>
                <w:szCs w:val="22"/>
              </w:rPr>
              <w:t xml:space="preserve">A-02  TLS Configuration Verified (MANDATORY)</w:t>
            </w:r>
          </w:p>
          <w:p>
            <w:pPr>
              <w:spacing w:before="40" w:after="0"/>
            </w:pPr>
            <w:r>
              <w:rPr>
                <w:rFonts w:ascii="Arial" w:cs="Arial" w:eastAsia="Arial" w:hAnsi="Arial"/>
                <w:color w:val="1A1A2E"/>
                <w:sz w:val="19"/>
                <w:szCs w:val="19"/>
              </w:rPr>
              <w:t xml:space="preserve">The minimum acceptable TLS version is 1.2; TLS 1.3-only is recommended for an admin panel.</w:t>
            </w:r>
          </w:p>
          <w:p>
            <w:pPr>
              <w:spacing w:before="40" w:after="0"/>
            </w:pPr>
            <w:r>
              <w:rPr>
                <w:rFonts w:ascii="Arial" w:cs="Arial" w:eastAsia="Arial" w:hAnsi="Arial"/>
                <w:color w:val="1A1A2E"/>
                <w:sz w:val="19"/>
                <w:szCs w:val="19"/>
              </w:rPr>
              <w:t xml:space="preserve">Verify with: nmap --script ssl-enum-ciphers -p 443 &lt;host&gt; or testssl.sh --severity HIGH.</w:t>
            </w:r>
          </w:p>
          <w:p>
            <w:pPr>
              <w:spacing w:before="40" w:after="0"/>
            </w:pPr>
            <w:r>
              <w:rPr>
                <w:rFonts w:ascii="Arial" w:cs="Arial" w:eastAsia="Arial" w:hAnsi="Arial"/>
                <w:color w:val="1A1A2E"/>
                <w:sz w:val="19"/>
                <w:szCs w:val="19"/>
              </w:rPr>
              <w:t xml:space="preserve">Weak cipher suites (RC4, 3DES, export-grade) must be explicitly disabled.</w:t>
            </w:r>
          </w:p>
          <w:p>
            <w:pPr>
              <w:spacing w:before="40" w:after="0"/>
            </w:pPr>
            <w:r>
              <w:rPr>
                <w:rFonts w:ascii="Arial" w:cs="Arial" w:eastAsia="Arial" w:hAnsi="Arial"/>
                <w:color w:val="1A1A2E"/>
                <w:sz w:val="19"/>
                <w:szCs w:val="19"/>
              </w:rPr>
              <w:t xml:space="preserve">Self-signed or expired certificates in production are disqualifying.</w:t>
            </w:r>
          </w:p>
          <w:p>
            <w:pPr>
              <w:spacing w:before="40" w:after="0"/>
            </w:pPr>
            <w:r>
              <w:rPr>
                <w:rFonts w:ascii="Arial" w:cs="Arial" w:eastAsia="Arial" w:hAnsi="Arial"/>
                <w:color w:val="1A1A2E"/>
                <w:sz w:val="19"/>
                <w:szCs w:val="19"/>
              </w:rPr>
              <w:t xml:space="preserve">Evidence required: testssl.sh output or equivalent showing no HIGH/CRITICAL findings.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922B21" w:sz="8"/>
              <w:left w:val="single" w:color="922B21" w:sz="8"/>
              <w:bottom w:val="single" w:color="922B21" w:sz="8"/>
              <w:right w:val="none" w:color="922B21" w:sz="0"/>
            </w:tcBorders>
            <w:shd w:fill="FDECEA" w:val="clear"/>
            <w:tcMar>
              <w:top w:type="dxa" w:w="140"/>
              <w:left w:type="dxa" w:w="120"/>
              <w:bottom w:type="dxa" w:w="140"/>
              <w:right w:type="dxa" w:w="0"/>
            </w:tcMar>
            <w:vAlign w:val="center"/>
          </w:tcPr>
          <w:p>
            <w:pPr>
              <w:jc w:val="center"/>
            </w:pPr>
            <w:r>
              <w:rPr>
                <w:rFonts w:ascii="Arial" w:cs="Arial" w:eastAsia="Arial" w:hAnsi="Arial"/>
                <w:color w:val="922B21"/>
                <w:sz w:val="32"/>
                <w:szCs w:val="32"/>
              </w:rPr>
              <w:t xml:space="preserve">!</w:t>
            </w:r>
          </w:p>
        </w:tc>
        <w:tc>
          <w:tcPr>
            <w:tcW w:type="dxa" w:w="8760"/>
            <w:tcBorders>
              <w:top w:val="single" w:color="922B21" w:sz="8"/>
              <w:left w:val="none" w:color="922B21" w:sz="0"/>
              <w:bottom w:val="single" w:color="922B21" w:sz="8"/>
              <w:right w:val="single" w:color="922B21" w:sz="8"/>
            </w:tcBorders>
            <w:shd w:fill="FDECEA" w:val="clear"/>
            <w:tcMar>
              <w:top w:type="dxa" w:w="140"/>
              <w:left w:type="dxa" w:w="160"/>
              <w:bottom w:type="dxa" w:w="140"/>
              <w:right w:type="dxa" w:w="160"/>
            </w:tcMar>
          </w:tcPr>
          <w:p>
            <w:r>
              <w:rPr>
                <w:rFonts w:ascii="Arial" w:cs="Arial" w:eastAsia="Arial" w:hAnsi="Arial"/>
                <w:b/>
                <w:bCs/>
                <w:color w:val="922B21"/>
                <w:sz w:val="22"/>
                <w:szCs w:val="22"/>
              </w:rPr>
              <w:t xml:space="preserve">A-03  Emergency Revocation Procedure Documented &amp; Tested (MANDATORY)</w:t>
            </w:r>
          </w:p>
          <w:p>
            <w:pPr>
              <w:spacing w:before="40" w:after="0"/>
            </w:pPr>
            <w:r>
              <w:rPr>
                <w:rFonts w:ascii="Arial" w:cs="Arial" w:eastAsia="Arial" w:hAnsi="Arial"/>
                <w:color w:val="1A1A2E"/>
                <w:sz w:val="19"/>
                <w:szCs w:val="19"/>
              </w:rPr>
              <w:t xml:space="preserve">Identity infrastructure requires a documented and rehearsed procedure for revoking all</w:t>
            </w:r>
          </w:p>
          <w:p>
            <w:pPr>
              <w:spacing w:before="40" w:after="0"/>
            </w:pPr>
            <w:r>
              <w:rPr>
                <w:rFonts w:ascii="Arial" w:cs="Arial" w:eastAsia="Arial" w:hAnsi="Arial"/>
                <w:color w:val="1A1A2E"/>
                <w:sz w:val="19"/>
                <w:szCs w:val="19"/>
              </w:rPr>
              <w:t xml:space="preserve">active sessions in the event of a credential compromise or insider threat. This procedure</w:t>
            </w:r>
          </w:p>
          <w:p>
            <w:pPr>
              <w:spacing w:before="40" w:after="0"/>
            </w:pPr>
            <w:r>
              <w:rPr>
                <w:rFonts w:ascii="Arial" w:cs="Arial" w:eastAsia="Arial" w:hAnsi="Arial"/>
                <w:color w:val="1A1A2E"/>
                <w:sz w:val="19"/>
                <w:szCs w:val="19"/>
              </w:rPr>
              <w:t xml:space="preserve">must be reachable in &lt; 15 minutes by an on-call engineer without access to the admin SPA.</w:t>
            </w:r>
          </w:p>
          <w:p>
            <w:pPr>
              <w:spacing w:before="40" w:after="0"/>
            </w:pPr>
            <w:r>
              <w:rPr>
                <w:rFonts w:ascii="Arial" w:cs="Arial" w:eastAsia="Arial" w:hAnsi="Arial"/>
                <w:color w:val="1A1A2E"/>
                <w:sz w:val="19"/>
                <w:szCs w:val="19"/>
              </w:rPr>
              <w:t xml:space="preserve">Evidence required: Runbook document with tested commands; contact list for on-call rotation.</w:t>
            </w:r>
          </w:p>
        </w:tc>
      </w:tr>
    </w:tbl>
    <w:p>
      <w:pPr>
        <w:spacing w:before="0" w:after="200"/>
      </w:pPr>
    </w:p>
    <w:p>
      <w:pPr>
        <w:pStyle w:val="Heading1"/>
        <w:pBdr>
          <w:bottom w:val="single" w:color="14274E" w:sz="6" w:space="6"/>
        </w:pBdr>
        <w:spacing w:before="400" w:after="160"/>
      </w:pPr>
      <w:r>
        <w:rPr>
          <w:rFonts w:ascii="Arial" w:cs="Arial" w:eastAsia="Arial" w:hAnsi="Arial"/>
          <w:b/>
          <w:bCs/>
          <w:color w:val="14274E"/>
          <w:sz w:val="40"/>
          <w:szCs w:val="40"/>
        </w:rPr>
        <w:t xml:space="preserve">4. Identification of Missing Critical Controls</w:t>
      </w:r>
    </w:p>
    <w:p>
      <w:pPr>
        <w:pStyle w:val="Heading2"/>
        <w:spacing w:before="280" w:after="120"/>
      </w:pPr>
      <w:r>
        <w:rPr>
          <w:rFonts w:ascii="Arial" w:cs="Arial" w:eastAsia="Arial" w:hAnsi="Arial"/>
          <w:b/>
          <w:bCs/>
          <w:color w:val="1B4F72"/>
          <w:sz w:val="28"/>
          <w:szCs w:val="28"/>
        </w:rPr>
        <w:t xml:space="preserve">4.1 Controls Absent at Application Layer</w:t>
      </w:r>
    </w:p>
    <w:p>
      <w:pPr>
        <w:pStyle w:val="ListParagraph"/>
        <w:numPr>
          <w:ilvl w:val="0"/>
          <w:numId w:val="2"/>
        </w:numPr>
        <w:spacing w:before="40" w:after="40"/>
      </w:pPr>
      <w:r>
        <w:rPr>
          <w:rFonts w:ascii="Arial" w:cs="Arial" w:eastAsia="Arial" w:hAnsi="Arial"/>
          <w:b/>
          <w:bCs/>
          <w:color w:val="1A1A2E"/>
          <w:sz w:val="20"/>
          <w:szCs w:val="20"/>
        </w:rPr>
        <w:t xml:space="preserve">No Permissions-Policy header: </w:t>
      </w:r>
      <w:r>
        <w:rPr>
          <w:rFonts w:ascii="Arial" w:cs="Arial" w:eastAsia="Arial" w:hAnsi="Arial"/>
          <w:color w:val="1A1A2E"/>
          <w:sz w:val="20"/>
          <w:szCs w:val="20"/>
        </w:rPr>
        <w:t xml:space="preserve">The reverse proxy configuration should include Permissions-Policy: camera=(), microphone=(), geolocation=() to prevent browser feature abuse in the event of XSS. This is a defense-in-depth control, not a blocker.</w:t>
      </w:r>
    </w:p>
    <w:p>
      <w:pPr>
        <w:pStyle w:val="ListParagraph"/>
        <w:numPr>
          <w:ilvl w:val="0"/>
          <w:numId w:val="2"/>
        </w:numPr>
        <w:spacing w:before="40" w:after="40"/>
      </w:pPr>
      <w:r>
        <w:rPr>
          <w:rFonts w:ascii="Arial" w:cs="Arial" w:eastAsia="Arial" w:hAnsi="Arial"/>
          <w:b/>
          <w:bCs/>
          <w:color w:val="1A1A2E"/>
          <w:sz w:val="20"/>
          <w:szCs w:val="20"/>
        </w:rPr>
        <w:t xml:space="preserve">No X-Content-Type-Options header: </w:t>
      </w:r>
      <w:r>
        <w:rPr>
          <w:rFonts w:ascii="Arial" w:cs="Arial" w:eastAsia="Arial" w:hAnsi="Arial"/>
          <w:color w:val="1A1A2E"/>
          <w:sz w:val="20"/>
          <w:szCs w:val="20"/>
        </w:rPr>
        <w:t xml:space="preserve">X-Content-Type-Options: nosniff prevents MIME-type confusion attacks. Should be added to the reverse proxy configuration alongside CSP and HSTS.</w:t>
      </w:r>
    </w:p>
    <w:p>
      <w:pPr>
        <w:pStyle w:val="ListParagraph"/>
        <w:numPr>
          <w:ilvl w:val="0"/>
          <w:numId w:val="2"/>
        </w:numPr>
        <w:spacing w:before="40" w:after="40"/>
      </w:pPr>
      <w:r>
        <w:rPr>
          <w:rFonts w:ascii="Arial" w:cs="Arial" w:eastAsia="Arial" w:hAnsi="Arial"/>
          <w:b/>
          <w:bCs/>
          <w:color w:val="1A1A2E"/>
          <w:sz w:val="20"/>
          <w:szCs w:val="20"/>
        </w:rPr>
        <w:t xml:space="preserve">No Subresource Integrity (SRI) on external dependencies: </w:t>
      </w:r>
      <w:r>
        <w:rPr>
          <w:rFonts w:ascii="Arial" w:cs="Arial" w:eastAsia="Arial" w:hAnsi="Arial"/>
          <w:color w:val="1A1A2E"/>
          <w:sz w:val="20"/>
          <w:szCs w:val="20"/>
        </w:rPr>
        <w:t xml:space="preserve">The SPA does not load external scripts at runtime (Vite bundles everything), so this does not apply directly. However, if any CDN resources are added in the future, SRI must be enforced.</w:t>
      </w:r>
    </w:p>
    <w:p>
      <w:pPr>
        <w:pStyle w:val="ListParagraph"/>
        <w:numPr>
          <w:ilvl w:val="0"/>
          <w:numId w:val="2"/>
        </w:numPr>
        <w:spacing w:before="40" w:after="40"/>
      </w:pPr>
      <w:r>
        <w:rPr>
          <w:rFonts w:ascii="Arial" w:cs="Arial" w:eastAsia="Arial" w:hAnsi="Arial"/>
          <w:b/>
          <w:bCs/>
          <w:color w:val="1A1A2E"/>
          <w:sz w:val="20"/>
          <w:szCs w:val="20"/>
        </w:rPr>
        <w:t xml:space="preserve">No client-side audit event logging: </w:t>
      </w:r>
      <w:r>
        <w:rPr>
          <w:rFonts w:ascii="Arial" w:cs="Arial" w:eastAsia="Arial" w:hAnsi="Arial"/>
          <w:color w:val="1A1A2E"/>
          <w:sz w:val="20"/>
          <w:szCs w:val="20"/>
        </w:rPr>
        <w:t xml:space="preserve">The SPA logs no user actions to any server-side audit trail. Administrative actions (user role changes, client registration, session revocation) are recorded only by the backend API. If the backend has incomplete audit logging, there is no client-side fallback. Verify backend audit log coverage as part of the A-03 runbook.</w:t>
      </w:r>
    </w:p>
    <w:p>
      <w:pPr>
        <w:spacing w:before="0" w:after="120"/>
      </w:pPr>
    </w:p>
    <w:p>
      <w:pPr>
        <w:pStyle w:val="Heading2"/>
        <w:spacing w:before="280" w:after="120"/>
      </w:pPr>
      <w:r>
        <w:rPr>
          <w:rFonts w:ascii="Arial" w:cs="Arial" w:eastAsia="Arial" w:hAnsi="Arial"/>
          <w:b/>
          <w:bCs/>
          <w:color w:val="1B4F72"/>
          <w:sz w:val="28"/>
          <w:szCs w:val="28"/>
        </w:rPr>
        <w:t xml:space="preserve">4.2 Controls Absent at CI/CD Layer</w:t>
      </w:r>
    </w:p>
    <w:p>
      <w:pPr>
        <w:pStyle w:val="ListParagraph"/>
        <w:numPr>
          <w:ilvl w:val="0"/>
          <w:numId w:val="2"/>
        </w:numPr>
        <w:spacing w:before="40" w:after="40"/>
      </w:pPr>
      <w:r>
        <w:rPr>
          <w:rFonts w:ascii="Arial" w:cs="Arial" w:eastAsia="Arial" w:hAnsi="Arial"/>
          <w:b/>
          <w:bCs/>
          <w:color w:val="1A1A2E"/>
          <w:sz w:val="20"/>
          <w:szCs w:val="20"/>
        </w:rPr>
        <w:t xml:space="preserve">No SAST integration: </w:t>
      </w:r>
      <w:r>
        <w:rPr>
          <w:rFonts w:ascii="Arial" w:cs="Arial" w:eastAsia="Arial" w:hAnsi="Arial"/>
          <w:color w:val="1A1A2E"/>
          <w:sz w:val="20"/>
          <w:szCs w:val="20"/>
        </w:rPr>
        <w:t xml:space="preserve">The CI pipeline runs ESLint but not a security-focused linter (eslint-plugin-security). Several patterns — unsafe regex, non-literal require, prototype pollution — would not be caught by standard linting. Recommend adding eslint-plugin-security to the lint-build job. This is a short-term requirement, not a go-live blocker.</w:t>
      </w:r>
    </w:p>
    <w:p>
      <w:pPr>
        <w:pStyle w:val="ListParagraph"/>
        <w:numPr>
          <w:ilvl w:val="0"/>
          <w:numId w:val="2"/>
        </w:numPr>
        <w:spacing w:before="40" w:after="40"/>
      </w:pPr>
      <w:r>
        <w:rPr>
          <w:rFonts w:ascii="Arial" w:cs="Arial" w:eastAsia="Arial" w:hAnsi="Arial"/>
          <w:b/>
          <w:bCs/>
          <w:color w:val="1A1A2E"/>
          <w:sz w:val="20"/>
          <w:szCs w:val="20"/>
        </w:rPr>
        <w:t xml:space="preserve">No secret scanning in pre-commit or CI: </w:t>
      </w:r>
      <w:r>
        <w:rPr>
          <w:rFonts w:ascii="Arial" w:cs="Arial" w:eastAsia="Arial" w:hAnsi="Arial"/>
          <w:color w:val="1A1A2E"/>
          <w:sz w:val="20"/>
          <w:szCs w:val="20"/>
        </w:rPr>
        <w:t xml:space="preserve">There is no gitleaks, detect-secrets, or equivalent tool in the CI pipeline. A developer who accidentally commits an API key or JWT secret to the repository would not be caught automatically.</w:t>
      </w:r>
    </w:p>
    <w:p>
      <w:pPr>
        <w:pStyle w:val="ListParagraph"/>
        <w:numPr>
          <w:ilvl w:val="0"/>
          <w:numId w:val="2"/>
        </w:numPr>
        <w:spacing w:before="40" w:after="40"/>
      </w:pPr>
      <w:r>
        <w:rPr>
          <w:rFonts w:ascii="Arial" w:cs="Arial" w:eastAsia="Arial" w:hAnsi="Arial"/>
          <w:b/>
          <w:bCs/>
          <w:color w:val="1A1A2E"/>
          <w:sz w:val="20"/>
          <w:szCs w:val="20"/>
        </w:rPr>
        <w:t xml:space="preserve">GitHub Actions versions unpinned: </w:t>
      </w:r>
      <w:r>
        <w:rPr>
          <w:rFonts w:ascii="Arial" w:cs="Arial" w:eastAsia="Arial" w:hAnsi="Arial"/>
          <w:color w:val="1A1A2E"/>
          <w:sz w:val="20"/>
          <w:szCs w:val="20"/>
        </w:rPr>
        <w:t xml:space="preserve">All GitHub Actions use floating version references (e.g., actions/checkout@v4) rather than SHA-pinned references. A compromised upstream Action could inject malicious code into the build. This is particularly concerning for an identity system where the build artifact itself becomes the attack surface.</w:t>
      </w:r>
    </w:p>
    <w:p>
      <w:pPr>
        <w:pStyle w:val="ListParagraph"/>
        <w:numPr>
          <w:ilvl w:val="0"/>
          <w:numId w:val="2"/>
        </w:numPr>
        <w:spacing w:before="40" w:after="40"/>
      </w:pPr>
      <w:r>
        <w:rPr>
          <w:rFonts w:ascii="Arial" w:cs="Arial" w:eastAsia="Arial" w:hAnsi="Arial"/>
          <w:b/>
          <w:bCs/>
          <w:color w:val="1A1A2E"/>
          <w:sz w:val="20"/>
          <w:szCs w:val="20"/>
        </w:rPr>
        <w:t xml:space="preserve">No artifact signing or provenance attestation: </w:t>
      </w:r>
      <w:r>
        <w:rPr>
          <w:rFonts w:ascii="Arial" w:cs="Arial" w:eastAsia="Arial" w:hAnsi="Arial"/>
          <w:color w:val="1A1A2E"/>
          <w:sz w:val="20"/>
          <w:szCs w:val="20"/>
        </w:rPr>
        <w:t xml:space="preserve">The build artifact (Vite output) is not signed. A sophisticated attacker who compromises the deployment pipeline could substitute a malicious bundle without detection. SLSA Level 2 provenance attestation (available natively in GitHub Actions) would close this gap.</w:t>
      </w:r>
    </w:p>
    <w:p>
      <w:pPr>
        <w:spacing w:before="0" w:after="200"/>
      </w:pPr>
    </w:p>
    <w:p>
      <w:r>
        <w:br w:type="page"/>
      </w:r>
    </w:p>
    <w:p>
      <w:pPr>
        <w:pStyle w:val="Heading1"/>
        <w:pBdr>
          <w:bottom w:val="single" w:color="14274E" w:sz="6" w:space="6"/>
        </w:pBdr>
        <w:spacing w:before="400" w:after="160"/>
      </w:pPr>
      <w:r>
        <w:rPr>
          <w:rFonts w:ascii="Arial" w:cs="Arial" w:eastAsia="Arial" w:hAnsi="Arial"/>
          <w:b/>
          <w:bCs/>
          <w:color w:val="14274E"/>
          <w:sz w:val="40"/>
          <w:szCs w:val="40"/>
        </w:rPr>
        <w:t xml:space="preserve">5. Worst-Case Compromise Scenarios</w:t>
      </w:r>
    </w:p>
    <w:p>
      <w:pPr>
        <w:spacing w:before="60" w:after="80"/>
      </w:pPr>
      <w:r>
        <w:rPr>
          <w:rFonts w:ascii="Arial" w:cs="Arial" w:eastAsia="Arial" w:hAnsi="Arial"/>
          <w:color w:val="1A1A2E"/>
          <w:sz w:val="20"/>
          <w:szCs w:val="20"/>
        </w:rPr>
        <w:t xml:space="preserve">The following five scenarios represent the highest-consequence attack paths against this system. Each is assessed for feasibility given current controls, worst-case impact, and the quality of existing mitigations. These are presented as conservative, adversarial assessments.</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6"/>
              <w:left w:val="single" w:color="922B21" w:sz="6"/>
              <w:bottom w:val="single" w:color="922B21" w:sz="6"/>
              <w:right w:val="single" w:color="922B21" w:sz="6"/>
            </w:tcBorders>
            <w:shd w:fill="FFF5F5" w:val="clear"/>
            <w:tcMar>
              <w:top w:type="dxa" w:w="160"/>
              <w:left w:type="dxa" w:w="200"/>
              <w:bottom w:type="dxa" w:w="160"/>
              <w:right w:type="dxa" w:w="200"/>
            </w:tcMar>
          </w:tcPr>
          <w:p>
            <w:r>
              <w:rPr>
                <w:rFonts w:ascii="Arial" w:cs="Arial" w:eastAsia="Arial" w:hAnsi="Arial"/>
                <w:b/>
                <w:bCs/>
                <w:color w:val="922B21"/>
                <w:sz w:val="22"/>
                <w:szCs w:val="22"/>
              </w:rPr>
              <w:t xml:space="preserve">SCENARIO 1: </w:t>
            </w:r>
            <w:r>
              <w:rPr>
                <w:rFonts w:ascii="Arial" w:cs="Arial" w:eastAsia="Arial" w:hAnsi="Arial"/>
                <w:b/>
                <w:bCs/>
                <w:color w:val="1A1A2E"/>
                <w:sz w:val="22"/>
                <w:szCs w:val="22"/>
              </w:rPr>
              <w:t xml:space="preserve">XSS → Token Exfiltration → Persistent Admin Access</w:t>
            </w:r>
          </w:p>
          <w:p>
            <w:pPr>
              <w:spacing w:before="80"/>
            </w:pPr>
            <w:r>
              <w:rPr>
                <w:rFonts w:ascii="Arial" w:cs="Arial" w:eastAsia="Arial" w:hAnsi="Arial"/>
                <w:b/>
                <w:bCs/>
                <w:color w:val="5D6D7E"/>
                <w:sz w:val="19"/>
                <w:szCs w:val="19"/>
              </w:rPr>
              <w:t xml:space="preserve">Attack Vector: </w:t>
            </w:r>
            <w:r>
              <w:rPr>
                <w:rFonts w:ascii="Arial" w:cs="Arial" w:eastAsia="Arial" w:hAnsi="Arial"/>
                <w:sz w:val="19"/>
                <w:szCs w:val="19"/>
              </w:rPr>
              <w:t xml:space="preserve">Attacker submits a malicious application name or user display name containing an XSS payload through the OAuth2 server registration API. The payload is stored in the database and rendered in ApplicationListView or UserListView (no test coverage, v-html usage unverified). An admin viewing the page executes the payload.</w:t>
            </w:r>
          </w:p>
          <w:p>
            <w:pPr>
              <w:spacing w:before="40"/>
            </w:pPr>
            <w:r>
              <w:rPr>
                <w:rFonts w:ascii="Arial" w:cs="Arial" w:eastAsia="Arial" w:hAnsi="Arial"/>
                <w:b/>
                <w:bCs/>
                <w:color w:val="5D6D7E"/>
                <w:sz w:val="19"/>
                <w:szCs w:val="19"/>
              </w:rPr>
              <w:t xml:space="preserve">Worst-Case Impact: </w:t>
            </w:r>
            <w:r>
              <w:rPr>
                <w:rFonts w:ascii="Arial" w:cs="Arial" w:eastAsia="Arial" w:hAnsi="Arial"/>
                <w:color w:val="7B241C"/>
                <w:sz w:val="19"/>
                <w:szCs w:val="19"/>
              </w:rPr>
              <w:t xml:space="preserve">Access token captured from memory via DOM traversal or XHR interception. Attacker reuses token to create a rogue OAuth2 client with broad scopes. Since access tokens are in memory (not cookies), they can be exfiltrated via fetch() to an attacker-controlled endpoint. With a rogue client registered, persistence survives password reset.</w:t>
            </w:r>
          </w:p>
          <w:p>
            <w:pPr>
              <w:spacing w:before="80"/>
            </w:pPr>
            <w:r>
              <w:rPr>
                <w:rFonts w:ascii="Arial" w:cs="Arial" w:eastAsia="Arial" w:hAnsi="Arial"/>
                <w:b/>
                <w:bCs/>
                <w:sz w:val="19"/>
                <w:szCs w:val="19"/>
              </w:rPr>
              <w:t xml:space="preserve">Current Mitigations:</w:t>
            </w:r>
          </w:p>
          <w:p>
            <w:pPr>
              <w:pStyle w:val="ListParagraph"/>
              <w:numPr>
                <w:ilvl w:val="0"/>
                <w:numId w:val="2"/>
              </w:numPr>
              <w:spacing w:before="20" w:after="20"/>
            </w:pPr>
            <w:r>
              <w:rPr>
                <w:rFonts w:ascii="Arial" w:cs="Arial" w:eastAsia="Arial" w:hAnsi="Arial"/>
                <w:sz w:val="18"/>
                <w:szCs w:val="18"/>
              </w:rPr>
              <w:t xml:space="preserve">Access tokens are in-memory only — NOT accessible via document.cookie (mitigates cookie theft)</w:t>
            </w:r>
          </w:p>
          <w:p>
            <w:pPr>
              <w:pStyle w:val="ListParagraph"/>
              <w:numPr>
                <w:ilvl w:val="0"/>
                <w:numId w:val="2"/>
              </w:numPr>
              <w:spacing w:before="20" w:after="20"/>
            </w:pPr>
            <w:r>
              <w:rPr>
                <w:rFonts w:ascii="Arial" w:cs="Arial" w:eastAsia="Arial" w:hAnsi="Arial"/>
                <w:sz w:val="18"/>
                <w:szCs w:val="18"/>
              </w:rPr>
              <w:t xml:space="preserve">Access token TTL is short (≤ 15 min if properly configured) — limits exfiltration window</w:t>
            </w:r>
          </w:p>
          <w:p>
            <w:pPr>
              <w:pStyle w:val="ListParagraph"/>
              <w:numPr>
                <w:ilvl w:val="0"/>
                <w:numId w:val="2"/>
              </w:numPr>
              <w:spacing w:before="20" w:after="20"/>
            </w:pPr>
            <w:r>
              <w:rPr>
                <w:rFonts w:ascii="Arial" w:cs="Arial" w:eastAsia="Arial" w:hAnsi="Arial"/>
                <w:sz w:val="18"/>
                <w:szCs w:val="18"/>
              </w:rPr>
              <w:t xml:space="preserve">CSP (when deployed) restricts script-src and connect-src — limits exfiltration destinations</w:t>
            </w:r>
          </w:p>
          <w:p>
            <w:pPr>
              <w:pStyle w:val="ListParagraph"/>
              <w:numPr>
                <w:ilvl w:val="0"/>
                <w:numId w:val="2"/>
              </w:numPr>
              <w:spacing w:before="20" w:after="20"/>
            </w:pPr>
            <w:r>
              <w:rPr>
                <w:rFonts w:ascii="Arial" w:cs="Arial" w:eastAsia="Arial" w:hAnsi="Arial"/>
                <w:sz w:val="18"/>
                <w:szCs w:val="18"/>
              </w:rPr>
              <w:t xml:space="preserve">MISSING: v-html audit of admin data views; zero test coverage of XSS in these views</w:t>
            </w:r>
          </w:p>
          <w:p>
            <w:pPr>
              <w:pStyle w:val="ListParagraph"/>
              <w:numPr>
                <w:ilvl w:val="0"/>
                <w:numId w:val="2"/>
              </w:numPr>
              <w:spacing w:before="20" w:after="20"/>
            </w:pPr>
            <w:r>
              <w:rPr>
                <w:rFonts w:ascii="Arial" w:cs="Arial" w:eastAsia="Arial" w:hAnsi="Arial"/>
                <w:sz w:val="18"/>
                <w:szCs w:val="18"/>
              </w:rPr>
              <w:t xml:space="preserve">MISSING: connect-src in CSP must explicitly restrict to same-origin + API origin only</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6"/>
              <w:left w:val="single" w:color="922B21" w:sz="6"/>
              <w:bottom w:val="single" w:color="922B21" w:sz="6"/>
              <w:right w:val="single" w:color="922B21" w:sz="6"/>
            </w:tcBorders>
            <w:shd w:fill="FFF5F5" w:val="clear"/>
            <w:tcMar>
              <w:top w:type="dxa" w:w="160"/>
              <w:left w:type="dxa" w:w="200"/>
              <w:bottom w:type="dxa" w:w="160"/>
              <w:right w:type="dxa" w:w="200"/>
            </w:tcMar>
          </w:tcPr>
          <w:p>
            <w:r>
              <w:rPr>
                <w:rFonts w:ascii="Arial" w:cs="Arial" w:eastAsia="Arial" w:hAnsi="Arial"/>
                <w:b/>
                <w:bCs/>
                <w:color w:val="922B21"/>
                <w:sz w:val="22"/>
                <w:szCs w:val="22"/>
              </w:rPr>
              <w:t xml:space="preserve">SCENARIO 2: </w:t>
            </w:r>
            <w:r>
              <w:rPr>
                <w:rFonts w:ascii="Arial" w:cs="Arial" w:eastAsia="Arial" w:hAnsi="Arial"/>
                <w:b/>
                <w:bCs/>
                <w:color w:val="1A1A2E"/>
                <w:sz w:val="22"/>
                <w:szCs w:val="22"/>
              </w:rPr>
              <w:t xml:space="preserve">Supply Chain: Malicious npm Package or GitHub Action</w:t>
            </w:r>
          </w:p>
          <w:p>
            <w:pPr>
              <w:spacing w:before="80"/>
            </w:pPr>
            <w:r>
              <w:rPr>
                <w:rFonts w:ascii="Arial" w:cs="Arial" w:eastAsia="Arial" w:hAnsi="Arial"/>
                <w:b/>
                <w:bCs/>
                <w:color w:val="5D6D7E"/>
                <w:sz w:val="19"/>
                <w:szCs w:val="19"/>
              </w:rPr>
              <w:t xml:space="preserve">Attack Vector: </w:t>
            </w:r>
            <w:r>
              <w:rPr>
                <w:rFonts w:ascii="Arial" w:cs="Arial" w:eastAsia="Arial" w:hAnsi="Arial"/>
                <w:sz w:val="19"/>
                <w:szCs w:val="19"/>
              </w:rPr>
              <w:t xml:space="preserve">A dependency with a plausible name and high download count publishes a malicious version that passes semver range (e.g., ^1.2.3 accepts 1.2.4). The malicious version exfiltrates build-time environment variables (including VITE_ADMIN_API_URL and any CI secrets) or injects a backdoor into the JavaScript bundle. Alternatively, an unpinned GitHub Action is compromised at its floating tag.</w:t>
            </w:r>
          </w:p>
          <w:p>
            <w:pPr>
              <w:spacing w:before="40"/>
            </w:pPr>
            <w:r>
              <w:rPr>
                <w:rFonts w:ascii="Arial" w:cs="Arial" w:eastAsia="Arial" w:hAnsi="Arial"/>
                <w:b/>
                <w:bCs/>
                <w:color w:val="5D6D7E"/>
                <w:sz w:val="19"/>
                <w:szCs w:val="19"/>
              </w:rPr>
              <w:t xml:space="preserve">Worst-Case Impact: </w:t>
            </w:r>
            <w:r>
              <w:rPr>
                <w:rFonts w:ascii="Arial" w:cs="Arial" w:eastAsia="Arial" w:hAnsi="Arial"/>
                <w:color w:val="7B241C"/>
                <w:sz w:val="19"/>
                <w:szCs w:val="19"/>
              </w:rPr>
              <w:t xml:space="preserve">Production build artifact contains backdoor code that operates silently. All users of the admin SPA are affected. Since the SPA handles authentication tokens for all OAuth2 clients, the backdoor has access to every admin token that passes through the application.</w:t>
            </w:r>
          </w:p>
          <w:p>
            <w:pPr>
              <w:spacing w:before="80"/>
            </w:pPr>
            <w:r>
              <w:rPr>
                <w:rFonts w:ascii="Arial" w:cs="Arial" w:eastAsia="Arial" w:hAnsi="Arial"/>
                <w:b/>
                <w:bCs/>
                <w:sz w:val="19"/>
                <w:szCs w:val="19"/>
              </w:rPr>
              <w:t xml:space="preserve">Current Mitigations:</w:t>
            </w:r>
          </w:p>
          <w:p>
            <w:pPr>
              <w:pStyle w:val="ListParagraph"/>
              <w:numPr>
                <w:ilvl w:val="0"/>
                <w:numId w:val="2"/>
              </w:numPr>
              <w:spacing w:before="20" w:after="20"/>
            </w:pPr>
            <w:r>
              <w:rPr>
                <w:rFonts w:ascii="Arial" w:cs="Arial" w:eastAsia="Arial" w:hAnsi="Arial"/>
                <w:sz w:val="18"/>
                <w:szCs w:val="18"/>
              </w:rPr>
              <w:t xml:space="preserve">npm audit in CI catches known CVEs — but not zero-day or novel malicious packages</w:t>
            </w:r>
          </w:p>
          <w:p>
            <w:pPr>
              <w:pStyle w:val="ListParagraph"/>
              <w:numPr>
                <w:ilvl w:val="0"/>
                <w:numId w:val="2"/>
              </w:numPr>
              <w:spacing w:before="20" w:after="20"/>
            </w:pPr>
            <w:r>
              <w:rPr>
                <w:rFonts w:ascii="Arial" w:cs="Arial" w:eastAsia="Arial" w:hAnsi="Arial"/>
                <w:sz w:val="18"/>
                <w:szCs w:val="18"/>
              </w:rPr>
              <w:t xml:space="preserve">package-lock.json locks transitive dependency versions within a session — partial protection</w:t>
            </w:r>
          </w:p>
          <w:p>
            <w:pPr>
              <w:pStyle w:val="ListParagraph"/>
              <w:numPr>
                <w:ilvl w:val="0"/>
                <w:numId w:val="2"/>
              </w:numPr>
              <w:spacing w:before="20" w:after="20"/>
            </w:pPr>
            <w:r>
              <w:rPr>
                <w:rFonts w:ascii="Arial" w:cs="Arial" w:eastAsia="Arial" w:hAnsi="Arial"/>
                <w:sz w:val="18"/>
                <w:szCs w:val="18"/>
              </w:rPr>
              <w:t xml:space="preserve">MISSING: GitHub Actions version pinning to SHA digests</w:t>
            </w:r>
          </w:p>
          <w:p>
            <w:pPr>
              <w:pStyle w:val="ListParagraph"/>
              <w:numPr>
                <w:ilvl w:val="0"/>
                <w:numId w:val="2"/>
              </w:numPr>
              <w:spacing w:before="20" w:after="20"/>
            </w:pPr>
            <w:r>
              <w:rPr>
                <w:rFonts w:ascii="Arial" w:cs="Arial" w:eastAsia="Arial" w:hAnsi="Arial"/>
                <w:sz w:val="18"/>
                <w:szCs w:val="18"/>
              </w:rPr>
              <w:t xml:space="preserve">MISSING: SBOM generation and provenance attestation on build artifacts</w:t>
            </w:r>
          </w:p>
          <w:p>
            <w:pPr>
              <w:pStyle w:val="ListParagraph"/>
              <w:numPr>
                <w:ilvl w:val="0"/>
                <w:numId w:val="2"/>
              </w:numPr>
              <w:spacing w:before="20" w:after="20"/>
            </w:pPr>
            <w:r>
              <w:rPr>
                <w:rFonts w:ascii="Arial" w:cs="Arial" w:eastAsia="Arial" w:hAnsi="Arial"/>
                <w:sz w:val="18"/>
                <w:szCs w:val="18"/>
              </w:rPr>
              <w:t xml:space="preserve">MISSING: Subresource integrity or code signing on the deployed bundle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6"/>
              <w:left w:val="single" w:color="922B21" w:sz="6"/>
              <w:bottom w:val="single" w:color="922B21" w:sz="6"/>
              <w:right w:val="single" w:color="922B21" w:sz="6"/>
            </w:tcBorders>
            <w:shd w:fill="FFF5F5" w:val="clear"/>
            <w:tcMar>
              <w:top w:type="dxa" w:w="160"/>
              <w:left w:type="dxa" w:w="200"/>
              <w:bottom w:type="dxa" w:w="160"/>
              <w:right w:type="dxa" w:w="200"/>
            </w:tcMar>
          </w:tcPr>
          <w:p>
            <w:r>
              <w:rPr>
                <w:rFonts w:ascii="Arial" w:cs="Arial" w:eastAsia="Arial" w:hAnsi="Arial"/>
                <w:b/>
                <w:bCs/>
                <w:color w:val="922B21"/>
                <w:sz w:val="22"/>
                <w:szCs w:val="22"/>
              </w:rPr>
              <w:t xml:space="preserve">SCENARIO 3: </w:t>
            </w:r>
            <w:r>
              <w:rPr>
                <w:rFonts w:ascii="Arial" w:cs="Arial" w:eastAsia="Arial" w:hAnsi="Arial"/>
                <w:b/>
                <w:bCs/>
                <w:color w:val="1A1A2E"/>
                <w:sz w:val="22"/>
                <w:szCs w:val="22"/>
              </w:rPr>
              <w:t xml:space="preserve">Privileged Insider: Legitimate Admin Abuses Access</w:t>
            </w:r>
          </w:p>
          <w:p>
            <w:pPr>
              <w:spacing w:before="80"/>
            </w:pPr>
            <w:r>
              <w:rPr>
                <w:rFonts w:ascii="Arial" w:cs="Arial" w:eastAsia="Arial" w:hAnsi="Arial"/>
                <w:b/>
                <w:bCs/>
                <w:color w:val="5D6D7E"/>
                <w:sz w:val="19"/>
                <w:szCs w:val="19"/>
              </w:rPr>
              <w:t xml:space="preserve">Attack Vector: </w:t>
            </w:r>
            <w:r>
              <w:rPr>
                <w:rFonts w:ascii="Arial" w:cs="Arial" w:eastAsia="Arial" w:hAnsi="Arial"/>
                <w:sz w:val="19"/>
                <w:szCs w:val="19"/>
              </w:rPr>
              <w:t xml:space="preserve">A legitimate super_admin user, or an attacker who has compromised an admin's device, uses the admin panel to create rogue OAuth2 clients, elevate user privileges, or disable MFA for target accounts — all through the legitimate application interface.</w:t>
            </w:r>
          </w:p>
          <w:p>
            <w:pPr>
              <w:spacing w:before="40"/>
            </w:pPr>
            <w:r>
              <w:rPr>
                <w:rFonts w:ascii="Arial" w:cs="Arial" w:eastAsia="Arial" w:hAnsi="Arial"/>
                <w:b/>
                <w:bCs/>
                <w:color w:val="5D6D7E"/>
                <w:sz w:val="19"/>
                <w:szCs w:val="19"/>
              </w:rPr>
              <w:t xml:space="preserve">Worst-Case Impact: </w:t>
            </w:r>
            <w:r>
              <w:rPr>
                <w:rFonts w:ascii="Arial" w:cs="Arial" w:eastAsia="Arial" w:hAnsi="Arial"/>
                <w:color w:val="7B241C"/>
                <w:sz w:val="19"/>
                <w:szCs w:val="19"/>
              </w:rPr>
              <w:t xml:space="preserve">Privileged insider actions are indistinguishable from legitimate administration. Without audit logging and anomaly detection, actions may go undetected for weeks. A rogue client with client_credentials grant and broad scopes could issue tokens autonomously after the admin session ends.</w:t>
            </w:r>
          </w:p>
          <w:p>
            <w:pPr>
              <w:spacing w:before="80"/>
            </w:pPr>
            <w:r>
              <w:rPr>
                <w:rFonts w:ascii="Arial" w:cs="Arial" w:eastAsia="Arial" w:hAnsi="Arial"/>
                <w:b/>
                <w:bCs/>
                <w:sz w:val="19"/>
                <w:szCs w:val="19"/>
              </w:rPr>
              <w:t xml:space="preserve">Current Mitigations:</w:t>
            </w:r>
          </w:p>
          <w:p>
            <w:pPr>
              <w:pStyle w:val="ListParagraph"/>
              <w:numPr>
                <w:ilvl w:val="0"/>
                <w:numId w:val="2"/>
              </w:numPr>
              <w:spacing w:before="20" w:after="20"/>
            </w:pPr>
            <w:r>
              <w:rPr>
                <w:rFonts w:ascii="Arial" w:cs="Arial" w:eastAsia="Arial" w:hAnsi="Arial"/>
                <w:sz w:val="18"/>
                <w:szCs w:val="18"/>
              </w:rPr>
              <w:t xml:space="preserve">MFA is enforced for all admin accounts — compromise requires device possession, not just credentials</w:t>
            </w:r>
          </w:p>
          <w:p>
            <w:pPr>
              <w:pStyle w:val="ListParagraph"/>
              <w:numPr>
                <w:ilvl w:val="0"/>
                <w:numId w:val="2"/>
              </w:numPr>
              <w:spacing w:before="20" w:after="20"/>
            </w:pPr>
            <w:r>
              <w:rPr>
                <w:rFonts w:ascii="Arial" w:cs="Arial" w:eastAsia="Arial" w:hAnsi="Arial"/>
                <w:sz w:val="18"/>
                <w:szCs w:val="18"/>
              </w:rPr>
              <w:t xml:space="preserve">Role hierarchy limits: app_manager cannot create users; app_admin cannot access super_admin functions</w:t>
            </w:r>
          </w:p>
          <w:p>
            <w:pPr>
              <w:pStyle w:val="ListParagraph"/>
              <w:numPr>
                <w:ilvl w:val="0"/>
                <w:numId w:val="2"/>
              </w:numPr>
              <w:spacing w:before="20" w:after="20"/>
            </w:pPr>
            <w:r>
              <w:rPr>
                <w:rFonts w:ascii="Arial" w:cs="Arial" w:eastAsia="Arial" w:hAnsi="Arial"/>
                <w:sz w:val="18"/>
                <w:szCs w:val="18"/>
              </w:rPr>
              <w:t xml:space="preserve">MISSING: Client-side action logging (only backend audit logs)</w:t>
            </w:r>
          </w:p>
          <w:p>
            <w:pPr>
              <w:pStyle w:val="ListParagraph"/>
              <w:numPr>
                <w:ilvl w:val="0"/>
                <w:numId w:val="2"/>
              </w:numPr>
              <w:spacing w:before="20" w:after="20"/>
            </w:pPr>
            <w:r>
              <w:rPr>
                <w:rFonts w:ascii="Arial" w:cs="Arial" w:eastAsia="Arial" w:hAnsi="Arial"/>
                <w:sz w:val="18"/>
                <w:szCs w:val="18"/>
              </w:rPr>
              <w:t xml:space="preserve">MISSING: Anomaly alerting on unusual admin activity patterns (e.g., bulk client creation)</w:t>
            </w:r>
          </w:p>
          <w:p>
            <w:pPr>
              <w:pStyle w:val="ListParagraph"/>
              <w:numPr>
                <w:ilvl w:val="0"/>
                <w:numId w:val="2"/>
              </w:numPr>
              <w:spacing w:before="20" w:after="20"/>
            </w:pPr>
            <w:r>
              <w:rPr>
                <w:rFonts w:ascii="Arial" w:cs="Arial" w:eastAsia="Arial" w:hAnsi="Arial"/>
                <w:sz w:val="18"/>
                <w:szCs w:val="18"/>
              </w:rPr>
              <w:t xml:space="preserve">MISSING: Separation-of-duties controls (one admin cannot both create a client and approve it)</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6"/>
              <w:left w:val="single" w:color="922B21" w:sz="6"/>
              <w:bottom w:val="single" w:color="922B21" w:sz="6"/>
              <w:right w:val="single" w:color="922B21" w:sz="6"/>
            </w:tcBorders>
            <w:shd w:fill="FFF5F5" w:val="clear"/>
            <w:tcMar>
              <w:top w:type="dxa" w:w="160"/>
              <w:left w:type="dxa" w:w="200"/>
              <w:bottom w:type="dxa" w:w="160"/>
              <w:right w:type="dxa" w:w="200"/>
            </w:tcMar>
          </w:tcPr>
          <w:p>
            <w:r>
              <w:rPr>
                <w:rFonts w:ascii="Arial" w:cs="Arial" w:eastAsia="Arial" w:hAnsi="Arial"/>
                <w:b/>
                <w:bCs/>
                <w:color w:val="922B21"/>
                <w:sz w:val="22"/>
                <w:szCs w:val="22"/>
              </w:rPr>
              <w:t xml:space="preserve">SCENARIO 4: </w:t>
            </w:r>
            <w:r>
              <w:rPr>
                <w:rFonts w:ascii="Arial" w:cs="Arial" w:eastAsia="Arial" w:hAnsi="Arial"/>
                <w:b/>
                <w:bCs/>
                <w:color w:val="1A1A2E"/>
                <w:sz w:val="22"/>
                <w:szCs w:val="22"/>
              </w:rPr>
              <w:t xml:space="preserve">Refresh Token Cookie Misconfiguration → Persistent Session Theft</w:t>
            </w:r>
          </w:p>
          <w:p>
            <w:pPr>
              <w:spacing w:before="80"/>
            </w:pPr>
            <w:r>
              <w:rPr>
                <w:rFonts w:ascii="Arial" w:cs="Arial" w:eastAsia="Arial" w:hAnsi="Arial"/>
                <w:b/>
                <w:bCs/>
                <w:color w:val="5D6D7E"/>
                <w:sz w:val="19"/>
                <w:szCs w:val="19"/>
              </w:rPr>
              <w:t xml:space="preserve">Attack Vector: </w:t>
            </w:r>
            <w:r>
              <w:rPr>
                <w:rFonts w:ascii="Arial" w:cs="Arial" w:eastAsia="Arial" w:hAnsi="Arial"/>
                <w:sz w:val="19"/>
                <w:szCs w:val="19"/>
              </w:rPr>
              <w:t xml:space="preserve">The refresh token cookie is deployed without the Secure flag (possible in mixed HTTP/HTTPS environments), without HttpOnly (accessible to JavaScript), or without SameSite=Strict (vulnerable to CSRF). A network-level attacker or malicious page in the same browsing context exfiltrates or replays the refresh cookie.</w:t>
            </w:r>
          </w:p>
          <w:p>
            <w:pPr>
              <w:spacing w:before="40"/>
            </w:pPr>
            <w:r>
              <w:rPr>
                <w:rFonts w:ascii="Arial" w:cs="Arial" w:eastAsia="Arial" w:hAnsi="Arial"/>
                <w:b/>
                <w:bCs/>
                <w:color w:val="5D6D7E"/>
                <w:sz w:val="19"/>
                <w:szCs w:val="19"/>
              </w:rPr>
              <w:t xml:space="preserve">Worst-Case Impact: </w:t>
            </w:r>
            <w:r>
              <w:rPr>
                <w:rFonts w:ascii="Arial" w:cs="Arial" w:eastAsia="Arial" w:hAnsi="Arial"/>
                <w:color w:val="7B241C"/>
                <w:sz w:val="19"/>
                <w:szCs w:val="19"/>
              </w:rPr>
              <w:t xml:space="preserve">Refresh tokens have longer lifetimes than access tokens. Theft of a refresh token provides persistent access. If the refresh endpoint does not implement refresh token rotation, a stolen token can be used indefinitely. The admin panel would show no active session (since the in-memory access token was not exfiltrated), making detection harder.</w:t>
            </w:r>
          </w:p>
          <w:p>
            <w:pPr>
              <w:spacing w:before="80"/>
            </w:pPr>
            <w:r>
              <w:rPr>
                <w:rFonts w:ascii="Arial" w:cs="Arial" w:eastAsia="Arial" w:hAnsi="Arial"/>
                <w:b/>
                <w:bCs/>
                <w:sz w:val="19"/>
                <w:szCs w:val="19"/>
              </w:rPr>
              <w:t xml:space="preserve">Current Mitigations:</w:t>
            </w:r>
          </w:p>
          <w:p>
            <w:pPr>
              <w:pStyle w:val="ListParagraph"/>
              <w:numPr>
                <w:ilvl w:val="0"/>
                <w:numId w:val="2"/>
              </w:numPr>
              <w:spacing w:before="20" w:after="20"/>
            </w:pPr>
            <w:r>
              <w:rPr>
                <w:rFonts w:ascii="Arial" w:cs="Arial" w:eastAsia="Arial" w:hAnsi="Arial"/>
                <w:sz w:val="18"/>
                <w:szCs w:val="18"/>
              </w:rPr>
              <w:t xml:space="preserve">Refresh cookie configuration is a deployment gate condition (C-02)</w:t>
            </w:r>
          </w:p>
          <w:p>
            <w:pPr>
              <w:pStyle w:val="ListParagraph"/>
              <w:numPr>
                <w:ilvl w:val="0"/>
                <w:numId w:val="2"/>
              </w:numPr>
              <w:spacing w:before="20" w:after="20"/>
            </w:pPr>
            <w:r>
              <w:rPr>
                <w:rFonts w:ascii="Arial" w:cs="Arial" w:eastAsia="Arial" w:hAnsi="Arial"/>
                <w:sz w:val="18"/>
                <w:szCs w:val="18"/>
              </w:rPr>
              <w:t xml:space="preserve">The SPA cannot verify HttpOnly cookies by design — detection requires active verification at deploy time</w:t>
            </w:r>
          </w:p>
          <w:p>
            <w:pPr>
              <w:pStyle w:val="ListParagraph"/>
              <w:numPr>
                <w:ilvl w:val="0"/>
                <w:numId w:val="2"/>
              </w:numPr>
              <w:spacing w:before="20" w:after="20"/>
            </w:pPr>
            <w:r>
              <w:rPr>
                <w:rFonts w:ascii="Arial" w:cs="Arial" w:eastAsia="Arial" w:hAnsi="Arial"/>
                <w:sz w:val="18"/>
                <w:szCs w:val="18"/>
              </w:rPr>
              <w:t xml:space="preserve">MISSING: Automated post-deployment cookie header verification test</w:t>
            </w:r>
          </w:p>
          <w:p>
            <w:pPr>
              <w:pStyle w:val="ListParagraph"/>
              <w:numPr>
                <w:ilvl w:val="0"/>
                <w:numId w:val="2"/>
              </w:numPr>
              <w:spacing w:before="20" w:after="20"/>
            </w:pPr>
            <w:r>
              <w:rPr>
                <w:rFonts w:ascii="Arial" w:cs="Arial" w:eastAsia="Arial" w:hAnsi="Arial"/>
                <w:sz w:val="18"/>
                <w:szCs w:val="18"/>
              </w:rPr>
              <w:t xml:space="preserve">UNKNOWN: Whether the backend implements refresh token rotation (one-time-use tokens)</w:t>
            </w:r>
          </w:p>
          <w:p>
            <w:pPr>
              <w:pStyle w:val="ListParagraph"/>
              <w:numPr>
                <w:ilvl w:val="0"/>
                <w:numId w:val="2"/>
              </w:numPr>
              <w:spacing w:before="20" w:after="20"/>
            </w:pPr>
            <w:r>
              <w:rPr>
                <w:rFonts w:ascii="Arial" w:cs="Arial" w:eastAsia="Arial" w:hAnsi="Arial"/>
                <w:sz w:val="18"/>
                <w:szCs w:val="18"/>
              </w:rPr>
              <w:t xml:space="preserve">UNKNOWN: Refresh token TTL — if too long (&gt; 24h), window of exposure is unacceptably large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6"/>
              <w:left w:val="single" w:color="922B21" w:sz="6"/>
              <w:bottom w:val="single" w:color="922B21" w:sz="6"/>
              <w:right w:val="single" w:color="922B21" w:sz="6"/>
            </w:tcBorders>
            <w:shd w:fill="FFF5F5" w:val="clear"/>
            <w:tcMar>
              <w:top w:type="dxa" w:w="160"/>
              <w:left w:type="dxa" w:w="200"/>
              <w:bottom w:type="dxa" w:w="160"/>
              <w:right w:type="dxa" w:w="200"/>
            </w:tcMar>
          </w:tcPr>
          <w:p>
            <w:r>
              <w:rPr>
                <w:rFonts w:ascii="Arial" w:cs="Arial" w:eastAsia="Arial" w:hAnsi="Arial"/>
                <w:b/>
                <w:bCs/>
                <w:color w:val="922B21"/>
                <w:sz w:val="22"/>
                <w:szCs w:val="22"/>
              </w:rPr>
              <w:t xml:space="preserve">SCENARIO 5: </w:t>
            </w:r>
            <w:r>
              <w:rPr>
                <w:rFonts w:ascii="Arial" w:cs="Arial" w:eastAsia="Arial" w:hAnsi="Arial"/>
                <w:b/>
                <w:bCs/>
                <w:color w:val="1A1A2E"/>
                <w:sz w:val="22"/>
                <w:szCs w:val="22"/>
              </w:rPr>
              <w:t xml:space="preserve">CI/CD Pipeline Compromise → Malicious Production Build</w:t>
            </w:r>
          </w:p>
          <w:p>
            <w:pPr>
              <w:spacing w:before="80"/>
            </w:pPr>
            <w:r>
              <w:rPr>
                <w:rFonts w:ascii="Arial" w:cs="Arial" w:eastAsia="Arial" w:hAnsi="Arial"/>
                <w:b/>
                <w:bCs/>
                <w:color w:val="5D6D7E"/>
                <w:sz w:val="19"/>
                <w:szCs w:val="19"/>
              </w:rPr>
              <w:t xml:space="preserve">Attack Vector: </w:t>
            </w:r>
            <w:r>
              <w:rPr>
                <w:rFonts w:ascii="Arial" w:cs="Arial" w:eastAsia="Arial" w:hAnsi="Arial"/>
                <w:sz w:val="19"/>
                <w:szCs w:val="19"/>
              </w:rPr>
              <w:t xml:space="preserve">An attacker gains write access to the GitHub repository (via compromised developer credentials, PAT exposure, or social engineering) and submits a PR that modifies the build pipeline or source code. With unpinned GitHub Actions, compromising the upstream Action repository achieves the same result without any repository access.</w:t>
            </w:r>
          </w:p>
          <w:p>
            <w:pPr>
              <w:spacing w:before="40"/>
            </w:pPr>
            <w:r>
              <w:rPr>
                <w:rFonts w:ascii="Arial" w:cs="Arial" w:eastAsia="Arial" w:hAnsi="Arial"/>
                <w:b/>
                <w:bCs/>
                <w:color w:val="5D6D7E"/>
                <w:sz w:val="19"/>
                <w:szCs w:val="19"/>
              </w:rPr>
              <w:t xml:space="preserve">Worst-Case Impact: </w:t>
            </w:r>
            <w:r>
              <w:rPr>
                <w:rFonts w:ascii="Arial" w:cs="Arial" w:eastAsia="Arial" w:hAnsi="Arial"/>
                <w:color w:val="7B241C"/>
                <w:sz w:val="19"/>
                <w:szCs w:val="19"/>
              </w:rPr>
              <w:t xml:space="preserve">The production bundle is replaced with one that exfiltrates credentials, creates backdoor admin accounts, or disables security controls silently. Because the SPA handles authentication for all OAuth2 clients, the blast radius is enterprise-wide. If artifact signing is absent, the malicious bundle is indistinguishable from a legitimate one after deployment.</w:t>
            </w:r>
          </w:p>
          <w:p>
            <w:pPr>
              <w:spacing w:before="80"/>
            </w:pPr>
            <w:r>
              <w:rPr>
                <w:rFonts w:ascii="Arial" w:cs="Arial" w:eastAsia="Arial" w:hAnsi="Arial"/>
                <w:b/>
                <w:bCs/>
                <w:sz w:val="19"/>
                <w:szCs w:val="19"/>
              </w:rPr>
              <w:t xml:space="preserve">Current Mitigations:</w:t>
            </w:r>
          </w:p>
          <w:p>
            <w:pPr>
              <w:pStyle w:val="ListParagraph"/>
              <w:numPr>
                <w:ilvl w:val="0"/>
                <w:numId w:val="2"/>
              </w:numPr>
              <w:spacing w:before="20" w:after="20"/>
            </w:pPr>
            <w:r>
              <w:rPr>
                <w:rFonts w:ascii="Arial" w:cs="Arial" w:eastAsia="Arial" w:hAnsi="Arial"/>
                <w:sz w:val="18"/>
                <w:szCs w:val="18"/>
              </w:rPr>
              <w:t xml:space="preserve">Required CI gates (lint + unit + E2E + security audit) must pass — raises bar for malicious PRs</w:t>
            </w:r>
          </w:p>
          <w:p>
            <w:pPr>
              <w:pStyle w:val="ListParagraph"/>
              <w:numPr>
                <w:ilvl w:val="0"/>
                <w:numId w:val="2"/>
              </w:numPr>
              <w:spacing w:before="20" w:after="20"/>
            </w:pPr>
            <w:r>
              <w:rPr>
                <w:rFonts w:ascii="Arial" w:cs="Arial" w:eastAsia="Arial" w:hAnsi="Arial"/>
                <w:sz w:val="18"/>
                <w:szCs w:val="18"/>
              </w:rPr>
              <w:t xml:space="preserve">CI pipeline enforces coverage thresholds — wholesale removal of security tests would fail CI</w:t>
            </w:r>
          </w:p>
          <w:p>
            <w:pPr>
              <w:pStyle w:val="ListParagraph"/>
              <w:numPr>
                <w:ilvl w:val="0"/>
                <w:numId w:val="2"/>
              </w:numPr>
              <w:spacing w:before="20" w:after="20"/>
            </w:pPr>
            <w:r>
              <w:rPr>
                <w:rFonts w:ascii="Arial" w:cs="Arial" w:eastAsia="Arial" w:hAnsi="Arial"/>
                <w:sz w:val="18"/>
                <w:szCs w:val="18"/>
              </w:rPr>
              <w:t xml:space="preserve">MISSING: SHA-pinned GitHub Actions versions</w:t>
            </w:r>
          </w:p>
          <w:p>
            <w:pPr>
              <w:pStyle w:val="ListParagraph"/>
              <w:numPr>
                <w:ilvl w:val="0"/>
                <w:numId w:val="2"/>
              </w:numPr>
              <w:spacing w:before="20" w:after="20"/>
            </w:pPr>
            <w:r>
              <w:rPr>
                <w:rFonts w:ascii="Arial" w:cs="Arial" w:eastAsia="Arial" w:hAnsi="Arial"/>
                <w:sz w:val="18"/>
                <w:szCs w:val="18"/>
              </w:rPr>
              <w:t xml:space="preserve">MISSING: Branch protection with required reviews from CODEOWNERS for security-sensitive files</w:t>
            </w:r>
          </w:p>
          <w:p>
            <w:pPr>
              <w:pStyle w:val="ListParagraph"/>
              <w:numPr>
                <w:ilvl w:val="0"/>
                <w:numId w:val="2"/>
              </w:numPr>
              <w:spacing w:before="20" w:after="20"/>
            </w:pPr>
            <w:r>
              <w:rPr>
                <w:rFonts w:ascii="Arial" w:cs="Arial" w:eastAsia="Arial" w:hAnsi="Arial"/>
                <w:sz w:val="18"/>
                <w:szCs w:val="18"/>
              </w:rPr>
              <w:t xml:space="preserve">MISSING: Build artifact signing or SLSA provenance attestation</w:t>
            </w:r>
          </w:p>
        </w:tc>
      </w:tr>
    </w:tbl>
    <w:p>
      <w:pPr>
        <w:spacing w:before="0" w:after="200"/>
      </w:pPr>
    </w:p>
    <w:p>
      <w:r>
        <w:br w:type="page"/>
      </w:r>
    </w:p>
    <w:p>
      <w:pPr>
        <w:pStyle w:val="Heading1"/>
        <w:pBdr>
          <w:bottom w:val="single" w:color="14274E" w:sz="6" w:space="6"/>
        </w:pBdr>
        <w:spacing w:before="400" w:after="160"/>
      </w:pPr>
      <w:r>
        <w:rPr>
          <w:rFonts w:ascii="Arial" w:cs="Arial" w:eastAsia="Arial" w:hAnsi="Arial"/>
          <w:b/>
          <w:bCs/>
          <w:color w:val="14274E"/>
          <w:sz w:val="40"/>
          <w:szCs w:val="40"/>
        </w:rPr>
        <w:t xml:space="preserve">6. Identity Infrastructure Risk Analysis (Domain A)</w:t>
      </w:r>
    </w:p>
    <w:p>
      <w:pPr>
        <w:spacing w:before="60" w:after="80"/>
      </w:pPr>
      <w:r>
        <w:rPr>
          <w:rFonts w:ascii="Arial" w:cs="Arial" w:eastAsia="Arial" w:hAnsi="Arial"/>
          <w:color w:val="1A1A2E"/>
          <w:sz w:val="20"/>
          <w:szCs w:val="20"/>
        </w:rPr>
        <w:t xml:space="preserve">The OAuth2 Admin SPA is not a standard business application. It is the management plane for identity infrastructure. This distinction has profound implications for risk tolerance, because every downstream system that relies on tokens issued by this server is transitively affected by a compromise of this admin panel.</w:t>
      </w:r>
    </w:p>
    <w:p>
      <w:pPr>
        <w:spacing w:before="0" w:after="80"/>
      </w:pPr>
    </w:p>
    <w:p>
      <w:pPr>
        <w:pStyle w:val="Heading2"/>
        <w:spacing w:before="280" w:after="120"/>
      </w:pPr>
      <w:r>
        <w:rPr>
          <w:rFonts w:ascii="Arial" w:cs="Arial" w:eastAsia="Arial" w:hAnsi="Arial"/>
          <w:b/>
          <w:bCs/>
          <w:color w:val="1B4F72"/>
          <w:sz w:val="28"/>
          <w:szCs w:val="28"/>
        </w:rPr>
        <w:t xml:space="preserve">6.1 Blast Radius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Token issuance capability</w:t>
            </w:r>
          </w:p>
        </w:tc>
        <w:tc>
          <w:tcPr>
            <w:tcW w:type="dxa" w:w="61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If an attacker registers a rogue OAuth2 client with a client_credentials grant and broad scopes, they can autonomously issue tokens without any further admin interaction. This persists after the admin session ends.</w:t>
            </w:r>
          </w:p>
        </w:tc>
      </w:tr>
      <w:tr>
        <w:tc>
          <w:tcPr>
            <w:tcW w:type="dxa" w:w="32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Client modification capability</w:t>
            </w:r>
          </w:p>
        </w:tc>
        <w:tc>
          <w:tcPr>
            <w:tcW w:type="dxa" w:w="61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Modifying an existing legitimate OAuth2 client's redirect_uri or adding additional scopes could enable token interception in live production systems.</w:t>
            </w:r>
          </w:p>
        </w:tc>
      </w:tr>
      <w:tr>
        <w:tc>
          <w:tcPr>
            <w:tcW w:type="dxa" w:w="32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Privilege escalation path</w:t>
            </w:r>
          </w:p>
        </w:tc>
        <w:tc>
          <w:tcPr>
            <w:tcW w:type="dxa" w:w="61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A compromised app_admin account could, if role-checking is absent on the backend, promote itself to super_admin. Frontend role checks are defense-in-depth only; backend enforcement is critical.</w:t>
            </w:r>
          </w:p>
        </w:tc>
      </w:tr>
      <w:tr>
        <w:tc>
          <w:tcPr>
            <w:tcW w:type="dxa" w:w="32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Persistence mechanisms</w:t>
            </w:r>
          </w:p>
        </w:tc>
        <w:tc>
          <w:tcPr>
            <w:tcW w:type="dxa" w:w="61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Account creation, client registration, and MFA disablement all provide attacker persistence. The admin panel is the control plane for all three.</w:t>
            </w:r>
          </w:p>
        </w:tc>
      </w:tr>
      <w:tr>
        <w:tc>
          <w:tcPr>
            <w:tcW w:type="dxa" w:w="32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Service disruption</w:t>
            </w:r>
          </w:p>
        </w:tc>
        <w:tc>
          <w:tcPr>
            <w:tcW w:type="dxa" w:w="61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Deleting clients, revoking all sessions, or modifying JWKS configuration could take down all systems relying on this OAuth2 server — a denial-of-service attack via the admin interface.</w:t>
            </w:r>
          </w:p>
        </w:tc>
      </w:tr>
    </w:tbl>
    <w:p>
      <w:pPr>
        <w:spacing w:before="0" w:after="160"/>
      </w:pPr>
    </w:p>
    <w:p>
      <w:pPr>
        <w:pStyle w:val="Heading2"/>
        <w:spacing w:before="280" w:after="120"/>
      </w:pPr>
      <w:r>
        <w:rPr>
          <w:rFonts w:ascii="Arial" w:cs="Arial" w:eastAsia="Arial" w:hAnsi="Arial"/>
          <w:b/>
          <w:bCs/>
          <w:color w:val="1B4F72"/>
          <w:sz w:val="28"/>
          <w:szCs w:val="28"/>
        </w:rPr>
        <w:t xml:space="preserve">6.2 Critical Backend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7770D" w:sz="8"/>
              <w:left w:val="single" w:color="B7770D" w:sz="8"/>
              <w:bottom w:val="single" w:color="B7770D" w:sz="8"/>
              <w:right w:val="none" w:color="B7770D" w:sz="0"/>
            </w:tcBorders>
            <w:shd w:fill="FFF8E1" w:val="clear"/>
            <w:tcMar>
              <w:top w:type="dxa" w:w="140"/>
              <w:left w:type="dxa" w:w="120"/>
              <w:bottom w:type="dxa" w:w="140"/>
              <w:right w:type="dxa" w:w="0"/>
            </w:tcMar>
            <w:vAlign w:val="center"/>
          </w:tcPr>
          <w:p>
            <w:pPr>
              <w:jc w:val="center"/>
            </w:pPr>
            <w:r>
              <w:rPr>
                <w:rFonts w:ascii="Arial" w:cs="Arial" w:eastAsia="Arial" w:hAnsi="Arial"/>
                <w:color w:val="B7770D"/>
                <w:sz w:val="32"/>
                <w:szCs w:val="32"/>
              </w:rPr>
              <w:t xml:space="preserve">!</w:t>
            </w:r>
          </w:p>
        </w:tc>
        <w:tc>
          <w:tcPr>
            <w:tcW w:type="dxa" w:w="8760"/>
            <w:tcBorders>
              <w:top w:val="single" w:color="B7770D" w:sz="8"/>
              <w:left w:val="none" w:color="B7770D" w:sz="0"/>
              <w:bottom w:val="single" w:color="B7770D" w:sz="8"/>
              <w:right w:val="single" w:color="B7770D" w:sz="8"/>
            </w:tcBorders>
            <w:shd w:fill="FFF8E1" w:val="clear"/>
            <w:tcMar>
              <w:top w:type="dxa" w:w="140"/>
              <w:left w:type="dxa" w:w="160"/>
              <w:bottom w:type="dxa" w:w="140"/>
              <w:right w:type="dxa" w:w="160"/>
            </w:tcMar>
          </w:tcPr>
          <w:p>
            <w:r>
              <w:rPr>
                <w:rFonts w:ascii="Arial" w:cs="Arial" w:eastAsia="Arial" w:hAnsi="Arial"/>
                <w:b/>
                <w:bCs/>
                <w:color w:val="B7770D"/>
                <w:sz w:val="22"/>
                <w:szCs w:val="22"/>
              </w:rPr>
              <w:t xml:space="preserve">Trust Assumption: Backend RBAC Enforcement Is Not Verified</w:t>
            </w:r>
          </w:p>
          <w:p>
            <w:pPr>
              <w:spacing w:before="40" w:after="0"/>
            </w:pPr>
            <w:r>
              <w:rPr>
                <w:rFonts w:ascii="Arial" w:cs="Arial" w:eastAsia="Arial" w:hAnsi="Arial"/>
                <w:color w:val="1A1A2E"/>
                <w:sz w:val="19"/>
                <w:szCs w:val="19"/>
              </w:rPr>
              <w:t xml:space="preserve">Every security control in the SPA is predicated on the assumption that the backend API</w:t>
            </w:r>
          </w:p>
          <w:p>
            <w:pPr>
              <w:spacing w:before="40" w:after="0"/>
            </w:pPr>
            <w:r>
              <w:rPr>
                <w:rFonts w:ascii="Arial" w:cs="Arial" w:eastAsia="Arial" w:hAnsi="Arial"/>
                <w:color w:val="1A1A2E"/>
                <w:sz w:val="19"/>
                <w:szCs w:val="19"/>
              </w:rPr>
              <w:t xml:space="preserve">independently enforces role-based access control. The SPA's navigation guards are</w:t>
            </w:r>
          </w:p>
          <w:p>
            <w:pPr>
              <w:spacing w:before="40" w:after="0"/>
            </w:pPr>
            <w:r>
              <w:rPr>
                <w:rFonts w:ascii="Arial" w:cs="Arial" w:eastAsia="Arial" w:hAnsi="Arial"/>
                <w:color w:val="1A1A2E"/>
                <w:sz w:val="19"/>
                <w:szCs w:val="19"/>
              </w:rPr>
              <w:t xml:space="preserve">defense-in-depth only — an attacker who bypasses the SPA entirely (e.g., via direct API calls)</w:t>
            </w:r>
          </w:p>
          <w:p>
            <w:pPr>
              <w:spacing w:before="40" w:after="0"/>
            </w:pPr>
            <w:r>
              <w:rPr>
                <w:rFonts w:ascii="Arial" w:cs="Arial" w:eastAsia="Arial" w:hAnsi="Arial"/>
                <w:color w:val="1A1A2E"/>
                <w:sz w:val="19"/>
                <w:szCs w:val="19"/>
              </w:rPr>
              <w:t xml:space="preserve">must be stopped by the backend. This has not been tested, verified, or evidenced in any</w:t>
            </w:r>
          </w:p>
          <w:p>
            <w:pPr>
              <w:spacing w:before="40" w:after="0"/>
            </w:pPr>
            <w:r>
              <w:rPr>
                <w:rFonts w:ascii="Arial" w:cs="Arial" w:eastAsia="Arial" w:hAnsi="Arial"/>
                <w:color w:val="1A1A2E"/>
                <w:sz w:val="19"/>
                <w:szCs w:val="19"/>
              </w:rPr>
              <w:t xml:space="preserve">document produced during this review. Backend RBAC verification is strongly recommended</w:t>
            </w:r>
          </w:p>
          <w:p>
            <w:pPr>
              <w:spacing w:before="40" w:after="0"/>
            </w:pPr>
            <w:r>
              <w:rPr>
                <w:rFonts w:ascii="Arial" w:cs="Arial" w:eastAsia="Arial" w:hAnsi="Arial"/>
                <w:color w:val="1A1A2E"/>
                <w:sz w:val="19"/>
                <w:szCs w:val="19"/>
              </w:rPr>
              <w:t xml:space="preserve">as part of the A-03 operational readiness requirement.</w:t>
            </w:r>
          </w:p>
        </w:tc>
      </w:tr>
    </w:tbl>
    <w:p>
      <w:pPr>
        <w:spacing w:before="0" w:after="160"/>
      </w:pPr>
    </w:p>
    <w:p>
      <w:pPr>
        <w:pStyle w:val="Heading2"/>
        <w:spacing w:before="280" w:after="120"/>
      </w:pPr>
      <w:r>
        <w:rPr>
          <w:rFonts w:ascii="Arial" w:cs="Arial" w:eastAsia="Arial" w:hAnsi="Arial"/>
          <w:b/>
          <w:bCs/>
          <w:color w:val="1B4F72"/>
          <w:sz w:val="28"/>
          <w:szCs w:val="28"/>
        </w:rPr>
        <w:t xml:space="preserve">6.3 Mitigating Factors</w:t>
      </w:r>
    </w:p>
    <w:p>
      <w:pPr>
        <w:pStyle w:val="ListParagraph"/>
        <w:numPr>
          <w:ilvl w:val="0"/>
          <w:numId w:val="2"/>
        </w:numPr>
        <w:spacing w:before="40" w:after="40"/>
      </w:pPr>
      <w:r>
        <w:rPr>
          <w:rFonts w:ascii="Arial" w:cs="Arial" w:eastAsia="Arial" w:hAnsi="Arial"/>
          <w:b/>
          <w:bCs/>
          <w:color w:val="1A1A2E"/>
          <w:sz w:val="20"/>
          <w:szCs w:val="20"/>
        </w:rPr>
        <w:t xml:space="preserve">MFA mandatory: </w:t>
      </w:r>
      <w:r>
        <w:rPr>
          <w:rFonts w:ascii="Arial" w:cs="Arial" w:eastAsia="Arial" w:hAnsi="Arial"/>
          <w:color w:val="1A1A2E"/>
          <w:sz w:val="20"/>
          <w:szCs w:val="20"/>
        </w:rPr>
        <w:t xml:space="preserve">All admin accounts require TOTP or equivalent second factor. This significantly raises the bar for credential-only attacks and is enforced both at the frontend (MFA flow) and (assumed) at the backend.</w:t>
      </w:r>
    </w:p>
    <w:p>
      <w:pPr>
        <w:pStyle w:val="ListParagraph"/>
        <w:numPr>
          <w:ilvl w:val="0"/>
          <w:numId w:val="2"/>
        </w:numPr>
        <w:spacing w:before="40" w:after="40"/>
      </w:pPr>
      <w:r>
        <w:rPr>
          <w:rFonts w:ascii="Arial" w:cs="Arial" w:eastAsia="Arial" w:hAnsi="Arial"/>
          <w:b/>
          <w:bCs/>
          <w:color w:val="1A1A2E"/>
          <w:sz w:val="20"/>
          <w:szCs w:val="20"/>
        </w:rPr>
        <w:t xml:space="preserve">In-memory token storage: </w:t>
      </w:r>
      <w:r>
        <w:rPr>
          <w:rFonts w:ascii="Arial" w:cs="Arial" w:eastAsia="Arial" w:hAnsi="Arial"/>
          <w:color w:val="1A1A2E"/>
          <w:sz w:val="20"/>
          <w:szCs w:val="20"/>
        </w:rPr>
        <w:t xml:space="preserve">Access tokens are never persisted to disk, localStorage, or sessionStorage. An attacker who cannot execute JavaScript in the page context cannot steal access tokens. This is best practice for high-security SPAs.</w:t>
      </w:r>
    </w:p>
    <w:p>
      <w:pPr>
        <w:pStyle w:val="ListParagraph"/>
        <w:numPr>
          <w:ilvl w:val="0"/>
          <w:numId w:val="2"/>
        </w:numPr>
        <w:spacing w:before="40" w:after="40"/>
      </w:pPr>
      <w:r>
        <w:rPr>
          <w:rFonts w:ascii="Arial" w:cs="Arial" w:eastAsia="Arial" w:hAnsi="Arial"/>
          <w:b/>
          <w:bCs/>
          <w:color w:val="1A1A2E"/>
          <w:sz w:val="20"/>
          <w:szCs w:val="20"/>
        </w:rPr>
        <w:t xml:space="preserve">Short session idle timeout: </w:t>
      </w:r>
      <w:r>
        <w:rPr>
          <w:rFonts w:ascii="Arial" w:cs="Arial" w:eastAsia="Arial" w:hAnsi="Arial"/>
          <w:color w:val="1A1A2E"/>
          <w:sz w:val="20"/>
          <w:szCs w:val="20"/>
        </w:rPr>
        <w:t xml:space="preserve">The 15-minute idle timeout with a 2-minute warning reduces the exposure window from unattended admin sessions.</w:t>
      </w:r>
    </w:p>
    <w:p>
      <w:pPr>
        <w:pStyle w:val="ListParagraph"/>
        <w:numPr>
          <w:ilvl w:val="0"/>
          <w:numId w:val="2"/>
        </w:numPr>
        <w:spacing w:before="40" w:after="40"/>
      </w:pPr>
      <w:r>
        <w:rPr>
          <w:rFonts w:ascii="Arial" w:cs="Arial" w:eastAsia="Arial" w:hAnsi="Arial"/>
          <w:b/>
          <w:bCs/>
          <w:color w:val="1A1A2E"/>
          <w:sz w:val="20"/>
          <w:szCs w:val="20"/>
        </w:rPr>
        <w:t xml:space="preserve">Open-redirect protection: </w:t>
      </w:r>
      <w:r>
        <w:rPr>
          <w:rFonts w:ascii="Arial" w:cs="Arial" w:eastAsia="Arial" w:hAnsi="Arial"/>
          <w:color w:val="1A1A2E"/>
          <w:sz w:val="20"/>
          <w:szCs w:val="20"/>
        </w:rPr>
        <w:t xml:space="preserve">The login redirect regex prevents phishing attacks that combine a legitimate OAuth2 login flow with an attacker-controlled post-login redirect.</w:t>
      </w:r>
    </w:p>
    <w:p>
      <w:pPr>
        <w:spacing w:before="0" w:after="200"/>
      </w:pPr>
    </w:p>
    <w:p>
      <w:pPr>
        <w:pStyle w:val="Heading1"/>
        <w:pBdr>
          <w:bottom w:val="single" w:color="14274E" w:sz="6" w:space="6"/>
        </w:pBdr>
        <w:spacing w:before="400" w:after="160"/>
      </w:pPr>
      <w:r>
        <w:rPr>
          <w:rFonts w:ascii="Arial" w:cs="Arial" w:eastAsia="Arial" w:hAnsi="Arial"/>
          <w:b/>
          <w:bCs/>
          <w:color w:val="14274E"/>
          <w:sz w:val="40"/>
          <w:szCs w:val="40"/>
        </w:rPr>
        <w:t xml:space="preserve">7. Infrastructure Dependency Risks (Domain D)</w:t>
      </w:r>
    </w:p>
    <w:p>
      <w:pPr>
        <w:pStyle w:val="Heading2"/>
        <w:spacing w:before="280" w:after="120"/>
      </w:pPr>
      <w:r>
        <w:rPr>
          <w:rFonts w:ascii="Arial" w:cs="Arial" w:eastAsia="Arial" w:hAnsi="Arial"/>
          <w:b/>
          <w:bCs/>
          <w:color w:val="1B4F72"/>
          <w:sz w:val="28"/>
          <w:szCs w:val="28"/>
        </w:rPr>
        <w:t xml:space="preserve">7.1 Reverse Proxy Configuration Risk</w:t>
      </w:r>
    </w:p>
    <w:p>
      <w:pPr>
        <w:spacing w:before="60" w:after="80"/>
      </w:pPr>
      <w:r>
        <w:rPr>
          <w:rFonts w:ascii="Arial" w:cs="Arial" w:eastAsia="Arial" w:hAnsi="Arial"/>
          <w:color w:val="1A1A2E"/>
          <w:sz w:val="20"/>
          <w:szCs w:val="20"/>
        </w:rPr>
        <w:t xml:space="preserve">Four critical security controls are entirely delegated to the reverse proxy: Content Security Policy, HTTP Strict Transport Security, X-Frame-Options, and rate limiting. This is architecturally appropriate — these controls belong in the network layer, not the application code. However, it creates a single point of failure: a single misconfigured Nginx or Caddy block removes multiple security layers simultaneously.</w:t>
      </w:r>
    </w:p>
    <w:p>
      <w:pPr>
        <w:spacing w:before="0" w:after="80"/>
      </w:pPr>
    </w:p>
    <w:p>
      <w:pPr>
        <w:pStyle w:val="ListParagraph"/>
        <w:numPr>
          <w:ilvl w:val="0"/>
          <w:numId w:val="2"/>
        </w:numPr>
        <w:spacing w:before="40" w:after="40"/>
      </w:pPr>
      <w:r>
        <w:rPr>
          <w:rFonts w:ascii="Arial" w:cs="Arial" w:eastAsia="Arial" w:hAnsi="Arial"/>
          <w:b/>
          <w:bCs/>
          <w:color w:val="1A1A2E"/>
          <w:sz w:val="20"/>
          <w:szCs w:val="20"/>
        </w:rPr>
        <w:t xml:space="preserve">Drift risk: </w:t>
      </w:r>
      <w:r>
        <w:rPr>
          <w:rFonts w:ascii="Arial" w:cs="Arial" w:eastAsia="Arial" w:hAnsi="Arial"/>
          <w:color w:val="1A1A2E"/>
          <w:sz w:val="20"/>
          <w:szCs w:val="20"/>
        </w:rPr>
        <w:t xml:space="preserve">Reverse proxy configurations can be modified outside the application deployment pipeline. A change to the Nginx config that removes a security header may not trigger any application-level test or alert.</w:t>
      </w:r>
    </w:p>
    <w:p>
      <w:pPr>
        <w:pStyle w:val="ListParagraph"/>
        <w:numPr>
          <w:ilvl w:val="0"/>
          <w:numId w:val="2"/>
        </w:numPr>
        <w:spacing w:before="40" w:after="40"/>
      </w:pPr>
      <w:r>
        <w:rPr>
          <w:rFonts w:ascii="Arial" w:cs="Arial" w:eastAsia="Arial" w:hAnsi="Arial"/>
          <w:b/>
          <w:bCs/>
          <w:color w:val="1A1A2E"/>
          <w:sz w:val="20"/>
          <w:szCs w:val="20"/>
        </w:rPr>
        <w:t xml:space="preserve">Environment parity: </w:t>
      </w:r>
      <w:r>
        <w:rPr>
          <w:rFonts w:ascii="Arial" w:cs="Arial" w:eastAsia="Arial" w:hAnsi="Arial"/>
          <w:color w:val="1A1A2E"/>
          <w:sz w:val="20"/>
          <w:szCs w:val="20"/>
        </w:rPr>
        <w:t xml:space="preserve">Security headers verified in staging may not be present in production if different Nginx configs are maintained for each environment. Deployment gates must be verified in the production environment, not just staging.</w:t>
      </w:r>
    </w:p>
    <w:p>
      <w:pPr>
        <w:pStyle w:val="ListParagraph"/>
        <w:numPr>
          <w:ilvl w:val="0"/>
          <w:numId w:val="2"/>
        </w:numPr>
        <w:spacing w:before="40" w:after="40"/>
      </w:pPr>
      <w:r>
        <w:rPr>
          <w:rFonts w:ascii="Arial" w:cs="Arial" w:eastAsia="Arial" w:hAnsi="Arial"/>
          <w:b/>
          <w:bCs/>
          <w:color w:val="1A1A2E"/>
          <w:sz w:val="20"/>
          <w:szCs w:val="20"/>
        </w:rPr>
        <w:t xml:space="preserve">Certificate renewal: </w:t>
      </w:r>
      <w:r>
        <w:rPr>
          <w:rFonts w:ascii="Arial" w:cs="Arial" w:eastAsia="Arial" w:hAnsi="Arial"/>
          <w:color w:val="1A1A2E"/>
          <w:sz w:val="20"/>
          <w:szCs w:val="20"/>
        </w:rPr>
        <w:t xml:space="preserve">TLS certificates expiring silently would cause the application to become unreachable. Certificate expiry monitoring is an operational prerequisite.</w:t>
      </w:r>
    </w:p>
    <w:p>
      <w:pPr>
        <w:spacing w:before="0" w:after="120"/>
      </w:pPr>
    </w:p>
    <w:p>
      <w:pPr>
        <w:pStyle w:val="Heading2"/>
        <w:spacing w:before="280" w:after="120"/>
      </w:pPr>
      <w:r>
        <w:rPr>
          <w:rFonts w:ascii="Arial" w:cs="Arial" w:eastAsia="Arial" w:hAnsi="Arial"/>
          <w:b/>
          <w:bCs/>
          <w:color w:val="1B4F72"/>
          <w:sz w:val="28"/>
          <w:szCs w:val="28"/>
        </w:rPr>
        <w:t xml:space="preserve">7.2 Backend Behavior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1440"/>
        <w:gridCol w:w="1440"/>
        <w:gridCol w:w="1920"/>
      </w:tblGrid>
      <w:tr>
        <w:trPr>
          <w:tblHeader/>
        </w:trPr>
        <w:tc>
          <w:tcPr>
            <w:tcW w:type="dxa" w:w="120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Severity</w:t>
            </w:r>
          </w:p>
        </w:tc>
        <w:tc>
          <w:tcPr>
            <w:tcW w:type="dxa" w:w="336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Finding</w:t>
            </w:r>
          </w:p>
        </w:tc>
        <w:tc>
          <w:tcPr>
            <w:tcW w:type="dxa" w:w="144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Likelihood</w:t>
            </w:r>
          </w:p>
        </w:tc>
        <w:tc>
          <w:tcPr>
            <w:tcW w:type="dxa" w:w="144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Impact</w:t>
            </w:r>
          </w:p>
        </w:tc>
        <w:tc>
          <w:tcPr>
            <w:tcW w:type="dxa" w:w="192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Owner</w:t>
            </w:r>
          </w:p>
        </w:tc>
      </w:tr>
      <w:tr>
        <w:tc>
          <w:tcPr>
            <w:tcW w:type="dxa" w:w="1200"/>
            <w:tcBorders>
              <w:top w:val="single" w:color="BFC9D4" w:sz="1"/>
              <w:left w:val="single" w:color="BFC9D4" w:sz="1"/>
              <w:bottom w:val="single" w:color="BFC9D4" w:sz="1"/>
              <w:right w:val="single" w:color="BFC9D4" w:sz="1"/>
            </w:tcBorders>
            <w:shd w:fill="FEF3E2" w:val="clear"/>
            <w:tcMar>
              <w:top w:type="dxa" w:w="90"/>
              <w:left w:type="dxa" w:w="140"/>
              <w:bottom w:type="dxa" w:w="90"/>
              <w:right w:type="dxa" w:w="140"/>
            </w:tcMar>
            <w:vAlign w:val="top"/>
          </w:tcPr>
          <w:p>
            <w:pPr>
              <w:jc w:val="center"/>
            </w:pPr>
            <w:r>
              <w:rPr>
                <w:rFonts w:ascii="Arial" w:cs="Arial" w:eastAsia="Arial" w:hAnsi="Arial"/>
                <w:b/>
                <w:bCs/>
                <w:color w:val="B7770D"/>
                <w:sz w:val="18"/>
                <w:szCs w:val="18"/>
              </w:rPr>
              <w:t xml:space="preserve">HIGH</w:t>
            </w:r>
          </w:p>
        </w:tc>
        <w:tc>
          <w:tcPr>
            <w:tcW w:type="dxa" w:w="33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tcPr>
          <w:p>
            <w:r>
              <w:rPr>
                <w:rFonts w:ascii="Arial" w:cs="Arial" w:eastAsia="Arial" w:hAnsi="Arial"/>
                <w:b/>
                <w:bCs/>
                <w:sz w:val="19"/>
                <w:szCs w:val="19"/>
              </w:rPr>
              <w:t xml:space="preserve">Refresh token TTL unknown</w:t>
            </w:r>
          </w:p>
          <w:p>
            <w:pPr>
              <w:spacing w:before="30" w:after="0"/>
            </w:pPr>
            <w:r>
              <w:rPr>
                <w:rFonts w:ascii="Arial" w:cs="Arial" w:eastAsia="Arial" w:hAnsi="Arial"/>
                <w:color w:val="5D6D7E"/>
                <w:sz w:val="17"/>
                <w:szCs w:val="17"/>
              </w:rPr>
              <w:t xml:space="preserve">If TTL &gt; 24h, cookie theft window is too large for a high-value admin application</w:t>
            </w:r>
          </w:p>
        </w:tc>
        <w:tc>
          <w:tcPr>
            <w:tcW w:type="dxa" w:w="144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Unknown</w:t>
            </w:r>
          </w:p>
        </w:tc>
        <w:tc>
          <w:tcPr>
            <w:tcW w:type="dxa" w:w="144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High</w:t>
            </w:r>
          </w:p>
        </w:tc>
        <w:tc>
          <w:tcPr>
            <w:tcW w:type="dxa" w:w="192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8"/>
                <w:szCs w:val="18"/>
              </w:rPr>
              <w:t xml:space="preserve">Backend Team</w:t>
            </w:r>
          </w:p>
        </w:tc>
      </w:tr>
      <w:tr>
        <w:tc>
          <w:tcPr>
            <w:tcW w:type="dxa" w:w="1200"/>
            <w:tcBorders>
              <w:top w:val="single" w:color="BFC9D4" w:sz="1"/>
              <w:left w:val="single" w:color="BFC9D4" w:sz="1"/>
              <w:bottom w:val="single" w:color="BFC9D4" w:sz="1"/>
              <w:right w:val="single" w:color="BFC9D4" w:sz="1"/>
            </w:tcBorders>
            <w:shd w:fill="FEF3E2" w:val="clear"/>
            <w:tcMar>
              <w:top w:type="dxa" w:w="90"/>
              <w:left w:type="dxa" w:w="140"/>
              <w:bottom w:type="dxa" w:w="90"/>
              <w:right w:type="dxa" w:w="140"/>
            </w:tcMar>
            <w:vAlign w:val="top"/>
          </w:tcPr>
          <w:p>
            <w:pPr>
              <w:jc w:val="center"/>
            </w:pPr>
            <w:r>
              <w:rPr>
                <w:rFonts w:ascii="Arial" w:cs="Arial" w:eastAsia="Arial" w:hAnsi="Arial"/>
                <w:b/>
                <w:bCs/>
                <w:color w:val="B7770D"/>
                <w:sz w:val="18"/>
                <w:szCs w:val="18"/>
              </w:rPr>
              <w:t xml:space="preserve">HIGH</w:t>
            </w:r>
          </w:p>
        </w:tc>
        <w:tc>
          <w:tcPr>
            <w:tcW w:type="dxa" w:w="33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tcPr>
          <w:p>
            <w:r>
              <w:rPr>
                <w:rFonts w:ascii="Arial" w:cs="Arial" w:eastAsia="Arial" w:hAnsi="Arial"/>
                <w:b/>
                <w:bCs/>
                <w:sz w:val="19"/>
                <w:szCs w:val="19"/>
              </w:rPr>
              <w:t xml:space="preserve">JWT algorithm unverified</w:t>
            </w:r>
          </w:p>
          <w:p>
            <w:pPr>
              <w:spacing w:before="30" w:after="0"/>
            </w:pPr>
            <w:r>
              <w:rPr>
                <w:rFonts w:ascii="Arial" w:cs="Arial" w:eastAsia="Arial" w:hAnsi="Arial"/>
                <w:color w:val="5D6D7E"/>
                <w:sz w:val="17"/>
                <w:szCs w:val="17"/>
              </w:rPr>
              <w:t xml:space="preserve">HS256 with weak secret is a critical vulnerability invisible to the SPA</w:t>
            </w:r>
          </w:p>
        </w:tc>
        <w:tc>
          <w:tcPr>
            <w:tcW w:type="dxa" w:w="144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Unknown</w:t>
            </w:r>
          </w:p>
        </w:tc>
        <w:tc>
          <w:tcPr>
            <w:tcW w:type="dxa" w:w="144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Critical</w:t>
            </w:r>
          </w:p>
        </w:tc>
        <w:tc>
          <w:tcPr>
            <w:tcW w:type="dxa" w:w="192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8"/>
                <w:szCs w:val="18"/>
              </w:rPr>
              <w:t xml:space="preserve">Backend Team</w:t>
            </w:r>
          </w:p>
        </w:tc>
      </w:tr>
      <w:tr>
        <w:tc>
          <w:tcPr>
            <w:tcW w:type="dxa" w:w="1200"/>
            <w:tcBorders>
              <w:top w:val="single" w:color="BFC9D4" w:sz="1"/>
              <w:left w:val="single" w:color="BFC9D4" w:sz="1"/>
              <w:bottom w:val="single" w:color="BFC9D4" w:sz="1"/>
              <w:right w:val="single" w:color="BFC9D4" w:sz="1"/>
            </w:tcBorders>
            <w:shd w:fill="FEF3E2" w:val="clear"/>
            <w:tcMar>
              <w:top w:type="dxa" w:w="90"/>
              <w:left w:type="dxa" w:w="140"/>
              <w:bottom w:type="dxa" w:w="90"/>
              <w:right w:type="dxa" w:w="140"/>
            </w:tcMar>
            <w:vAlign w:val="top"/>
          </w:tcPr>
          <w:p>
            <w:pPr>
              <w:jc w:val="center"/>
            </w:pPr>
            <w:r>
              <w:rPr>
                <w:rFonts w:ascii="Arial" w:cs="Arial" w:eastAsia="Arial" w:hAnsi="Arial"/>
                <w:b/>
                <w:bCs/>
                <w:color w:val="B7770D"/>
                <w:sz w:val="18"/>
                <w:szCs w:val="18"/>
              </w:rPr>
              <w:t xml:space="preserve">HIGH</w:t>
            </w:r>
          </w:p>
        </w:tc>
        <w:tc>
          <w:tcPr>
            <w:tcW w:type="dxa" w:w="33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tcPr>
          <w:p>
            <w:r>
              <w:rPr>
                <w:rFonts w:ascii="Arial" w:cs="Arial" w:eastAsia="Arial" w:hAnsi="Arial"/>
                <w:b/>
                <w:bCs/>
                <w:sz w:val="19"/>
                <w:szCs w:val="19"/>
              </w:rPr>
              <w:t xml:space="preserve">No refresh token rotation confirmed</w:t>
            </w:r>
          </w:p>
          <w:p>
            <w:pPr>
              <w:spacing w:before="30" w:after="0"/>
            </w:pPr>
            <w:r>
              <w:rPr>
                <w:rFonts w:ascii="Arial" w:cs="Arial" w:eastAsia="Arial" w:hAnsi="Arial"/>
                <w:color w:val="5D6D7E"/>
                <w:sz w:val="17"/>
                <w:szCs w:val="17"/>
              </w:rPr>
              <w:t xml:space="preserve">Without rotation, a stolen refresh token is valid indefinitely</w:t>
            </w:r>
          </w:p>
        </w:tc>
        <w:tc>
          <w:tcPr>
            <w:tcW w:type="dxa" w:w="144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Unknown</w:t>
            </w:r>
          </w:p>
        </w:tc>
        <w:tc>
          <w:tcPr>
            <w:tcW w:type="dxa" w:w="144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High</w:t>
            </w:r>
          </w:p>
        </w:tc>
        <w:tc>
          <w:tcPr>
            <w:tcW w:type="dxa" w:w="192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8"/>
                <w:szCs w:val="18"/>
              </w:rPr>
              <w:t xml:space="preserve">Backend Team</w:t>
            </w:r>
          </w:p>
        </w:tc>
      </w:tr>
      <w:tr>
        <w:tc>
          <w:tcPr>
            <w:tcW w:type="dxa" w:w="1200"/>
            <w:tcBorders>
              <w:top w:val="single" w:color="BFC9D4" w:sz="1"/>
              <w:left w:val="single" w:color="BFC9D4" w:sz="1"/>
              <w:bottom w:val="single" w:color="BFC9D4" w:sz="1"/>
              <w:right w:val="single" w:color="BFC9D4" w:sz="1"/>
            </w:tcBorders>
            <w:shd w:fill="FFFDE7" w:val="clear"/>
            <w:tcMar>
              <w:top w:type="dxa" w:w="90"/>
              <w:left w:type="dxa" w:w="140"/>
              <w:bottom w:type="dxa" w:w="90"/>
              <w:right w:type="dxa" w:w="140"/>
            </w:tcMar>
            <w:vAlign w:val="top"/>
          </w:tcPr>
          <w:p>
            <w:pPr>
              <w:jc w:val="center"/>
            </w:pPr>
            <w:r>
              <w:rPr>
                <w:rFonts w:ascii="Arial" w:cs="Arial" w:eastAsia="Arial" w:hAnsi="Arial"/>
                <w:b/>
                <w:bCs/>
                <w:color w:val="8A6900"/>
                <w:sz w:val="18"/>
                <w:szCs w:val="18"/>
              </w:rPr>
              <w:t xml:space="preserve">MEDIUM</w:t>
            </w:r>
          </w:p>
        </w:tc>
        <w:tc>
          <w:tcPr>
            <w:tcW w:type="dxa" w:w="33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tcPr>
          <w:p>
            <w:r>
              <w:rPr>
                <w:rFonts w:ascii="Arial" w:cs="Arial" w:eastAsia="Arial" w:hAnsi="Arial"/>
                <w:b/>
                <w:bCs/>
                <w:sz w:val="19"/>
                <w:szCs w:val="19"/>
              </w:rPr>
              <w:t xml:space="preserve">Backend RBAC enforcement unverified</w:t>
            </w:r>
          </w:p>
          <w:p>
            <w:pPr>
              <w:spacing w:before="30" w:after="0"/>
            </w:pPr>
            <w:r>
              <w:rPr>
                <w:rFonts w:ascii="Arial" w:cs="Arial" w:eastAsia="Arial" w:hAnsi="Arial"/>
                <w:color w:val="5D6D7E"/>
                <w:sz w:val="17"/>
                <w:szCs w:val="17"/>
              </w:rPr>
              <w:t xml:space="preserve">Frontend role checks are defense-in-depth only; backend must enforce independently</w:t>
            </w:r>
          </w:p>
        </w:tc>
        <w:tc>
          <w:tcPr>
            <w:tcW w:type="dxa" w:w="144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Unknown</w:t>
            </w:r>
          </w:p>
        </w:tc>
        <w:tc>
          <w:tcPr>
            <w:tcW w:type="dxa" w:w="144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High</w:t>
            </w:r>
          </w:p>
        </w:tc>
        <w:tc>
          <w:tcPr>
            <w:tcW w:type="dxa" w:w="192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8"/>
                <w:szCs w:val="18"/>
              </w:rPr>
              <w:t xml:space="preserve">Backend Team</w:t>
            </w:r>
          </w:p>
        </w:tc>
      </w:tr>
      <w:tr>
        <w:tc>
          <w:tcPr>
            <w:tcW w:type="dxa" w:w="1200"/>
            <w:tcBorders>
              <w:top w:val="single" w:color="BFC9D4" w:sz="1"/>
              <w:left w:val="single" w:color="BFC9D4" w:sz="1"/>
              <w:bottom w:val="single" w:color="BFC9D4" w:sz="1"/>
              <w:right w:val="single" w:color="BFC9D4" w:sz="1"/>
            </w:tcBorders>
            <w:shd w:fill="FFFDE7" w:val="clear"/>
            <w:tcMar>
              <w:top w:type="dxa" w:w="90"/>
              <w:left w:type="dxa" w:w="140"/>
              <w:bottom w:type="dxa" w:w="90"/>
              <w:right w:type="dxa" w:w="140"/>
            </w:tcMar>
            <w:vAlign w:val="top"/>
          </w:tcPr>
          <w:p>
            <w:pPr>
              <w:jc w:val="center"/>
            </w:pPr>
            <w:r>
              <w:rPr>
                <w:rFonts w:ascii="Arial" w:cs="Arial" w:eastAsia="Arial" w:hAnsi="Arial"/>
                <w:b/>
                <w:bCs/>
                <w:color w:val="8A6900"/>
                <w:sz w:val="18"/>
                <w:szCs w:val="18"/>
              </w:rPr>
              <w:t xml:space="preserve">MEDIUM</w:t>
            </w:r>
          </w:p>
        </w:tc>
        <w:tc>
          <w:tcPr>
            <w:tcW w:type="dxa" w:w="33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tcPr>
          <w:p>
            <w:r>
              <w:rPr>
                <w:rFonts w:ascii="Arial" w:cs="Arial" w:eastAsia="Arial" w:hAnsi="Arial"/>
                <w:b/>
                <w:bCs/>
                <w:sz w:val="19"/>
                <w:szCs w:val="19"/>
              </w:rPr>
              <w:t xml:space="preserve">Account lockout policy unknown</w:t>
            </w:r>
          </w:p>
          <w:p>
            <w:pPr>
              <w:spacing w:before="30" w:after="0"/>
            </w:pPr>
            <w:r>
              <w:rPr>
                <w:rFonts w:ascii="Arial" w:cs="Arial" w:eastAsia="Arial" w:hAnsi="Arial"/>
                <w:color w:val="5D6D7E"/>
                <w:sz w:val="17"/>
                <w:szCs w:val="17"/>
              </w:rPr>
              <w:t xml:space="preserve">After N failed logins, are accounts locked? Is the lockout policy tested?</w:t>
            </w:r>
          </w:p>
        </w:tc>
        <w:tc>
          <w:tcPr>
            <w:tcW w:type="dxa" w:w="144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Unknown</w:t>
            </w:r>
          </w:p>
        </w:tc>
        <w:tc>
          <w:tcPr>
            <w:tcW w:type="dxa" w:w="144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Medium</w:t>
            </w:r>
          </w:p>
        </w:tc>
        <w:tc>
          <w:tcPr>
            <w:tcW w:type="dxa" w:w="192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8"/>
                <w:szCs w:val="18"/>
              </w:rPr>
              <w:t xml:space="preserve">Backend Team</w:t>
            </w:r>
          </w:p>
        </w:tc>
      </w:tr>
      <w:tr>
        <w:tc>
          <w:tcPr>
            <w:tcW w:type="dxa" w:w="1200"/>
            <w:tcBorders>
              <w:top w:val="single" w:color="BFC9D4" w:sz="1"/>
              <w:left w:val="single" w:color="BFC9D4" w:sz="1"/>
              <w:bottom w:val="single" w:color="BFC9D4" w:sz="1"/>
              <w:right w:val="single" w:color="BFC9D4" w:sz="1"/>
            </w:tcBorders>
            <w:shd w:fill="EAF4FB" w:val="clear"/>
            <w:tcMar>
              <w:top w:type="dxa" w:w="90"/>
              <w:left w:type="dxa" w:w="140"/>
              <w:bottom w:type="dxa" w:w="90"/>
              <w:right w:type="dxa" w:w="140"/>
            </w:tcMar>
            <w:vAlign w:val="top"/>
          </w:tcPr>
          <w:p>
            <w:pPr>
              <w:jc w:val="center"/>
            </w:pPr>
            <w:r>
              <w:rPr>
                <w:rFonts w:ascii="Arial" w:cs="Arial" w:eastAsia="Arial" w:hAnsi="Arial"/>
                <w:b/>
                <w:bCs/>
                <w:color w:val="0D6E6E"/>
                <w:sz w:val="18"/>
                <w:szCs w:val="18"/>
              </w:rPr>
              <w:t xml:space="preserve">LOW</w:t>
            </w:r>
          </w:p>
        </w:tc>
        <w:tc>
          <w:tcPr>
            <w:tcW w:type="dxa" w:w="33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tcPr>
          <w:p>
            <w:r>
              <w:rPr>
                <w:rFonts w:ascii="Arial" w:cs="Arial" w:eastAsia="Arial" w:hAnsi="Arial"/>
                <w:b/>
                <w:bCs/>
                <w:sz w:val="19"/>
                <w:szCs w:val="19"/>
              </w:rPr>
              <w:t xml:space="preserve">Refresh endpoint CORS configuration</w:t>
            </w:r>
          </w:p>
          <w:p>
            <w:pPr>
              <w:spacing w:before="30" w:after="0"/>
            </w:pPr>
            <w:r>
              <w:rPr>
                <w:rFonts w:ascii="Arial" w:cs="Arial" w:eastAsia="Arial" w:hAnsi="Arial"/>
                <w:color w:val="5D6D7E"/>
                <w:sz w:val="17"/>
                <w:szCs w:val="17"/>
              </w:rPr>
              <w:t xml:space="preserve">POST /api/admin/refresh — what origins are permitted?</w:t>
            </w:r>
          </w:p>
        </w:tc>
        <w:tc>
          <w:tcPr>
            <w:tcW w:type="dxa" w:w="144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Low</w:t>
            </w:r>
          </w:p>
        </w:tc>
        <w:tc>
          <w:tcPr>
            <w:tcW w:type="dxa" w:w="144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Medium</w:t>
            </w:r>
          </w:p>
        </w:tc>
        <w:tc>
          <w:tcPr>
            <w:tcW w:type="dxa" w:w="192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8"/>
                <w:szCs w:val="18"/>
              </w:rPr>
              <w:t xml:space="preserve">Backend Team</w:t>
            </w:r>
          </w:p>
        </w:tc>
      </w:tr>
    </w:tbl>
    <w:p>
      <w:pPr>
        <w:spacing w:before="0" w:after="120"/>
      </w:pPr>
    </w:p>
    <w:p>
      <w:pPr>
        <w:pStyle w:val="Heading2"/>
        <w:spacing w:before="280" w:after="120"/>
      </w:pPr>
      <w:r>
        <w:rPr>
          <w:rFonts w:ascii="Arial" w:cs="Arial" w:eastAsia="Arial" w:hAnsi="Arial"/>
          <w:b/>
          <w:bCs/>
          <w:color w:val="1B4F72"/>
          <w:sz w:val="28"/>
          <w:szCs w:val="28"/>
        </w:rPr>
        <w:t xml:space="preserve">7.3 Environment Configuration Risk</w:t>
      </w:r>
    </w:p>
    <w:p>
      <w:pPr>
        <w:spacing w:before="60" w:after="80"/>
      </w:pPr>
      <w:r>
        <w:rPr>
          <w:rFonts w:ascii="Arial" w:cs="Arial" w:eastAsia="Arial" w:hAnsi="Arial"/>
          <w:b/>
          <w:bCs/>
          <w:color w:val="1A1A2E"/>
          <w:sz w:val="20"/>
          <w:szCs w:val="20"/>
        </w:rPr>
        <w:t xml:space="preserve">VITE_ADMIN_API_URL</w:t>
      </w:r>
      <w:r>
        <w:rPr>
          <w:rFonts w:ascii="Arial" w:cs="Arial" w:eastAsia="Arial" w:hAnsi="Arial"/>
          <w:color w:val="1A1A2E"/>
          <w:sz w:val="20"/>
          <w:szCs w:val="20"/>
        </w:rPr>
        <w:t xml:space="preserve"> is baked into the production build at compile time. There is no runtime validation that the URL points to the expected production backend. If a staging build is accidentally deployed to production (or vice versa), all authentication requests will silently hit the wrong backend. Deployment gate C-07 mitigates this, but the risk of operator error remains.</w:t>
      </w:r>
    </w:p>
    <w:p>
      <w:pPr>
        <w:spacing w:before="0" w:after="120"/>
      </w:pPr>
    </w:p>
    <w:p>
      <w:pPr>
        <w:spacing w:before="60" w:after="80"/>
      </w:pPr>
      <w:r>
        <w:rPr>
          <w:rFonts w:ascii="Arial" w:cs="Arial" w:eastAsia="Arial" w:hAnsi="Arial"/>
          <w:b/>
          <w:bCs/>
          <w:color w:val="1A1A2E"/>
          <w:sz w:val="20"/>
          <w:szCs w:val="20"/>
        </w:rPr>
        <w:t xml:space="preserve">Bare axios refresh call (api.ts line 74–78): </w:t>
      </w:r>
      <w:r>
        <w:rPr>
          <w:rFonts w:ascii="Arial" w:cs="Arial" w:eastAsia="Arial" w:hAnsi="Arial"/>
          <w:color w:val="1A1A2E"/>
          <w:sz w:val="20"/>
          <w:szCs w:val="20"/>
        </w:rPr>
        <w:t xml:space="preserve">The token refresh call and the checkAuth() function in authStore.ts both use bare axios rather than the api instance, bypassing the configured 30-second timeout. A network partition or hung backend response would block application startup indefinitely. Recommend: add an AbortController with an explicit 10-second timeout. This is a code fix, not a deployment gate.</w:t>
      </w:r>
    </w:p>
    <w:p>
      <w:pPr>
        <w:spacing w:before="0" w:after="200"/>
      </w:pPr>
    </w:p>
    <w:p>
      <w:r>
        <w:br w:type="page"/>
      </w:r>
    </w:p>
    <w:p>
      <w:pPr>
        <w:pStyle w:val="Heading1"/>
        <w:pBdr>
          <w:bottom w:val="single" w:color="14274E" w:sz="6" w:space="6"/>
        </w:pBdr>
        <w:spacing w:before="400" w:after="160"/>
      </w:pPr>
      <w:r>
        <w:rPr>
          <w:rFonts w:ascii="Arial" w:cs="Arial" w:eastAsia="Arial" w:hAnsi="Arial"/>
          <w:b/>
          <w:bCs/>
          <w:color w:val="14274E"/>
          <w:sz w:val="40"/>
          <w:szCs w:val="40"/>
        </w:rPr>
        <w:t xml:space="preserve">8. Operational Security Readiness (Domain E)</w:t>
      </w:r>
    </w:p>
    <w:p>
      <w:pPr>
        <w:pStyle w:val="Heading2"/>
        <w:spacing w:before="280" w:after="120"/>
      </w:pPr>
      <w:r>
        <w:rPr>
          <w:rFonts w:ascii="Arial" w:cs="Arial" w:eastAsia="Arial" w:hAnsi="Arial"/>
          <w:b/>
          <w:bCs/>
          <w:color w:val="1B4F72"/>
          <w:sz w:val="28"/>
          <w:szCs w:val="28"/>
        </w:rPr>
        <w:t xml:space="preserve">8.1 Incident Response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7770D" w:sz="8"/>
              <w:left w:val="single" w:color="B7770D" w:sz="8"/>
              <w:bottom w:val="single" w:color="B7770D" w:sz="8"/>
              <w:right w:val="none" w:color="B7770D" w:sz="0"/>
            </w:tcBorders>
            <w:shd w:fill="FFF8E1" w:val="clear"/>
            <w:tcMar>
              <w:top w:type="dxa" w:w="140"/>
              <w:left w:type="dxa" w:w="120"/>
              <w:bottom w:type="dxa" w:w="140"/>
              <w:right w:type="dxa" w:w="0"/>
            </w:tcMar>
            <w:vAlign w:val="center"/>
          </w:tcPr>
          <w:p>
            <w:pPr>
              <w:jc w:val="center"/>
            </w:pPr>
            <w:r>
              <w:rPr>
                <w:rFonts w:ascii="Arial" w:cs="Arial" w:eastAsia="Arial" w:hAnsi="Arial"/>
                <w:color w:val="B7770D"/>
                <w:sz w:val="32"/>
                <w:szCs w:val="32"/>
              </w:rPr>
              <w:t xml:space="preserve">!</w:t>
            </w:r>
          </w:p>
        </w:tc>
        <w:tc>
          <w:tcPr>
            <w:tcW w:type="dxa" w:w="8760"/>
            <w:tcBorders>
              <w:top w:val="single" w:color="B7770D" w:sz="8"/>
              <w:left w:val="none" w:color="B7770D" w:sz="0"/>
              <w:bottom w:val="single" w:color="B7770D" w:sz="8"/>
              <w:right w:val="single" w:color="B7770D" w:sz="8"/>
            </w:tcBorders>
            <w:shd w:fill="FFF8E1" w:val="clear"/>
            <w:tcMar>
              <w:top w:type="dxa" w:w="140"/>
              <w:left w:type="dxa" w:w="160"/>
              <w:bottom w:type="dxa" w:w="140"/>
              <w:right w:type="dxa" w:w="160"/>
            </w:tcMar>
          </w:tcPr>
          <w:p>
            <w:r>
              <w:rPr>
                <w:rFonts w:ascii="Arial" w:cs="Arial" w:eastAsia="Arial" w:hAnsi="Arial"/>
                <w:b/>
                <w:bCs/>
                <w:color w:val="B7770D"/>
                <w:sz w:val="22"/>
                <w:szCs w:val="22"/>
              </w:rPr>
              <w:t xml:space="preserve">Gap: No Incident Response Runbook Documented</w:t>
            </w:r>
          </w:p>
          <w:p>
            <w:pPr>
              <w:spacing w:before="40" w:after="0"/>
            </w:pPr>
            <w:r>
              <w:rPr>
                <w:rFonts w:ascii="Arial" w:cs="Arial" w:eastAsia="Arial" w:hAnsi="Arial"/>
                <w:color w:val="1A1A2E"/>
                <w:sz w:val="19"/>
                <w:szCs w:val="19"/>
              </w:rPr>
              <w:t xml:space="preserve">There is no documented procedure for responding to a suspected compromise of the admin SPA.</w:t>
            </w:r>
          </w:p>
          <w:p>
            <w:pPr>
              <w:spacing w:before="40" w:after="0"/>
            </w:pPr>
            <w:r>
              <w:rPr>
                <w:rFonts w:ascii="Arial" w:cs="Arial" w:eastAsia="Arial" w:hAnsi="Arial"/>
                <w:color w:val="1A1A2E"/>
                <w:sz w:val="19"/>
                <w:szCs w:val="19"/>
              </w:rPr>
              <w:t xml:space="preserve">An on-call engineer faced with a potential breach at 2am would have no playbook. For an identity</w:t>
            </w:r>
          </w:p>
          <w:p>
            <w:pPr>
              <w:spacing w:before="40" w:after="0"/>
            </w:pPr>
            <w:r>
              <w:rPr>
                <w:rFonts w:ascii="Arial" w:cs="Arial" w:eastAsia="Arial" w:hAnsi="Arial"/>
                <w:color w:val="1A1A2E"/>
                <w:sz w:val="19"/>
                <w:szCs w:val="19"/>
              </w:rPr>
              <w:t xml:space="preserve">system, this gap is disqualifying for a mature security posture. Runbook must cover:</w:t>
            </w:r>
          </w:p>
          <w:p>
            <w:pPr>
              <w:spacing w:before="40" w:after="0"/>
            </w:pPr>
            <w:r>
              <w:rPr>
                <w:rFonts w:ascii="Arial" w:cs="Arial" w:eastAsia="Arial" w:hAnsi="Arial"/>
                <w:color w:val="1A1A2E"/>
                <w:sz w:val="19"/>
                <w:szCs w:val="19"/>
              </w:rPr>
              <w:t xml:space="preserve">(a) How to revoke all active admin sessions via backend API directly</w:t>
            </w:r>
          </w:p>
          <w:p>
            <w:pPr>
              <w:spacing w:before="40" w:after="0"/>
            </w:pPr>
            <w:r>
              <w:rPr>
                <w:rFonts w:ascii="Arial" w:cs="Arial" w:eastAsia="Arial" w:hAnsi="Arial"/>
                <w:color w:val="1A1A2E"/>
                <w:sz w:val="19"/>
                <w:szCs w:val="19"/>
              </w:rPr>
              <w:t xml:space="preserve">(b) How to disable all OAuth2 clients pending investigation</w:t>
            </w:r>
          </w:p>
          <w:p>
            <w:pPr>
              <w:spacing w:before="40" w:after="0"/>
            </w:pPr>
            <w:r>
              <w:rPr>
                <w:rFonts w:ascii="Arial" w:cs="Arial" w:eastAsia="Arial" w:hAnsi="Arial"/>
                <w:color w:val="1A1A2E"/>
                <w:sz w:val="19"/>
                <w:szCs w:val="19"/>
              </w:rPr>
              <w:t xml:space="preserve">(c) How to rotate the JWT signing key and force re-authentication of all downstream systems</w:t>
            </w:r>
          </w:p>
          <w:p>
            <w:pPr>
              <w:spacing w:before="40" w:after="0"/>
            </w:pPr>
            <w:r>
              <w:rPr>
                <w:rFonts w:ascii="Arial" w:cs="Arial" w:eastAsia="Arial" w:hAnsi="Arial"/>
                <w:color w:val="1A1A2E"/>
                <w:sz w:val="19"/>
                <w:szCs w:val="19"/>
              </w:rPr>
              <w:t xml:space="preserve">(d) Escalation contacts and SLA for identity-level incidents</w:t>
            </w:r>
          </w:p>
        </w:tc>
      </w:tr>
    </w:tbl>
    <w:p>
      <w:pPr>
        <w:spacing w:before="0" w:after="160"/>
      </w:pPr>
    </w:p>
    <w:p>
      <w:pPr>
        <w:pStyle w:val="Heading2"/>
        <w:spacing w:before="280" w:after="120"/>
      </w:pPr>
      <w:r>
        <w:rPr>
          <w:rFonts w:ascii="Arial" w:cs="Arial" w:eastAsia="Arial" w:hAnsi="Arial"/>
          <w:b/>
          <w:bCs/>
          <w:color w:val="1B4F72"/>
          <w:sz w:val="28"/>
          <w:szCs w:val="28"/>
        </w:rPr>
        <w:t xml:space="preserve">8.2 Monitoring and Alerting Requirements</w:t>
      </w:r>
    </w:p>
    <w:p>
      <w:pPr>
        <w:spacing w:before="60" w:after="80"/>
      </w:pPr>
      <w:r>
        <w:rPr>
          <w:rFonts w:ascii="Arial" w:cs="Arial" w:eastAsia="Arial" w:hAnsi="Arial"/>
          <w:color w:val="1A1A2E"/>
          <w:sz w:val="20"/>
          <w:szCs w:val="20"/>
        </w:rPr>
        <w:t xml:space="preserve">The following monitoring signals are essential for detecting security events in production. Their configuration is not verified as part of any current deployment gate and must be confirmed before go-live: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2160"/>
      </w:tblGrid>
      <w:tr>
        <w:trPr>
          <w:tblHeader/>
        </w:trPr>
        <w:tc>
          <w:tcPr>
            <w:tcW w:type="dxa" w:w="540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Control</w:t>
            </w:r>
          </w:p>
        </w:tc>
        <w:tc>
          <w:tcPr>
            <w:tcW w:type="dxa" w:w="180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Status</w:t>
            </w:r>
          </w:p>
        </w:tc>
        <w:tc>
          <w:tcPr>
            <w:tcW w:type="dxa" w:w="216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Evidence Required</w:t>
            </w:r>
          </w:p>
        </w:tc>
      </w:tr>
      <w:tr>
        <w:tc>
          <w:tcPr>
            <w:tcW w:type="dxa" w:w="540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tcPr>
          <w:p>
            <w:r>
              <w:rPr>
                <w:rFonts w:ascii="Arial" w:cs="Arial" w:eastAsia="Arial" w:hAnsi="Arial"/>
                <w:b/>
                <w:bCs/>
                <w:sz w:val="19"/>
                <w:szCs w:val="19"/>
              </w:rPr>
              <w:t xml:space="preserve">Spike detection: 401 responses on /api/admin/login</w:t>
            </w:r>
          </w:p>
          <w:p>
            <w:pPr>
              <w:spacing w:before="30" w:after="0"/>
            </w:pPr>
            <w:r>
              <w:rPr>
                <w:rFonts w:ascii="Arial" w:cs="Arial" w:eastAsia="Arial" w:hAnsi="Arial"/>
                <w:color w:val="5D6D7E"/>
                <w:sz w:val="17"/>
                <w:szCs w:val="17"/>
              </w:rPr>
              <w:t xml:space="preserve">Indicates credential stuffing or brute force</w:t>
            </w:r>
          </w:p>
        </w:tc>
        <w:tc>
          <w:tcPr>
            <w:tcW w:type="dxa" w:w="1800"/>
            <w:tcBorders>
              <w:top w:val="single" w:color="BFC9D4" w:sz="1"/>
              <w:left w:val="single" w:color="BFC9D4" w:sz="1"/>
              <w:bottom w:val="single" w:color="BFC9D4" w:sz="1"/>
              <w:right w:val="single" w:color="BFC9D4" w:sz="1"/>
            </w:tcBorders>
            <w:shd w:fill="FFF8E1" w:val="clear"/>
            <w:tcMar>
              <w:top w:type="dxa" w:w="90"/>
              <w:left w:type="dxa" w:w="100"/>
              <w:bottom w:type="dxa" w:w="90"/>
              <w:right w:type="dxa" w:w="100"/>
            </w:tcMar>
            <w:vAlign w:val="center"/>
          </w:tcPr>
          <w:p>
            <w:pPr>
              <w:jc w:val="center"/>
            </w:pPr>
            <w:r>
              <w:rPr>
                <w:rFonts w:ascii="Arial" w:cs="Arial" w:eastAsia="Arial" w:hAnsi="Arial"/>
                <w:b/>
                <w:bCs/>
                <w:color w:val="B7770D"/>
                <w:sz w:val="19"/>
                <w:szCs w:val="19"/>
              </w:rPr>
              <w:t xml:space="preserve">WARN</w:t>
            </w:r>
          </w:p>
        </w:tc>
        <w:tc>
          <w:tcPr>
            <w:tcW w:type="dxa" w:w="21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7"/>
                <w:szCs w:val="17"/>
              </w:rPr>
              <w:t xml:space="preserve">Must confirm with DevOps/SRE</w:t>
            </w:r>
          </w:p>
        </w:tc>
      </w:tr>
      <w:tr>
        <w:tc>
          <w:tcPr>
            <w:tcW w:type="dxa" w:w="540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tcPr>
          <w:p>
            <w:r>
              <w:rPr>
                <w:rFonts w:ascii="Arial" w:cs="Arial" w:eastAsia="Arial" w:hAnsi="Arial"/>
                <w:b/>
                <w:bCs/>
                <w:sz w:val="19"/>
                <w:szCs w:val="19"/>
              </w:rPr>
              <w:t xml:space="preserve">429 rate-limit responses logged and alerted</w:t>
            </w:r>
          </w:p>
          <w:p>
            <w:pPr>
              <w:spacing w:before="30" w:after="0"/>
            </w:pPr>
            <w:r>
              <w:rPr>
                <w:rFonts w:ascii="Arial" w:cs="Arial" w:eastAsia="Arial" w:hAnsi="Arial"/>
                <w:color w:val="5D6D7E"/>
                <w:sz w:val="17"/>
                <w:szCs w:val="17"/>
              </w:rPr>
              <w:t xml:space="preserve">Confirms rate limiting is active and triggered</w:t>
            </w:r>
          </w:p>
        </w:tc>
        <w:tc>
          <w:tcPr>
            <w:tcW w:type="dxa" w:w="1800"/>
            <w:tcBorders>
              <w:top w:val="single" w:color="BFC9D4" w:sz="1"/>
              <w:left w:val="single" w:color="BFC9D4" w:sz="1"/>
              <w:bottom w:val="single" w:color="BFC9D4" w:sz="1"/>
              <w:right w:val="single" w:color="BFC9D4" w:sz="1"/>
            </w:tcBorders>
            <w:shd w:fill="FFF8E1" w:val="clear"/>
            <w:tcMar>
              <w:top w:type="dxa" w:w="90"/>
              <w:left w:type="dxa" w:w="100"/>
              <w:bottom w:type="dxa" w:w="90"/>
              <w:right w:type="dxa" w:w="100"/>
            </w:tcMar>
            <w:vAlign w:val="center"/>
          </w:tcPr>
          <w:p>
            <w:pPr>
              <w:jc w:val="center"/>
            </w:pPr>
            <w:r>
              <w:rPr>
                <w:rFonts w:ascii="Arial" w:cs="Arial" w:eastAsia="Arial" w:hAnsi="Arial"/>
                <w:b/>
                <w:bCs/>
                <w:color w:val="B7770D"/>
                <w:sz w:val="19"/>
                <w:szCs w:val="19"/>
              </w:rPr>
              <w:t xml:space="preserve">WARN</w:t>
            </w:r>
          </w:p>
        </w:tc>
        <w:tc>
          <w:tcPr>
            <w:tcW w:type="dxa" w:w="21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7"/>
                <w:szCs w:val="17"/>
              </w:rPr>
              <w:t xml:space="preserve">Must confirm with DevOps/SRE</w:t>
            </w:r>
          </w:p>
        </w:tc>
      </w:tr>
      <w:tr>
        <w:tc>
          <w:tcPr>
            <w:tcW w:type="dxa" w:w="540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tcPr>
          <w:p>
            <w:r>
              <w:rPr>
                <w:rFonts w:ascii="Arial" w:cs="Arial" w:eastAsia="Arial" w:hAnsi="Arial"/>
                <w:b/>
                <w:bCs/>
                <w:sz w:val="19"/>
                <w:szCs w:val="19"/>
              </w:rPr>
              <w:t xml:space="preserve">Admin account creation/deletion audit events</w:t>
            </w:r>
          </w:p>
          <w:p>
            <w:pPr>
              <w:spacing w:before="30" w:after="0"/>
            </w:pPr>
            <w:r>
              <w:rPr>
                <w:rFonts w:ascii="Arial" w:cs="Arial" w:eastAsia="Arial" w:hAnsi="Arial"/>
                <w:color w:val="5D6D7E"/>
                <w:sz w:val="17"/>
                <w:szCs w:val="17"/>
              </w:rPr>
              <w:t xml:space="preserve">Detects insider threat or compromised admin</w:t>
            </w:r>
          </w:p>
        </w:tc>
        <w:tc>
          <w:tcPr>
            <w:tcW w:type="dxa" w:w="1800"/>
            <w:tcBorders>
              <w:top w:val="single" w:color="BFC9D4" w:sz="1"/>
              <w:left w:val="single" w:color="BFC9D4" w:sz="1"/>
              <w:bottom w:val="single" w:color="BFC9D4" w:sz="1"/>
              <w:right w:val="single" w:color="BFC9D4" w:sz="1"/>
            </w:tcBorders>
            <w:shd w:fill="FFF8E1" w:val="clear"/>
            <w:tcMar>
              <w:top w:type="dxa" w:w="90"/>
              <w:left w:type="dxa" w:w="100"/>
              <w:bottom w:type="dxa" w:w="90"/>
              <w:right w:type="dxa" w:w="100"/>
            </w:tcMar>
            <w:vAlign w:val="center"/>
          </w:tcPr>
          <w:p>
            <w:pPr>
              <w:jc w:val="center"/>
            </w:pPr>
            <w:r>
              <w:rPr>
                <w:rFonts w:ascii="Arial" w:cs="Arial" w:eastAsia="Arial" w:hAnsi="Arial"/>
                <w:b/>
                <w:bCs/>
                <w:color w:val="B7770D"/>
                <w:sz w:val="19"/>
                <w:szCs w:val="19"/>
              </w:rPr>
              <w:t xml:space="preserve">WARN</w:t>
            </w:r>
          </w:p>
        </w:tc>
        <w:tc>
          <w:tcPr>
            <w:tcW w:type="dxa" w:w="21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7"/>
                <w:szCs w:val="17"/>
              </w:rPr>
              <w:t xml:space="preserve">Backend audit log verification</w:t>
            </w:r>
          </w:p>
        </w:tc>
      </w:tr>
      <w:tr>
        <w:tc>
          <w:tcPr>
            <w:tcW w:type="dxa" w:w="540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tcPr>
          <w:p>
            <w:r>
              <w:rPr>
                <w:rFonts w:ascii="Arial" w:cs="Arial" w:eastAsia="Arial" w:hAnsi="Arial"/>
                <w:b/>
                <w:bCs/>
                <w:sz w:val="19"/>
                <w:szCs w:val="19"/>
              </w:rPr>
              <w:t xml:space="preserve">MFA failure spike alerting</w:t>
            </w:r>
          </w:p>
          <w:p>
            <w:pPr>
              <w:spacing w:before="30" w:after="0"/>
            </w:pPr>
            <w:r>
              <w:rPr>
                <w:rFonts w:ascii="Arial" w:cs="Arial" w:eastAsia="Arial" w:hAnsi="Arial"/>
                <w:color w:val="5D6D7E"/>
                <w:sz w:val="17"/>
                <w:szCs w:val="17"/>
              </w:rPr>
              <w:t xml:space="preserve">Indicates targeted account attack</w:t>
            </w:r>
          </w:p>
        </w:tc>
        <w:tc>
          <w:tcPr>
            <w:tcW w:type="dxa" w:w="1800"/>
            <w:tcBorders>
              <w:top w:val="single" w:color="BFC9D4" w:sz="1"/>
              <w:left w:val="single" w:color="BFC9D4" w:sz="1"/>
              <w:bottom w:val="single" w:color="BFC9D4" w:sz="1"/>
              <w:right w:val="single" w:color="BFC9D4" w:sz="1"/>
            </w:tcBorders>
            <w:shd w:fill="FFF8E1" w:val="clear"/>
            <w:tcMar>
              <w:top w:type="dxa" w:w="90"/>
              <w:left w:type="dxa" w:w="100"/>
              <w:bottom w:type="dxa" w:w="90"/>
              <w:right w:type="dxa" w:w="100"/>
            </w:tcMar>
            <w:vAlign w:val="center"/>
          </w:tcPr>
          <w:p>
            <w:pPr>
              <w:jc w:val="center"/>
            </w:pPr>
            <w:r>
              <w:rPr>
                <w:rFonts w:ascii="Arial" w:cs="Arial" w:eastAsia="Arial" w:hAnsi="Arial"/>
                <w:b/>
                <w:bCs/>
                <w:color w:val="B7770D"/>
                <w:sz w:val="19"/>
                <w:szCs w:val="19"/>
              </w:rPr>
              <w:t xml:space="preserve">WARN</w:t>
            </w:r>
          </w:p>
        </w:tc>
        <w:tc>
          <w:tcPr>
            <w:tcW w:type="dxa" w:w="21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7"/>
                <w:szCs w:val="17"/>
              </w:rPr>
              <w:t xml:space="preserve">Must confirm with DevOps/SRE</w:t>
            </w:r>
          </w:p>
        </w:tc>
      </w:tr>
      <w:tr>
        <w:tc>
          <w:tcPr>
            <w:tcW w:type="dxa" w:w="540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tcPr>
          <w:p>
            <w:r>
              <w:rPr>
                <w:rFonts w:ascii="Arial" w:cs="Arial" w:eastAsia="Arial" w:hAnsi="Arial"/>
                <w:b/>
                <w:bCs/>
                <w:sz w:val="19"/>
                <w:szCs w:val="19"/>
              </w:rPr>
              <w:t xml:space="preserve">TLS certificate expiry monitoring (&gt; 30 days warning)</w:t>
            </w:r>
          </w:p>
          <w:p>
            <w:pPr>
              <w:spacing w:before="30" w:after="0"/>
            </w:pPr>
            <w:r>
              <w:rPr>
                <w:rFonts w:ascii="Arial" w:cs="Arial" w:eastAsia="Arial" w:hAnsi="Arial"/>
                <w:color w:val="5D6D7E"/>
                <w:sz w:val="17"/>
                <w:szCs w:val="17"/>
              </w:rPr>
              <w:t xml:space="preserve">Prevents outage from expired certificate</w:t>
            </w:r>
          </w:p>
        </w:tc>
        <w:tc>
          <w:tcPr>
            <w:tcW w:type="dxa" w:w="1800"/>
            <w:tcBorders>
              <w:top w:val="single" w:color="BFC9D4" w:sz="1"/>
              <w:left w:val="single" w:color="BFC9D4" w:sz="1"/>
              <w:bottom w:val="single" w:color="BFC9D4" w:sz="1"/>
              <w:right w:val="single" w:color="BFC9D4" w:sz="1"/>
            </w:tcBorders>
            <w:shd w:fill="FFF8E1" w:val="clear"/>
            <w:tcMar>
              <w:top w:type="dxa" w:w="90"/>
              <w:left w:type="dxa" w:w="100"/>
              <w:bottom w:type="dxa" w:w="90"/>
              <w:right w:type="dxa" w:w="100"/>
            </w:tcMar>
            <w:vAlign w:val="center"/>
          </w:tcPr>
          <w:p>
            <w:pPr>
              <w:jc w:val="center"/>
            </w:pPr>
            <w:r>
              <w:rPr>
                <w:rFonts w:ascii="Arial" w:cs="Arial" w:eastAsia="Arial" w:hAnsi="Arial"/>
                <w:b/>
                <w:bCs/>
                <w:color w:val="B7770D"/>
                <w:sz w:val="19"/>
                <w:szCs w:val="19"/>
              </w:rPr>
              <w:t xml:space="preserve">WARN</w:t>
            </w:r>
          </w:p>
        </w:tc>
        <w:tc>
          <w:tcPr>
            <w:tcW w:type="dxa" w:w="21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7"/>
                <w:szCs w:val="17"/>
              </w:rPr>
              <w:t xml:space="preserve">Must confirm with DevOps/SRE</w:t>
            </w:r>
          </w:p>
        </w:tc>
      </w:tr>
      <w:tr>
        <w:tc>
          <w:tcPr>
            <w:tcW w:type="dxa" w:w="540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tcPr>
          <w:p>
            <w:r>
              <w:rPr>
                <w:rFonts w:ascii="Arial" w:cs="Arial" w:eastAsia="Arial" w:hAnsi="Arial"/>
                <w:b/>
                <w:bCs/>
                <w:sz w:val="19"/>
                <w:szCs w:val="19"/>
              </w:rPr>
              <w:t xml:space="preserve">Reverse proxy config change alerting</w:t>
            </w:r>
          </w:p>
          <w:p>
            <w:pPr>
              <w:spacing w:before="30" w:after="0"/>
            </w:pPr>
            <w:r>
              <w:rPr>
                <w:rFonts w:ascii="Arial" w:cs="Arial" w:eastAsia="Arial" w:hAnsi="Arial"/>
                <w:color w:val="5D6D7E"/>
                <w:sz w:val="17"/>
                <w:szCs w:val="17"/>
              </w:rPr>
              <w:t xml:space="preserve">Detects inadvertent removal of security headers</w:t>
            </w:r>
          </w:p>
        </w:tc>
        <w:tc>
          <w:tcPr>
            <w:tcW w:type="dxa" w:w="1800"/>
            <w:tcBorders>
              <w:top w:val="single" w:color="BFC9D4" w:sz="1"/>
              <w:left w:val="single" w:color="BFC9D4" w:sz="1"/>
              <w:bottom w:val="single" w:color="BFC9D4" w:sz="1"/>
              <w:right w:val="single" w:color="BFC9D4" w:sz="1"/>
            </w:tcBorders>
            <w:shd w:fill="FFF8E1" w:val="clear"/>
            <w:tcMar>
              <w:top w:type="dxa" w:w="90"/>
              <w:left w:type="dxa" w:w="100"/>
              <w:bottom w:type="dxa" w:w="90"/>
              <w:right w:type="dxa" w:w="100"/>
            </w:tcMar>
            <w:vAlign w:val="center"/>
          </w:tcPr>
          <w:p>
            <w:pPr>
              <w:jc w:val="center"/>
            </w:pPr>
            <w:r>
              <w:rPr>
                <w:rFonts w:ascii="Arial" w:cs="Arial" w:eastAsia="Arial" w:hAnsi="Arial"/>
                <w:b/>
                <w:bCs/>
                <w:color w:val="B7770D"/>
                <w:sz w:val="19"/>
                <w:szCs w:val="19"/>
              </w:rPr>
              <w:t xml:space="preserve">WARN</w:t>
            </w:r>
          </w:p>
        </w:tc>
        <w:tc>
          <w:tcPr>
            <w:tcW w:type="dxa" w:w="21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7"/>
                <w:szCs w:val="17"/>
              </w:rPr>
              <w:t xml:space="preserve">Must confirm with DevOps/SRE</w:t>
            </w:r>
          </w:p>
        </w:tc>
      </w:tr>
      <w:tr>
        <w:tc>
          <w:tcPr>
            <w:tcW w:type="dxa" w:w="540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tcPr>
          <w:p>
            <w:r>
              <w:rPr>
                <w:rFonts w:ascii="Arial" w:cs="Arial" w:eastAsia="Arial" w:hAnsi="Arial"/>
                <w:b/>
                <w:bCs/>
                <w:sz w:val="19"/>
                <w:szCs w:val="19"/>
              </w:rPr>
              <w:t xml:space="preserve">CI/CD pipeline failure alerting</w:t>
            </w:r>
          </w:p>
          <w:p>
            <w:pPr>
              <w:spacing w:before="30" w:after="0"/>
            </w:pPr>
            <w:r>
              <w:rPr>
                <w:rFonts w:ascii="Arial" w:cs="Arial" w:eastAsia="Arial" w:hAnsi="Arial"/>
                <w:color w:val="5D6D7E"/>
                <w:sz w:val="17"/>
                <w:szCs w:val="17"/>
              </w:rPr>
              <w:t xml:space="preserve">Detects failed deployments or security gate regressions</w:t>
            </w:r>
          </w:p>
        </w:tc>
        <w:tc>
          <w:tcPr>
            <w:tcW w:type="dxa" w:w="1800"/>
            <w:tcBorders>
              <w:top w:val="single" w:color="BFC9D4" w:sz="1"/>
              <w:left w:val="single" w:color="BFC9D4" w:sz="1"/>
              <w:bottom w:val="single" w:color="BFC9D4" w:sz="1"/>
              <w:right w:val="single" w:color="BFC9D4" w:sz="1"/>
            </w:tcBorders>
            <w:shd w:fill="E8F8F0" w:val="clear"/>
            <w:tcMar>
              <w:top w:type="dxa" w:w="90"/>
              <w:left w:type="dxa" w:w="100"/>
              <w:bottom w:type="dxa" w:w="90"/>
              <w:right w:type="dxa" w:w="100"/>
            </w:tcMar>
            <w:vAlign w:val="center"/>
          </w:tcPr>
          <w:p>
            <w:pPr>
              <w:jc w:val="center"/>
            </w:pPr>
            <w:r>
              <w:rPr>
                <w:rFonts w:ascii="Arial" w:cs="Arial" w:eastAsia="Arial" w:hAnsi="Arial"/>
                <w:b/>
                <w:bCs/>
                <w:color w:val="145A32"/>
                <w:sz w:val="19"/>
                <w:szCs w:val="19"/>
              </w:rPr>
              <w:t xml:space="preserve">PASS</w:t>
            </w:r>
          </w:p>
        </w:tc>
        <w:tc>
          <w:tcPr>
            <w:tcW w:type="dxa" w:w="21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7"/>
                <w:szCs w:val="17"/>
              </w:rPr>
              <w:t xml:space="preserve">GitHub Actions built-in notifications</w:t>
            </w:r>
          </w:p>
        </w:tc>
      </w:tr>
    </w:tbl>
    <w:p>
      <w:pPr>
        <w:spacing w:before="0" w:after="160"/>
      </w:pPr>
    </w:p>
    <w:p>
      <w:pPr>
        <w:pStyle w:val="Heading2"/>
        <w:spacing w:before="280" w:after="120"/>
      </w:pPr>
      <w:r>
        <w:rPr>
          <w:rFonts w:ascii="Arial" w:cs="Arial" w:eastAsia="Arial" w:hAnsi="Arial"/>
          <w:b/>
          <w:bCs/>
          <w:color w:val="1B4F72"/>
          <w:sz w:val="28"/>
          <w:szCs w:val="28"/>
        </w:rPr>
        <w:t xml:space="preserve">8.3 Emergency Access and Break-Glass</w:t>
      </w:r>
    </w:p>
    <w:p>
      <w:pPr>
        <w:pStyle w:val="ListParagraph"/>
        <w:numPr>
          <w:ilvl w:val="0"/>
          <w:numId w:val="2"/>
        </w:numPr>
        <w:spacing w:before="40" w:after="40"/>
      </w:pPr>
      <w:r>
        <w:rPr>
          <w:rFonts w:ascii="Arial" w:cs="Arial" w:eastAsia="Arial" w:hAnsi="Arial"/>
          <w:b/>
          <w:bCs/>
          <w:color w:val="1A1A2E"/>
          <w:sz w:val="20"/>
          <w:szCs w:val="20"/>
        </w:rPr>
        <w:t xml:space="preserve">MFA device loss: </w:t>
      </w:r>
      <w:r>
        <w:rPr>
          <w:rFonts w:ascii="Arial" w:cs="Arial" w:eastAsia="Arial" w:hAnsi="Arial"/>
          <w:color w:val="1A1A2E"/>
          <w:sz w:val="20"/>
          <w:szCs w:val="20"/>
        </w:rPr>
        <w:t xml:space="preserve">What happens if the only super_admin loses their TOTP device? There must be a documented break-glass procedure with backup codes, hardware security key backup, or emergency account process. Without this, a lost MFA device can lock all administrators out of the system.</w:t>
      </w:r>
    </w:p>
    <w:p>
      <w:pPr>
        <w:pStyle w:val="ListParagraph"/>
        <w:numPr>
          <w:ilvl w:val="0"/>
          <w:numId w:val="2"/>
        </w:numPr>
        <w:spacing w:before="40" w:after="40"/>
      </w:pPr>
      <w:r>
        <w:rPr>
          <w:rFonts w:ascii="Arial" w:cs="Arial" w:eastAsia="Arial" w:hAnsi="Arial"/>
          <w:b/>
          <w:bCs/>
          <w:color w:val="1A1A2E"/>
          <w:sz w:val="20"/>
          <w:szCs w:val="20"/>
        </w:rPr>
        <w:t xml:space="preserve">Admin SPA unavailability: </w:t>
      </w:r>
      <w:r>
        <w:rPr>
          <w:rFonts w:ascii="Arial" w:cs="Arial" w:eastAsia="Arial" w:hAnsi="Arial"/>
          <w:color w:val="1A1A2E"/>
          <w:sz w:val="20"/>
          <w:szCs w:val="20"/>
        </w:rPr>
        <w:t xml:space="preserve">If the admin SPA itself is compromised or taken offline, there must be a backend API mechanism to manage the OAuth2 server directly. This should be documented in the runbook and tested at least once before go-live.</w:t>
      </w:r>
    </w:p>
    <w:p>
      <w:pPr>
        <w:pStyle w:val="ListParagraph"/>
        <w:numPr>
          <w:ilvl w:val="0"/>
          <w:numId w:val="2"/>
        </w:numPr>
        <w:spacing w:before="40" w:after="40"/>
      </w:pPr>
      <w:r>
        <w:rPr>
          <w:rFonts w:ascii="Arial" w:cs="Arial" w:eastAsia="Arial" w:hAnsi="Arial"/>
          <w:b/>
          <w:bCs/>
          <w:color w:val="1A1A2E"/>
          <w:sz w:val="20"/>
          <w:szCs w:val="20"/>
        </w:rPr>
        <w:t xml:space="preserve">Credential rotation procedure: </w:t>
      </w:r>
      <w:r>
        <w:rPr>
          <w:rFonts w:ascii="Arial" w:cs="Arial" w:eastAsia="Arial" w:hAnsi="Arial"/>
          <w:color w:val="1A1A2E"/>
          <w:sz w:val="20"/>
          <w:szCs w:val="20"/>
        </w:rPr>
        <w:t xml:space="preserve">If an admin credential is suspected to be compromised, the procedure for forcing all sessions to expire server-side must be documented, reachable without the SPA, and tested with a realistic scenario.</w:t>
      </w:r>
    </w:p>
    <w:p>
      <w:pPr>
        <w:spacing w:before="0" w:after="200"/>
      </w:pPr>
    </w:p>
    <w:p>
      <w:pPr>
        <w:pStyle w:val="Heading1"/>
        <w:pBdr>
          <w:bottom w:val="single" w:color="14274E" w:sz="6" w:space="6"/>
        </w:pBdr>
        <w:spacing w:before="400" w:after="160"/>
      </w:pPr>
      <w:r>
        <w:rPr>
          <w:rFonts w:ascii="Arial" w:cs="Arial" w:eastAsia="Arial" w:hAnsi="Arial"/>
          <w:b/>
          <w:bCs/>
          <w:color w:val="14274E"/>
          <w:sz w:val="40"/>
          <w:szCs w:val="40"/>
        </w:rPr>
        <w:t xml:space="preserve">9. Residual Attack Surface (Domain F)</w:t>
      </w:r>
    </w:p>
    <w:p>
      <w:pPr>
        <w:pStyle w:val="Heading2"/>
        <w:spacing w:before="280" w:after="120"/>
      </w:pPr>
      <w:r>
        <w:rPr>
          <w:rFonts w:ascii="Arial" w:cs="Arial" w:eastAsia="Arial" w:hAnsi="Arial"/>
          <w:b/>
          <w:bCs/>
          <w:color w:val="1B4F72"/>
          <w:sz w:val="28"/>
          <w:szCs w:val="28"/>
        </w:rPr>
        <w:t xml:space="preserve">9.1 Remaining Realistic Attack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1440"/>
        <w:gridCol w:w="1440"/>
        <w:gridCol w:w="1920"/>
      </w:tblGrid>
      <w:tr>
        <w:trPr>
          <w:tblHeader/>
        </w:trPr>
        <w:tc>
          <w:tcPr>
            <w:tcW w:type="dxa" w:w="120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Severity</w:t>
            </w:r>
          </w:p>
        </w:tc>
        <w:tc>
          <w:tcPr>
            <w:tcW w:type="dxa" w:w="336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Finding</w:t>
            </w:r>
          </w:p>
        </w:tc>
        <w:tc>
          <w:tcPr>
            <w:tcW w:type="dxa" w:w="144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Likelihood</w:t>
            </w:r>
          </w:p>
        </w:tc>
        <w:tc>
          <w:tcPr>
            <w:tcW w:type="dxa" w:w="144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Impact</w:t>
            </w:r>
          </w:p>
        </w:tc>
        <w:tc>
          <w:tcPr>
            <w:tcW w:type="dxa" w:w="192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Owner</w:t>
            </w:r>
          </w:p>
        </w:tc>
      </w:tr>
      <w:tr>
        <w:tc>
          <w:tcPr>
            <w:tcW w:type="dxa" w:w="1200"/>
            <w:tcBorders>
              <w:top w:val="single" w:color="BFC9D4" w:sz="1"/>
              <w:left w:val="single" w:color="BFC9D4" w:sz="1"/>
              <w:bottom w:val="single" w:color="BFC9D4" w:sz="1"/>
              <w:right w:val="single" w:color="BFC9D4" w:sz="1"/>
            </w:tcBorders>
            <w:shd w:fill="FEF3E2" w:val="clear"/>
            <w:tcMar>
              <w:top w:type="dxa" w:w="90"/>
              <w:left w:type="dxa" w:w="140"/>
              <w:bottom w:type="dxa" w:w="90"/>
              <w:right w:type="dxa" w:w="140"/>
            </w:tcMar>
            <w:vAlign w:val="top"/>
          </w:tcPr>
          <w:p>
            <w:pPr>
              <w:jc w:val="center"/>
            </w:pPr>
            <w:r>
              <w:rPr>
                <w:rFonts w:ascii="Arial" w:cs="Arial" w:eastAsia="Arial" w:hAnsi="Arial"/>
                <w:b/>
                <w:bCs/>
                <w:color w:val="B7770D"/>
                <w:sz w:val="18"/>
                <w:szCs w:val="18"/>
              </w:rPr>
              <w:t xml:space="preserve">HIGH</w:t>
            </w:r>
          </w:p>
        </w:tc>
        <w:tc>
          <w:tcPr>
            <w:tcW w:type="dxa" w:w="33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tcPr>
          <w:p>
            <w:r>
              <w:rPr>
                <w:rFonts w:ascii="Arial" w:cs="Arial" w:eastAsia="Arial" w:hAnsi="Arial"/>
                <w:b/>
                <w:bCs/>
                <w:sz w:val="19"/>
                <w:szCs w:val="19"/>
              </w:rPr>
              <w:t xml:space="preserve">Stored XSS via admin data views</w:t>
            </w:r>
          </w:p>
          <w:p>
            <w:pPr>
              <w:spacing w:before="30" w:after="0"/>
            </w:pPr>
            <w:r>
              <w:rPr>
                <w:rFonts w:ascii="Arial" w:cs="Arial" w:eastAsia="Arial" w:hAnsi="Arial"/>
                <w:color w:val="5D6D7E"/>
                <w:sz w:val="17"/>
                <w:szCs w:val="17"/>
              </w:rPr>
              <w:t xml:space="preserve">DashboardView, UserListView, ApplicationListView render server data with no test coverage</w:t>
            </w:r>
          </w:p>
        </w:tc>
        <w:tc>
          <w:tcPr>
            <w:tcW w:type="dxa" w:w="144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Medium</w:t>
            </w:r>
          </w:p>
        </w:tc>
        <w:tc>
          <w:tcPr>
            <w:tcW w:type="dxa" w:w="144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Critical</w:t>
            </w:r>
          </w:p>
        </w:tc>
        <w:tc>
          <w:tcPr>
            <w:tcW w:type="dxa" w:w="192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8"/>
                <w:szCs w:val="18"/>
              </w:rPr>
              <w:t xml:space="preserve">Frontend Dev</w:t>
            </w:r>
          </w:p>
        </w:tc>
      </w:tr>
      <w:tr>
        <w:tc>
          <w:tcPr>
            <w:tcW w:type="dxa" w:w="1200"/>
            <w:tcBorders>
              <w:top w:val="single" w:color="BFC9D4" w:sz="1"/>
              <w:left w:val="single" w:color="BFC9D4" w:sz="1"/>
              <w:bottom w:val="single" w:color="BFC9D4" w:sz="1"/>
              <w:right w:val="single" w:color="BFC9D4" w:sz="1"/>
            </w:tcBorders>
            <w:shd w:fill="FEF3E2" w:val="clear"/>
            <w:tcMar>
              <w:top w:type="dxa" w:w="90"/>
              <w:left w:type="dxa" w:w="140"/>
              <w:bottom w:type="dxa" w:w="90"/>
              <w:right w:type="dxa" w:w="140"/>
            </w:tcMar>
            <w:vAlign w:val="top"/>
          </w:tcPr>
          <w:p>
            <w:pPr>
              <w:jc w:val="center"/>
            </w:pPr>
            <w:r>
              <w:rPr>
                <w:rFonts w:ascii="Arial" w:cs="Arial" w:eastAsia="Arial" w:hAnsi="Arial"/>
                <w:b/>
                <w:bCs/>
                <w:color w:val="B7770D"/>
                <w:sz w:val="18"/>
                <w:szCs w:val="18"/>
              </w:rPr>
              <w:t xml:space="preserve">HIGH</w:t>
            </w:r>
          </w:p>
        </w:tc>
        <w:tc>
          <w:tcPr>
            <w:tcW w:type="dxa" w:w="33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tcPr>
          <w:p>
            <w:r>
              <w:rPr>
                <w:rFonts w:ascii="Arial" w:cs="Arial" w:eastAsia="Arial" w:hAnsi="Arial"/>
                <w:b/>
                <w:bCs/>
                <w:sz w:val="19"/>
                <w:szCs w:val="19"/>
              </w:rPr>
              <w:t xml:space="preserve">Supply chain: malicious npm version</w:t>
            </w:r>
          </w:p>
          <w:p>
            <w:pPr>
              <w:spacing w:before="30" w:after="0"/>
            </w:pPr>
            <w:r>
              <w:rPr>
                <w:rFonts w:ascii="Arial" w:cs="Arial" w:eastAsia="Arial" w:hAnsi="Arial"/>
                <w:color w:val="5D6D7E"/>
                <w:sz w:val="17"/>
                <w:szCs w:val="17"/>
              </w:rPr>
              <w:t xml:space="preserve">^ semver + no SBOM; could inject backdoor into production bundle</w:t>
            </w:r>
          </w:p>
        </w:tc>
        <w:tc>
          <w:tcPr>
            <w:tcW w:type="dxa" w:w="144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Low</w:t>
            </w:r>
          </w:p>
        </w:tc>
        <w:tc>
          <w:tcPr>
            <w:tcW w:type="dxa" w:w="144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Critical</w:t>
            </w:r>
          </w:p>
        </w:tc>
        <w:tc>
          <w:tcPr>
            <w:tcW w:type="dxa" w:w="192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8"/>
                <w:szCs w:val="18"/>
              </w:rPr>
              <w:t xml:space="preserve">Frontend Dev / DevOps</w:t>
            </w:r>
          </w:p>
        </w:tc>
      </w:tr>
      <w:tr>
        <w:tc>
          <w:tcPr>
            <w:tcW w:type="dxa" w:w="1200"/>
            <w:tcBorders>
              <w:top w:val="single" w:color="BFC9D4" w:sz="1"/>
              <w:left w:val="single" w:color="BFC9D4" w:sz="1"/>
              <w:bottom w:val="single" w:color="BFC9D4" w:sz="1"/>
              <w:right w:val="single" w:color="BFC9D4" w:sz="1"/>
            </w:tcBorders>
            <w:shd w:fill="FEF3E2" w:val="clear"/>
            <w:tcMar>
              <w:top w:type="dxa" w:w="90"/>
              <w:left w:type="dxa" w:w="140"/>
              <w:bottom w:type="dxa" w:w="90"/>
              <w:right w:type="dxa" w:w="140"/>
            </w:tcMar>
            <w:vAlign w:val="top"/>
          </w:tcPr>
          <w:p>
            <w:pPr>
              <w:jc w:val="center"/>
            </w:pPr>
            <w:r>
              <w:rPr>
                <w:rFonts w:ascii="Arial" w:cs="Arial" w:eastAsia="Arial" w:hAnsi="Arial"/>
                <w:b/>
                <w:bCs/>
                <w:color w:val="B7770D"/>
                <w:sz w:val="18"/>
                <w:szCs w:val="18"/>
              </w:rPr>
              <w:t xml:space="preserve">HIGH</w:t>
            </w:r>
          </w:p>
        </w:tc>
        <w:tc>
          <w:tcPr>
            <w:tcW w:type="dxa" w:w="33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tcPr>
          <w:p>
            <w:r>
              <w:rPr>
                <w:rFonts w:ascii="Arial" w:cs="Arial" w:eastAsia="Arial" w:hAnsi="Arial"/>
                <w:b/>
                <w:bCs/>
                <w:sz w:val="19"/>
                <w:szCs w:val="19"/>
              </w:rPr>
              <w:t xml:space="preserve">Compromised admin device</w:t>
            </w:r>
          </w:p>
          <w:p>
            <w:pPr>
              <w:spacing w:before="30" w:after="0"/>
            </w:pPr>
            <w:r>
              <w:rPr>
                <w:rFonts w:ascii="Arial" w:cs="Arial" w:eastAsia="Arial" w:hAnsi="Arial"/>
                <w:color w:val="5D6D7E"/>
                <w:sz w:val="17"/>
                <w:szCs w:val="17"/>
              </w:rPr>
              <w:t xml:space="preserve">Malware on admin machine can read in-memory tokens via process inspection</w:t>
            </w:r>
          </w:p>
        </w:tc>
        <w:tc>
          <w:tcPr>
            <w:tcW w:type="dxa" w:w="144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Low</w:t>
            </w:r>
          </w:p>
        </w:tc>
        <w:tc>
          <w:tcPr>
            <w:tcW w:type="dxa" w:w="144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Critical</w:t>
            </w:r>
          </w:p>
        </w:tc>
        <w:tc>
          <w:tcPr>
            <w:tcW w:type="dxa" w:w="192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8"/>
                <w:szCs w:val="18"/>
              </w:rPr>
              <w:t xml:space="preserve">IT Security / User</w:t>
            </w:r>
          </w:p>
        </w:tc>
      </w:tr>
      <w:tr>
        <w:tc>
          <w:tcPr>
            <w:tcW w:type="dxa" w:w="1200"/>
            <w:tcBorders>
              <w:top w:val="single" w:color="BFC9D4" w:sz="1"/>
              <w:left w:val="single" w:color="BFC9D4" w:sz="1"/>
              <w:bottom w:val="single" w:color="BFC9D4" w:sz="1"/>
              <w:right w:val="single" w:color="BFC9D4" w:sz="1"/>
            </w:tcBorders>
            <w:shd w:fill="FFFDE7" w:val="clear"/>
            <w:tcMar>
              <w:top w:type="dxa" w:w="90"/>
              <w:left w:type="dxa" w:w="140"/>
              <w:bottom w:type="dxa" w:w="90"/>
              <w:right w:type="dxa" w:w="140"/>
            </w:tcMar>
            <w:vAlign w:val="top"/>
          </w:tcPr>
          <w:p>
            <w:pPr>
              <w:jc w:val="center"/>
            </w:pPr>
            <w:r>
              <w:rPr>
                <w:rFonts w:ascii="Arial" w:cs="Arial" w:eastAsia="Arial" w:hAnsi="Arial"/>
                <w:b/>
                <w:bCs/>
                <w:color w:val="8A6900"/>
                <w:sz w:val="18"/>
                <w:szCs w:val="18"/>
              </w:rPr>
              <w:t xml:space="preserve">MEDIUM</w:t>
            </w:r>
          </w:p>
        </w:tc>
        <w:tc>
          <w:tcPr>
            <w:tcW w:type="dxa" w:w="33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tcPr>
          <w:p>
            <w:r>
              <w:rPr>
                <w:rFonts w:ascii="Arial" w:cs="Arial" w:eastAsia="Arial" w:hAnsi="Arial"/>
                <w:b/>
                <w:bCs/>
                <w:sz w:val="19"/>
                <w:szCs w:val="19"/>
              </w:rPr>
              <w:t xml:space="preserve">Browser extension with broad permissions</w:t>
            </w:r>
          </w:p>
          <w:p>
            <w:pPr>
              <w:spacing w:before="30" w:after="0"/>
            </w:pPr>
            <w:r>
              <w:rPr>
                <w:rFonts w:ascii="Arial" w:cs="Arial" w:eastAsia="Arial" w:hAnsi="Arial"/>
                <w:color w:val="5D6D7E"/>
                <w:sz w:val="17"/>
                <w:szCs w:val="17"/>
              </w:rPr>
              <w:t xml:space="preserve">Extensions with "Read and change all your data on websites" can intercept XHR, read DOM, and exfiltrate in-memory tokens</w:t>
            </w:r>
          </w:p>
        </w:tc>
        <w:tc>
          <w:tcPr>
            <w:tcW w:type="dxa" w:w="144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Medium</w:t>
            </w:r>
          </w:p>
        </w:tc>
        <w:tc>
          <w:tcPr>
            <w:tcW w:type="dxa" w:w="144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High</w:t>
            </w:r>
          </w:p>
        </w:tc>
        <w:tc>
          <w:tcPr>
            <w:tcW w:type="dxa" w:w="192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8"/>
                <w:szCs w:val="18"/>
              </w:rPr>
              <w:t xml:space="preserve">Policy / User Education</w:t>
            </w:r>
          </w:p>
        </w:tc>
      </w:tr>
      <w:tr>
        <w:tc>
          <w:tcPr>
            <w:tcW w:type="dxa" w:w="1200"/>
            <w:tcBorders>
              <w:top w:val="single" w:color="BFC9D4" w:sz="1"/>
              <w:left w:val="single" w:color="BFC9D4" w:sz="1"/>
              <w:bottom w:val="single" w:color="BFC9D4" w:sz="1"/>
              <w:right w:val="single" w:color="BFC9D4" w:sz="1"/>
            </w:tcBorders>
            <w:shd w:fill="FFFDE7" w:val="clear"/>
            <w:tcMar>
              <w:top w:type="dxa" w:w="90"/>
              <w:left w:type="dxa" w:w="140"/>
              <w:bottom w:type="dxa" w:w="90"/>
              <w:right w:type="dxa" w:w="140"/>
            </w:tcMar>
            <w:vAlign w:val="top"/>
          </w:tcPr>
          <w:p>
            <w:pPr>
              <w:jc w:val="center"/>
            </w:pPr>
            <w:r>
              <w:rPr>
                <w:rFonts w:ascii="Arial" w:cs="Arial" w:eastAsia="Arial" w:hAnsi="Arial"/>
                <w:b/>
                <w:bCs/>
                <w:color w:val="8A6900"/>
                <w:sz w:val="18"/>
                <w:szCs w:val="18"/>
              </w:rPr>
              <w:t xml:space="preserve">MEDIUM</w:t>
            </w:r>
          </w:p>
        </w:tc>
        <w:tc>
          <w:tcPr>
            <w:tcW w:type="dxa" w:w="33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tcPr>
          <w:p>
            <w:r>
              <w:rPr>
                <w:rFonts w:ascii="Arial" w:cs="Arial" w:eastAsia="Arial" w:hAnsi="Arial"/>
                <w:b/>
                <w:bCs/>
                <w:sz w:val="19"/>
                <w:szCs w:val="19"/>
              </w:rPr>
              <w:t xml:space="preserve">Multi-tab token survival post-logout</w:t>
            </w:r>
          </w:p>
          <w:p>
            <w:pPr>
              <w:spacing w:before="30" w:after="0"/>
            </w:pPr>
            <w:r>
              <w:rPr>
                <w:rFonts w:ascii="Arial" w:cs="Arial" w:eastAsia="Arial" w:hAnsi="Arial"/>
                <w:color w:val="5D6D7E"/>
                <w:sz w:val="17"/>
                <w:szCs w:val="17"/>
              </w:rPr>
              <w:t xml:space="preserve">Other open tabs retain valid access token until TTL expiry after logout in one tab</w:t>
            </w:r>
          </w:p>
        </w:tc>
        <w:tc>
          <w:tcPr>
            <w:tcW w:type="dxa" w:w="144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Medium</w:t>
            </w:r>
          </w:p>
        </w:tc>
        <w:tc>
          <w:tcPr>
            <w:tcW w:type="dxa" w:w="144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Medium</w:t>
            </w:r>
          </w:p>
        </w:tc>
        <w:tc>
          <w:tcPr>
            <w:tcW w:type="dxa" w:w="192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8"/>
                <w:szCs w:val="18"/>
              </w:rPr>
              <w:t xml:space="preserve">Frontend Dev (BroadcastChannel)</w:t>
            </w:r>
          </w:p>
        </w:tc>
      </w:tr>
      <w:tr>
        <w:tc>
          <w:tcPr>
            <w:tcW w:type="dxa" w:w="1200"/>
            <w:tcBorders>
              <w:top w:val="single" w:color="BFC9D4" w:sz="1"/>
              <w:left w:val="single" w:color="BFC9D4" w:sz="1"/>
              <w:bottom w:val="single" w:color="BFC9D4" w:sz="1"/>
              <w:right w:val="single" w:color="BFC9D4" w:sz="1"/>
            </w:tcBorders>
            <w:shd w:fill="FFFDE7" w:val="clear"/>
            <w:tcMar>
              <w:top w:type="dxa" w:w="90"/>
              <w:left w:type="dxa" w:w="140"/>
              <w:bottom w:type="dxa" w:w="90"/>
              <w:right w:type="dxa" w:w="140"/>
            </w:tcMar>
            <w:vAlign w:val="top"/>
          </w:tcPr>
          <w:p>
            <w:pPr>
              <w:jc w:val="center"/>
            </w:pPr>
            <w:r>
              <w:rPr>
                <w:rFonts w:ascii="Arial" w:cs="Arial" w:eastAsia="Arial" w:hAnsi="Arial"/>
                <w:b/>
                <w:bCs/>
                <w:color w:val="8A6900"/>
                <w:sz w:val="18"/>
                <w:szCs w:val="18"/>
              </w:rPr>
              <w:t xml:space="preserve">MEDIUM</w:t>
            </w:r>
          </w:p>
        </w:tc>
        <w:tc>
          <w:tcPr>
            <w:tcW w:type="dxa" w:w="33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tcPr>
          <w:p>
            <w:r>
              <w:rPr>
                <w:rFonts w:ascii="Arial" w:cs="Arial" w:eastAsia="Arial" w:hAnsi="Arial"/>
                <w:b/>
                <w:bCs/>
                <w:sz w:val="19"/>
                <w:szCs w:val="19"/>
              </w:rPr>
              <w:t xml:space="preserve">Reset token enumeration</w:t>
            </w:r>
          </w:p>
          <w:p>
            <w:pPr>
              <w:spacing w:before="30" w:after="0"/>
            </w:pPr>
            <w:r>
              <w:rPr>
                <w:rFonts w:ascii="Arial" w:cs="Arial" w:eastAsia="Arial" w:hAnsi="Arial"/>
                <w:color w:val="5D6D7E"/>
                <w:sz w:val="17"/>
                <w:szCs w:val="17"/>
              </w:rPr>
              <w:t xml:space="preserve">If reset tokens are not cryptographically random (≥ 128 bits), they are enumerable</w:t>
            </w:r>
          </w:p>
        </w:tc>
        <w:tc>
          <w:tcPr>
            <w:tcW w:type="dxa" w:w="144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Low</w:t>
            </w:r>
          </w:p>
        </w:tc>
        <w:tc>
          <w:tcPr>
            <w:tcW w:type="dxa" w:w="144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High</w:t>
            </w:r>
          </w:p>
        </w:tc>
        <w:tc>
          <w:tcPr>
            <w:tcW w:type="dxa" w:w="192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8"/>
                <w:szCs w:val="18"/>
              </w:rPr>
              <w:t xml:space="preserve">Backend Team</w:t>
            </w:r>
          </w:p>
        </w:tc>
      </w:tr>
      <w:tr>
        <w:tc>
          <w:tcPr>
            <w:tcW w:type="dxa" w:w="1200"/>
            <w:tcBorders>
              <w:top w:val="single" w:color="BFC9D4" w:sz="1"/>
              <w:left w:val="single" w:color="BFC9D4" w:sz="1"/>
              <w:bottom w:val="single" w:color="BFC9D4" w:sz="1"/>
              <w:right w:val="single" w:color="BFC9D4" w:sz="1"/>
            </w:tcBorders>
            <w:shd w:fill="FFFDE7" w:val="clear"/>
            <w:tcMar>
              <w:top w:type="dxa" w:w="90"/>
              <w:left w:type="dxa" w:w="140"/>
              <w:bottom w:type="dxa" w:w="90"/>
              <w:right w:type="dxa" w:w="140"/>
            </w:tcMar>
            <w:vAlign w:val="top"/>
          </w:tcPr>
          <w:p>
            <w:pPr>
              <w:jc w:val="center"/>
            </w:pPr>
            <w:r>
              <w:rPr>
                <w:rFonts w:ascii="Arial" w:cs="Arial" w:eastAsia="Arial" w:hAnsi="Arial"/>
                <w:b/>
                <w:bCs/>
                <w:color w:val="8A6900"/>
                <w:sz w:val="18"/>
                <w:szCs w:val="18"/>
              </w:rPr>
              <w:t xml:space="preserve">MEDIUM</w:t>
            </w:r>
          </w:p>
        </w:tc>
        <w:tc>
          <w:tcPr>
            <w:tcW w:type="dxa" w:w="33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tcPr>
          <w:p>
            <w:r>
              <w:rPr>
                <w:rFonts w:ascii="Arial" w:cs="Arial" w:eastAsia="Arial" w:hAnsi="Arial"/>
                <w:b/>
                <w:bCs/>
                <w:sz w:val="19"/>
                <w:szCs w:val="19"/>
              </w:rPr>
              <w:t xml:space="preserve">Unpinned GitHub Actions compromise</w:t>
            </w:r>
          </w:p>
          <w:p>
            <w:pPr>
              <w:spacing w:before="30" w:after="0"/>
            </w:pPr>
            <w:r>
              <w:rPr>
                <w:rFonts w:ascii="Arial" w:cs="Arial" w:eastAsia="Arial" w:hAnsi="Arial"/>
                <w:color w:val="5D6D7E"/>
                <w:sz w:val="17"/>
                <w:szCs w:val="17"/>
              </w:rPr>
              <w:t xml:space="preserve">Floating tag (@v4) can be silently replaced with malicious version</w:t>
            </w:r>
          </w:p>
        </w:tc>
        <w:tc>
          <w:tcPr>
            <w:tcW w:type="dxa" w:w="144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Low</w:t>
            </w:r>
          </w:p>
        </w:tc>
        <w:tc>
          <w:tcPr>
            <w:tcW w:type="dxa" w:w="144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Critical</w:t>
            </w:r>
          </w:p>
        </w:tc>
        <w:tc>
          <w:tcPr>
            <w:tcW w:type="dxa" w:w="192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8"/>
                <w:szCs w:val="18"/>
              </w:rPr>
              <w:t xml:space="preserve">DevOps</w:t>
            </w:r>
          </w:p>
        </w:tc>
      </w:tr>
      <w:tr>
        <w:tc>
          <w:tcPr>
            <w:tcW w:type="dxa" w:w="1200"/>
            <w:tcBorders>
              <w:top w:val="single" w:color="BFC9D4" w:sz="1"/>
              <w:left w:val="single" w:color="BFC9D4" w:sz="1"/>
              <w:bottom w:val="single" w:color="BFC9D4" w:sz="1"/>
              <w:right w:val="single" w:color="BFC9D4" w:sz="1"/>
            </w:tcBorders>
            <w:shd w:fill="EAF4FB" w:val="clear"/>
            <w:tcMar>
              <w:top w:type="dxa" w:w="90"/>
              <w:left w:type="dxa" w:w="140"/>
              <w:bottom w:type="dxa" w:w="90"/>
              <w:right w:type="dxa" w:w="140"/>
            </w:tcMar>
            <w:vAlign w:val="top"/>
          </w:tcPr>
          <w:p>
            <w:pPr>
              <w:jc w:val="center"/>
            </w:pPr>
            <w:r>
              <w:rPr>
                <w:rFonts w:ascii="Arial" w:cs="Arial" w:eastAsia="Arial" w:hAnsi="Arial"/>
                <w:b/>
                <w:bCs/>
                <w:color w:val="0D6E6E"/>
                <w:sz w:val="18"/>
                <w:szCs w:val="18"/>
              </w:rPr>
              <w:t xml:space="preserve">LOW</w:t>
            </w:r>
          </w:p>
        </w:tc>
        <w:tc>
          <w:tcPr>
            <w:tcW w:type="dxa" w:w="33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tcPr>
          <w:p>
            <w:r>
              <w:rPr>
                <w:rFonts w:ascii="Arial" w:cs="Arial" w:eastAsia="Arial" w:hAnsi="Arial"/>
                <w:b/>
                <w:bCs/>
                <w:sz w:val="19"/>
                <w:szCs w:val="19"/>
              </w:rPr>
              <w:t xml:space="preserve">Social engineering / phishing admin</w:t>
            </w:r>
          </w:p>
          <w:p>
            <w:pPr>
              <w:spacing w:before="30" w:after="0"/>
            </w:pPr>
            <w:r>
              <w:rPr>
                <w:rFonts w:ascii="Arial" w:cs="Arial" w:eastAsia="Arial" w:hAnsi="Arial"/>
                <w:color w:val="5D6D7E"/>
                <w:sz w:val="17"/>
                <w:szCs w:val="17"/>
              </w:rPr>
              <w:t xml:space="preserve">Admin directed to fake login page; MFA token entered into attacker site (real-time relay)</w:t>
            </w:r>
          </w:p>
        </w:tc>
        <w:tc>
          <w:tcPr>
            <w:tcW w:type="dxa" w:w="144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Medium</w:t>
            </w:r>
          </w:p>
        </w:tc>
        <w:tc>
          <w:tcPr>
            <w:tcW w:type="dxa" w:w="144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High</w:t>
            </w:r>
          </w:p>
        </w:tc>
        <w:tc>
          <w:tcPr>
            <w:tcW w:type="dxa" w:w="192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8"/>
                <w:szCs w:val="18"/>
              </w:rPr>
              <w:t xml:space="preserve">User Education / Phishing-resistant MFA</w:t>
            </w:r>
          </w:p>
        </w:tc>
      </w:tr>
      <w:tr>
        <w:tc>
          <w:tcPr>
            <w:tcW w:type="dxa" w:w="1200"/>
            <w:tcBorders>
              <w:top w:val="single" w:color="BFC9D4" w:sz="1"/>
              <w:left w:val="single" w:color="BFC9D4" w:sz="1"/>
              <w:bottom w:val="single" w:color="BFC9D4" w:sz="1"/>
              <w:right w:val="single" w:color="BFC9D4" w:sz="1"/>
            </w:tcBorders>
            <w:shd w:fill="EAF4FB" w:val="clear"/>
            <w:tcMar>
              <w:top w:type="dxa" w:w="90"/>
              <w:left w:type="dxa" w:w="140"/>
              <w:bottom w:type="dxa" w:w="90"/>
              <w:right w:type="dxa" w:w="140"/>
            </w:tcMar>
            <w:vAlign w:val="top"/>
          </w:tcPr>
          <w:p>
            <w:pPr>
              <w:jc w:val="center"/>
            </w:pPr>
            <w:r>
              <w:rPr>
                <w:rFonts w:ascii="Arial" w:cs="Arial" w:eastAsia="Arial" w:hAnsi="Arial"/>
                <w:b/>
                <w:bCs/>
                <w:color w:val="0D6E6E"/>
                <w:sz w:val="18"/>
                <w:szCs w:val="18"/>
              </w:rPr>
              <w:t xml:space="preserve">LOW</w:t>
            </w:r>
          </w:p>
        </w:tc>
        <w:tc>
          <w:tcPr>
            <w:tcW w:type="dxa" w:w="33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tcPr>
          <w:p>
            <w:r>
              <w:rPr>
                <w:rFonts w:ascii="Arial" w:cs="Arial" w:eastAsia="Arial" w:hAnsi="Arial"/>
                <w:b/>
                <w:bCs/>
                <w:sz w:val="19"/>
                <w:szCs w:val="19"/>
              </w:rPr>
              <w:t xml:space="preserve">authService session management regression</w:t>
            </w:r>
          </w:p>
          <w:p>
            <w:pPr>
              <w:spacing w:before="30" w:after="0"/>
            </w:pPr>
            <w:r>
              <w:rPr>
                <w:rFonts w:ascii="Arial" w:cs="Arial" w:eastAsia="Arial" w:hAnsi="Arial"/>
                <w:color w:val="5D6D7E"/>
                <w:sz w:val="17"/>
                <w:szCs w:val="17"/>
              </w:rPr>
              <w:t xml:space="preserve">changePassword / revokeSession untested; regression would be silent</w:t>
            </w:r>
          </w:p>
        </w:tc>
        <w:tc>
          <w:tcPr>
            <w:tcW w:type="dxa" w:w="144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Low</w:t>
            </w:r>
          </w:p>
        </w:tc>
        <w:tc>
          <w:tcPr>
            <w:tcW w:type="dxa" w:w="144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Medium</w:t>
            </w:r>
          </w:p>
        </w:tc>
        <w:tc>
          <w:tcPr>
            <w:tcW w:type="dxa" w:w="192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8"/>
                <w:szCs w:val="18"/>
              </w:rPr>
              <w:t xml:space="preserve">Frontend Dev</w:t>
            </w:r>
          </w:p>
        </w:tc>
      </w:tr>
      <w:tr>
        <w:tc>
          <w:tcPr>
            <w:tcW w:type="dxa" w:w="1200"/>
            <w:tcBorders>
              <w:top w:val="single" w:color="BFC9D4" w:sz="1"/>
              <w:left w:val="single" w:color="BFC9D4" w:sz="1"/>
              <w:bottom w:val="single" w:color="BFC9D4" w:sz="1"/>
              <w:right w:val="single" w:color="BFC9D4" w:sz="1"/>
            </w:tcBorders>
            <w:shd w:fill="EAF4FB" w:val="clear"/>
            <w:tcMar>
              <w:top w:type="dxa" w:w="90"/>
              <w:left w:type="dxa" w:w="140"/>
              <w:bottom w:type="dxa" w:w="90"/>
              <w:right w:type="dxa" w:w="140"/>
            </w:tcMar>
            <w:vAlign w:val="top"/>
          </w:tcPr>
          <w:p>
            <w:pPr>
              <w:jc w:val="center"/>
            </w:pPr>
            <w:r>
              <w:rPr>
                <w:rFonts w:ascii="Arial" w:cs="Arial" w:eastAsia="Arial" w:hAnsi="Arial"/>
                <w:b/>
                <w:bCs/>
                <w:color w:val="0D6E6E"/>
                <w:sz w:val="18"/>
                <w:szCs w:val="18"/>
              </w:rPr>
              <w:t xml:space="preserve">LOW</w:t>
            </w:r>
          </w:p>
        </w:tc>
        <w:tc>
          <w:tcPr>
            <w:tcW w:type="dxa" w:w="33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tcPr>
          <w:p>
            <w:r>
              <w:rPr>
                <w:rFonts w:ascii="Arial" w:cs="Arial" w:eastAsia="Arial" w:hAnsi="Arial"/>
                <w:b/>
                <w:bCs/>
                <w:sz w:val="19"/>
                <w:szCs w:val="19"/>
              </w:rPr>
              <w:t xml:space="preserve">Bare axios no timeout (startup hang)</w:t>
            </w:r>
          </w:p>
          <w:p>
            <w:pPr>
              <w:spacing w:before="30" w:after="0"/>
            </w:pPr>
            <w:r>
              <w:rPr>
                <w:rFonts w:ascii="Arial" w:cs="Arial" w:eastAsia="Arial" w:hAnsi="Arial"/>
                <w:color w:val="5D6D7E"/>
                <w:sz w:val="17"/>
                <w:szCs w:val="17"/>
              </w:rPr>
              <w:t xml:space="preserve">checkAuth() hung on network partition blocks SPA startup indefinitely</w:t>
            </w:r>
          </w:p>
        </w:tc>
        <w:tc>
          <w:tcPr>
            <w:tcW w:type="dxa" w:w="144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Low</w:t>
            </w:r>
          </w:p>
        </w:tc>
        <w:tc>
          <w:tcPr>
            <w:tcW w:type="dxa" w:w="144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center"/>
            </w:pPr>
            <w:r>
              <w:rPr>
                <w:rFonts w:ascii="Arial" w:cs="Arial" w:eastAsia="Arial" w:hAnsi="Arial"/>
                <w:b w:val="false"/>
                <w:bCs w:val="false"/>
                <w:color w:val="1A1A2E"/>
                <w:sz w:val="18"/>
                <w:szCs w:val="18"/>
              </w:rPr>
              <w:t xml:space="preserve">Low</w:t>
            </w:r>
          </w:p>
        </w:tc>
        <w:tc>
          <w:tcPr>
            <w:tcW w:type="dxa" w:w="192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8"/>
                <w:szCs w:val="18"/>
              </w:rPr>
              <w:t xml:space="preserve">Frontend Dev</w:t>
            </w:r>
          </w:p>
        </w:tc>
      </w:tr>
    </w:tbl>
    <w:p>
      <w:pPr>
        <w:spacing w:before="0" w:after="200"/>
      </w:pPr>
    </w:p>
    <w:p>
      <w:r>
        <w:br w:type="page"/>
      </w:r>
    </w:p>
    <w:p>
      <w:pPr>
        <w:pStyle w:val="Heading1"/>
        <w:pBdr>
          <w:bottom w:val="single" w:color="14274E" w:sz="6" w:space="6"/>
        </w:pBdr>
        <w:spacing w:before="400" w:after="160"/>
      </w:pPr>
      <w:r>
        <w:rPr>
          <w:rFonts w:ascii="Arial" w:cs="Arial" w:eastAsia="Arial" w:hAnsi="Arial"/>
          <w:b/>
          <w:bCs/>
          <w:color w:val="14274E"/>
          <w:sz w:val="40"/>
          <w:szCs w:val="40"/>
        </w:rPr>
        <w:t xml:space="preserve">10. Governance and Compliance Readiness (Domain G)</w:t>
      </w:r>
    </w:p>
    <w:p>
      <w:pPr>
        <w:pStyle w:val="Heading2"/>
        <w:spacing w:before="280" w:after="120"/>
      </w:pPr>
      <w:r>
        <w:rPr>
          <w:rFonts w:ascii="Arial" w:cs="Arial" w:eastAsia="Arial" w:hAnsi="Arial"/>
          <w:b/>
          <w:bCs/>
          <w:color w:val="1B4F72"/>
          <w:sz w:val="28"/>
          <w:szCs w:val="28"/>
        </w:rPr>
        <w:t xml:space="preserve">10.1 Internal Security Review Readiness</w:t>
      </w:r>
    </w:p>
    <w:p>
      <w:pPr>
        <w:spacing w:before="60" w:after="80"/>
      </w:pPr>
      <w:r>
        <w:rPr>
          <w:rFonts w:ascii="Arial" w:cs="Arial" w:eastAsia="Arial" w:hAnsi="Arial"/>
          <w:color w:val="1A1A2E"/>
          <w:sz w:val="20"/>
          <w:szCs w:val="20"/>
        </w:rPr>
        <w:t xml:space="preserve">The documentation trail for this system — security audit report (34→94/100), remediation evidence for all 22 findings, test suite with coverage metrics, CI pipeline configuration, and this assurance review — constitutes a strong artifact set for an internal security review. Most internal review boards would find this level of documented evidence compelling for an initial production release.</w:t>
      </w:r>
    </w:p>
    <w:p>
      <w:pPr>
        <w:spacing w:before="0" w:after="80"/>
      </w:pPr>
    </w:p>
    <w:p>
      <w:pPr>
        <w:spacing w:before="60" w:after="80"/>
      </w:pPr>
      <w:r>
        <w:rPr>
          <w:rFonts w:ascii="Arial" w:cs="Arial" w:eastAsia="Arial" w:hAnsi="Arial"/>
          <w:color w:val="1A1A2E"/>
          <w:sz w:val="20"/>
          <w:szCs w:val="20"/>
        </w:rPr>
        <w:t xml:space="preserve">Gaps that would draw scrutiny from an internal review board: absence of an incident response runbook, no SBOM, unpinned CI dependencies, and zero test coverage for admin data views. These should be remediated within the first 30 days post-launch and documented as known accepted risks in the release decision record.</w:t>
      </w:r>
    </w:p>
    <w:p>
      <w:pPr>
        <w:spacing w:before="0" w:after="120"/>
      </w:pPr>
    </w:p>
    <w:p>
      <w:pPr>
        <w:pStyle w:val="Heading2"/>
        <w:spacing w:before="280" w:after="120"/>
      </w:pPr>
      <w:r>
        <w:rPr>
          <w:rFonts w:ascii="Arial" w:cs="Arial" w:eastAsia="Arial" w:hAnsi="Arial"/>
          <w:b/>
          <w:bCs/>
          <w:color w:val="1B4F72"/>
          <w:sz w:val="28"/>
          <w:szCs w:val="28"/>
        </w:rPr>
        <w:t xml:space="preserve">10.2 SOC 2 / ISO 27001 Alignment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CC6.1 — Logical and physical access controls</w:t>
            </w:r>
          </w:p>
        </w:tc>
        <w:tc>
          <w:tcPr>
            <w:tcW w:type="dxa" w:w="57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PARTIAL — RBAC implemented and tested; backend enforcement not independently verified; no separation of duties controls</w:t>
            </w:r>
          </w:p>
        </w:tc>
      </w:tr>
      <w:tr>
        <w:tc>
          <w:tcPr>
            <w:tcW w:type="dxa" w:w="36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CC6.6 — Logical access over protected assets</w:t>
            </w:r>
          </w:p>
        </w:tc>
        <w:tc>
          <w:tcPr>
            <w:tcW w:type="dxa" w:w="57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PARTIAL — MFA enforced; short session timeout; no phishing-resistant MFA (FIDO2/WebAuthn)</w:t>
            </w:r>
          </w:p>
        </w:tc>
      </w:tr>
      <w:tr>
        <w:tc>
          <w:tcPr>
            <w:tcW w:type="dxa" w:w="36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CC6.7 — Restrict transmission of confidential</w:t>
            </w:r>
          </w:p>
        </w:tc>
        <w:tc>
          <w:tcPr>
            <w:tcW w:type="dxa" w:w="57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PASS — HTTPS required; no secrets in transit; in-memory token storage</w:t>
            </w:r>
          </w:p>
        </w:tc>
      </w:tr>
      <w:tr>
        <w:tc>
          <w:tcPr>
            <w:tcW w:type="dxa" w:w="36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CC7.2 — Monitoring for security events</w:t>
            </w:r>
          </w:p>
        </w:tc>
        <w:tc>
          <w:tcPr>
            <w:tcW w:type="dxa" w:w="57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FAIL — No documented monitoring configuration; alerting setup unverified</w:t>
            </w:r>
          </w:p>
        </w:tc>
      </w:tr>
      <w:tr>
        <w:tc>
          <w:tcPr>
            <w:tcW w:type="dxa" w:w="36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CC7.3 — Incident response procedures</w:t>
            </w:r>
          </w:p>
        </w:tc>
        <w:tc>
          <w:tcPr>
            <w:tcW w:type="dxa" w:w="57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FAIL — No incident response runbook documented</w:t>
            </w:r>
          </w:p>
        </w:tc>
      </w:tr>
      <w:tr>
        <w:tc>
          <w:tcPr>
            <w:tcW w:type="dxa" w:w="36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CC8.1 — Change management process</w:t>
            </w:r>
          </w:p>
        </w:tc>
        <w:tc>
          <w:tcPr>
            <w:tcW w:type="dxa" w:w="57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PARTIAL — CI/CD with required gates; no artifact signing; Actions unpinned</w:t>
            </w:r>
          </w:p>
        </w:tc>
      </w:tr>
      <w:tr>
        <w:tc>
          <w:tcPr>
            <w:tcW w:type="dxa" w:w="36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CC9.2 — Risk management of vendors/partners</w:t>
            </w:r>
          </w:p>
        </w:tc>
        <w:tc>
          <w:tcPr>
            <w:tcW w:type="dxa" w:w="57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PARTIAL — npm audit in CI; no SBOM; ^ semver ranges</w:t>
            </w:r>
          </w:p>
        </w:tc>
      </w:tr>
      <w:tr>
        <w:tc>
          <w:tcPr>
            <w:tcW w:type="dxa" w:w="36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A.9 — Access control (ISO 27001)</w:t>
            </w:r>
          </w:p>
        </w:tc>
        <w:tc>
          <w:tcPr>
            <w:tcW w:type="dxa" w:w="57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PARTIAL — RBAC functional; backend verification gap</w:t>
            </w:r>
          </w:p>
        </w:tc>
      </w:tr>
      <w:tr>
        <w:tc>
          <w:tcPr>
            <w:tcW w:type="dxa" w:w="36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A.12.6 — Management of technical vulnerabilities</w:t>
            </w:r>
          </w:p>
        </w:tc>
        <w:tc>
          <w:tcPr>
            <w:tcW w:type="dxa" w:w="57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PARTIAL — npm audit; no SAST; no scheduled penetration testing cadence</w:t>
            </w:r>
          </w:p>
        </w:tc>
      </w:tr>
    </w:tbl>
    <w:p>
      <w:pPr>
        <w:spacing w:before="0" w:after="160"/>
      </w:pPr>
    </w:p>
    <w:p>
      <w:pPr>
        <w:pStyle w:val="Heading2"/>
        <w:spacing w:before="280" w:after="120"/>
      </w:pPr>
      <w:r>
        <w:rPr>
          <w:rFonts w:ascii="Arial" w:cs="Arial" w:eastAsia="Arial" w:hAnsi="Arial"/>
          <w:b/>
          <w:bCs/>
          <w:color w:val="1B4F72"/>
          <w:sz w:val="28"/>
          <w:szCs w:val="28"/>
        </w:rPr>
        <w:t xml:space="preserve">10.3 Evidence Sufficiency for External Audit</w:t>
      </w:r>
    </w:p>
    <w:p>
      <w:pPr>
        <w:spacing w:before="60" w:after="80"/>
      </w:pPr>
      <w:r>
        <w:rPr>
          <w:rFonts w:ascii="Arial" w:cs="Arial" w:eastAsia="Arial" w:hAnsi="Arial"/>
          <w:color w:val="1A1A2E"/>
          <w:sz w:val="20"/>
          <w:szCs w:val="20"/>
        </w:rPr>
        <w:t xml:space="preserve">An external auditor performing due diligence on this system would require the following artefacts. Items not yet available are noted:</w:t>
      </w:r>
    </w:p>
    <w:p>
      <w:pPr>
        <w:spacing w:before="0" w:after="80"/>
      </w:pPr>
    </w:p>
    <w:p>
      <w:pPr>
        <w:pStyle w:val="ListParagraph"/>
        <w:numPr>
          <w:ilvl w:val="0"/>
          <w:numId w:val="2"/>
        </w:numPr>
        <w:spacing w:before="40" w:after="40"/>
      </w:pPr>
      <w:r>
        <w:rPr>
          <w:rFonts w:ascii="Arial" w:cs="Arial" w:eastAsia="Arial" w:hAnsi="Arial"/>
          <w:b/>
          <w:bCs/>
          <w:color w:val="1A1A2E"/>
          <w:sz w:val="20"/>
          <w:szCs w:val="20"/>
        </w:rPr>
        <w:t xml:space="preserve">Available: </w:t>
      </w:r>
      <w:r>
        <w:rPr>
          <w:rFonts w:ascii="Arial" w:cs="Arial" w:eastAsia="Arial" w:hAnsi="Arial"/>
          <w:color w:val="1A1A2E"/>
          <w:sz w:val="20"/>
          <w:szCs w:val="20"/>
        </w:rPr>
        <w:t xml:space="preserve">Security audit report with 22 findings and remediation evidence (94/100 final score)</w:t>
      </w:r>
    </w:p>
    <w:p>
      <w:pPr>
        <w:pStyle w:val="ListParagraph"/>
        <w:numPr>
          <w:ilvl w:val="0"/>
          <w:numId w:val="2"/>
        </w:numPr>
        <w:spacing w:before="40" w:after="40"/>
      </w:pPr>
      <w:r>
        <w:rPr>
          <w:rFonts w:ascii="Arial" w:cs="Arial" w:eastAsia="Arial" w:hAnsi="Arial"/>
          <w:b/>
          <w:bCs/>
          <w:color w:val="1A1A2E"/>
          <w:sz w:val="20"/>
          <w:szCs w:val="20"/>
        </w:rPr>
        <w:t xml:space="preserve">Available: </w:t>
      </w:r>
      <w:r>
        <w:rPr>
          <w:rFonts w:ascii="Arial" w:cs="Arial" w:eastAsia="Arial" w:hAnsi="Arial"/>
          <w:color w:val="1A1A2E"/>
          <w:sz w:val="20"/>
          <w:szCs w:val="20"/>
        </w:rPr>
        <w:t xml:space="preserve">Test suite with coverage report; CI pipeline with passing gates; deployment gate checklist</w:t>
      </w:r>
    </w:p>
    <w:p>
      <w:pPr>
        <w:pStyle w:val="ListParagraph"/>
        <w:numPr>
          <w:ilvl w:val="0"/>
          <w:numId w:val="2"/>
        </w:numPr>
        <w:spacing w:before="40" w:after="40"/>
      </w:pPr>
      <w:r>
        <w:rPr>
          <w:rFonts w:ascii="Arial" w:cs="Arial" w:eastAsia="Arial" w:hAnsi="Arial"/>
          <w:b/>
          <w:bCs/>
          <w:color w:val="1A1A2E"/>
          <w:sz w:val="20"/>
          <w:szCs w:val="20"/>
        </w:rPr>
        <w:t xml:space="preserve">Available: </w:t>
      </w:r>
      <w:r>
        <w:rPr>
          <w:rFonts w:ascii="Arial" w:cs="Arial" w:eastAsia="Arial" w:hAnsi="Arial"/>
          <w:color w:val="1A1A2E"/>
          <w:sz w:val="20"/>
          <w:szCs w:val="20"/>
        </w:rPr>
        <w:t xml:space="preserve">This assurance review document with independent sign-off</w:t>
      </w:r>
    </w:p>
    <w:p>
      <w:pPr>
        <w:pStyle w:val="ListParagraph"/>
        <w:numPr>
          <w:ilvl w:val="0"/>
          <w:numId w:val="2"/>
        </w:numPr>
        <w:spacing w:before="40" w:after="40"/>
      </w:pPr>
      <w:r>
        <w:rPr>
          <w:rFonts w:ascii="Arial" w:cs="Arial" w:eastAsia="Arial" w:hAnsi="Arial"/>
          <w:b/>
          <w:bCs/>
          <w:color w:val="1A1A2E"/>
          <w:sz w:val="20"/>
          <w:szCs w:val="20"/>
        </w:rPr>
        <w:t xml:space="preserve">Not yet available: </w:t>
      </w:r>
      <w:r>
        <w:rPr>
          <w:rFonts w:ascii="Arial" w:cs="Arial" w:eastAsia="Arial" w:hAnsi="Arial"/>
          <w:color w:val="1A1A2E"/>
          <w:sz w:val="20"/>
          <w:szCs w:val="20"/>
        </w:rPr>
        <w:t xml:space="preserve">Penetration test report from independent third party</w:t>
      </w:r>
      <w:r>
        <w:rPr>
          <w:rFonts w:ascii="Arial" w:cs="Arial" w:eastAsia="Arial" w:hAnsi="Arial"/>
          <w:color w:val="922B21"/>
          <w:sz w:val="20"/>
          <w:szCs w:val="20"/>
        </w:rPr>
        <w:t xml:space="preserve"> (required for SOC 2 Type II)</w:t>
      </w:r>
    </w:p>
    <w:p>
      <w:pPr>
        <w:pStyle w:val="ListParagraph"/>
        <w:numPr>
          <w:ilvl w:val="0"/>
          <w:numId w:val="2"/>
        </w:numPr>
        <w:spacing w:before="40" w:after="40"/>
      </w:pPr>
      <w:r>
        <w:rPr>
          <w:rFonts w:ascii="Arial" w:cs="Arial" w:eastAsia="Arial" w:hAnsi="Arial"/>
          <w:b/>
          <w:bCs/>
          <w:color w:val="1A1A2E"/>
          <w:sz w:val="20"/>
          <w:szCs w:val="20"/>
        </w:rPr>
        <w:t xml:space="preserve">Not yet available: </w:t>
      </w:r>
      <w:r>
        <w:rPr>
          <w:rFonts w:ascii="Arial" w:cs="Arial" w:eastAsia="Arial" w:hAnsi="Arial"/>
          <w:color w:val="1A1A2E"/>
          <w:sz w:val="20"/>
          <w:szCs w:val="20"/>
        </w:rPr>
        <w:t xml:space="preserve">Incident response and disaster recovery runbook</w:t>
      </w:r>
      <w:r>
        <w:rPr>
          <w:rFonts w:ascii="Arial" w:cs="Arial" w:eastAsia="Arial" w:hAnsi="Arial"/>
          <w:color w:val="922B21"/>
          <w:sz w:val="20"/>
          <w:szCs w:val="20"/>
        </w:rPr>
        <w:t xml:space="preserve"> (required for SOC 2 CC7.3)</w:t>
      </w:r>
    </w:p>
    <w:p>
      <w:pPr>
        <w:pStyle w:val="ListParagraph"/>
        <w:numPr>
          <w:ilvl w:val="0"/>
          <w:numId w:val="2"/>
        </w:numPr>
        <w:spacing w:before="40" w:after="40"/>
      </w:pPr>
      <w:r>
        <w:rPr>
          <w:rFonts w:ascii="Arial" w:cs="Arial" w:eastAsia="Arial" w:hAnsi="Arial"/>
          <w:b/>
          <w:bCs/>
          <w:color w:val="1A1A2E"/>
          <w:sz w:val="20"/>
          <w:szCs w:val="20"/>
        </w:rPr>
        <w:t xml:space="preserve">Not yet available: </w:t>
      </w:r>
      <w:r>
        <w:rPr>
          <w:rFonts w:ascii="Arial" w:cs="Arial" w:eastAsia="Arial" w:hAnsi="Arial"/>
          <w:color w:val="1A1A2E"/>
          <w:sz w:val="20"/>
          <w:szCs w:val="20"/>
        </w:rPr>
        <w:t xml:space="preserve">SBOM (Software Bill of Materials)</w:t>
      </w:r>
      <w:r>
        <w:rPr>
          <w:rFonts w:ascii="Arial" w:cs="Arial" w:eastAsia="Arial" w:hAnsi="Arial"/>
          <w:color w:val="922B21"/>
          <w:sz w:val="20"/>
          <w:szCs w:val="20"/>
        </w:rPr>
        <w:t xml:space="preserve"> (required for supply chain attestation)</w:t>
      </w:r>
    </w:p>
    <w:p>
      <w:pPr>
        <w:pStyle w:val="ListParagraph"/>
        <w:numPr>
          <w:ilvl w:val="0"/>
          <w:numId w:val="2"/>
        </w:numPr>
        <w:spacing w:before="40" w:after="40"/>
      </w:pPr>
      <w:r>
        <w:rPr>
          <w:rFonts w:ascii="Arial" w:cs="Arial" w:eastAsia="Arial" w:hAnsi="Arial"/>
          <w:b/>
          <w:bCs/>
          <w:color w:val="1A1A2E"/>
          <w:sz w:val="20"/>
          <w:szCs w:val="20"/>
        </w:rPr>
        <w:t xml:space="preserve">Not yet available: </w:t>
      </w:r>
      <w:r>
        <w:rPr>
          <w:rFonts w:ascii="Arial" w:cs="Arial" w:eastAsia="Arial" w:hAnsi="Arial"/>
          <w:color w:val="1A1A2E"/>
          <w:sz w:val="20"/>
          <w:szCs w:val="20"/>
        </w:rPr>
        <w:t xml:space="preserve">Backend security review confirming RBAC, JWT algorithm, token TTLs, and rate limiting</w:t>
      </w:r>
      <w:r>
        <w:rPr>
          <w:rFonts w:ascii="Arial" w:cs="Arial" w:eastAsia="Arial" w:hAnsi="Arial"/>
          <w:color w:val="922B21"/>
          <w:sz w:val="20"/>
          <w:szCs w:val="20"/>
        </w:rPr>
        <w:t xml:space="preserve"> (critical dependency)</w:t>
      </w:r>
    </w:p>
    <w:p>
      <w:pPr>
        <w:spacing w:before="0" w:after="200"/>
      </w:pPr>
    </w:p>
    <w:p>
      <w:pPr>
        <w:pStyle w:val="Heading1"/>
        <w:pBdr>
          <w:bottom w:val="single" w:color="14274E" w:sz="6" w:space="6"/>
        </w:pBdr>
        <w:spacing w:before="400" w:after="160"/>
      </w:pPr>
      <w:r>
        <w:rPr>
          <w:rFonts w:ascii="Arial" w:cs="Arial" w:eastAsia="Arial" w:hAnsi="Arial"/>
          <w:b/>
          <w:bCs/>
          <w:color w:val="14274E"/>
          <w:sz w:val="40"/>
          <w:szCs w:val="40"/>
        </w:rPr>
        <w:t xml:space="preserve">11. Post-Launch Monitoring Recommendations</w:t>
      </w:r>
    </w:p>
    <w:p>
      <w:pPr>
        <w:pStyle w:val="Heading2"/>
        <w:spacing w:before="280" w:after="120"/>
      </w:pPr>
      <w:r>
        <w:rPr>
          <w:rFonts w:ascii="Arial" w:cs="Arial" w:eastAsia="Arial" w:hAnsi="Arial"/>
          <w:b/>
          <w:bCs/>
          <w:color w:val="1B4F72"/>
          <w:sz w:val="28"/>
          <w:szCs w:val="28"/>
        </w:rPr>
        <w:t xml:space="preserve">11.1 Day-One Monitoring Baseline</w:t>
      </w:r>
    </w:p>
    <w:p>
      <w:pPr>
        <w:spacing w:before="60" w:after="80"/>
      </w:pPr>
      <w:r>
        <w:rPr>
          <w:rFonts w:ascii="Arial" w:cs="Arial" w:eastAsia="Arial" w:hAnsi="Arial"/>
          <w:color w:val="1A1A2E"/>
          <w:sz w:val="20"/>
          <w:szCs w:val="20"/>
        </w:rPr>
        <w:t xml:space="preserve">The following signals must be monitored from the first day of production operation. Each signal should generate an alert to the security on-call rotation:</w:t>
      </w:r>
    </w:p>
    <w:p>
      <w:pPr>
        <w:spacing w:before="0" w:after="80"/>
      </w:pPr>
    </w:p>
    <w:p>
      <w:pPr>
        <w:pStyle w:val="ListParagraph"/>
        <w:numPr>
          <w:ilvl w:val="0"/>
          <w:numId w:val="3"/>
        </w:numPr>
        <w:spacing w:before="60" w:after="60"/>
      </w:pPr>
      <w:r>
        <w:rPr>
          <w:rFonts w:ascii="Arial" w:cs="Arial" w:eastAsia="Arial" w:hAnsi="Arial"/>
          <w:b/>
          <w:bCs/>
          <w:color w:val="1A1A2E"/>
          <w:sz w:val="20"/>
          <w:szCs w:val="20"/>
        </w:rPr>
        <w:t xml:space="preserve">Authentication failure rate spike: </w:t>
      </w:r>
      <w:r>
        <w:rPr>
          <w:rFonts w:ascii="Arial" w:cs="Arial" w:eastAsia="Arial" w:hAnsi="Arial"/>
          <w:color w:val="1A1A2E"/>
          <w:sz w:val="20"/>
          <w:szCs w:val="20"/>
        </w:rPr>
        <w:t xml:space="preserve">Alert if 401 responses on /api/admin/login exceed 10 per minute. This threshold should be calibrated after one week of baseline data.</w:t>
      </w:r>
    </w:p>
    <w:p>
      <w:pPr>
        <w:pStyle w:val="ListParagraph"/>
        <w:numPr>
          <w:ilvl w:val="0"/>
          <w:numId w:val="3"/>
        </w:numPr>
        <w:spacing w:before="60" w:after="60"/>
      </w:pPr>
      <w:r>
        <w:rPr>
          <w:rFonts w:ascii="Arial" w:cs="Arial" w:eastAsia="Arial" w:hAnsi="Arial"/>
          <w:b/>
          <w:bCs/>
          <w:color w:val="1A1A2E"/>
          <w:sz w:val="20"/>
          <w:szCs w:val="20"/>
        </w:rPr>
        <w:t xml:space="preserve">Rate limit activation: </w:t>
      </w:r>
      <w:r>
        <w:rPr>
          <w:rFonts w:ascii="Arial" w:cs="Arial" w:eastAsia="Arial" w:hAnsi="Arial"/>
          <w:color w:val="1A1A2E"/>
          <w:sz w:val="20"/>
          <w:szCs w:val="20"/>
        </w:rPr>
        <w:t xml:space="preserve">Log and alert on every 429 response. A 429 indicates rate limiting is working — but a sustained stream indicates a live brute-force attack in progress.</w:t>
      </w:r>
    </w:p>
    <w:p>
      <w:pPr>
        <w:pStyle w:val="ListParagraph"/>
        <w:numPr>
          <w:ilvl w:val="0"/>
          <w:numId w:val="3"/>
        </w:numPr>
        <w:spacing w:before="60" w:after="60"/>
      </w:pPr>
      <w:r>
        <w:rPr>
          <w:rFonts w:ascii="Arial" w:cs="Arial" w:eastAsia="Arial" w:hAnsi="Arial"/>
          <w:b/>
          <w:bCs/>
          <w:color w:val="1A1A2E"/>
          <w:sz w:val="20"/>
          <w:szCs w:val="20"/>
        </w:rPr>
        <w:t xml:space="preserve">Admin account changes: </w:t>
      </w:r>
      <w:r>
        <w:rPr>
          <w:rFonts w:ascii="Arial" w:cs="Arial" w:eastAsia="Arial" w:hAnsi="Arial"/>
          <w:color w:val="1A1A2E"/>
          <w:sz w:val="20"/>
          <w:szCs w:val="20"/>
        </w:rPr>
        <w:t xml:space="preserve">Every create/update/delete of an admin user account should generate an alert to a security distribution list, regardless of time of day.</w:t>
      </w:r>
    </w:p>
    <w:p>
      <w:pPr>
        <w:pStyle w:val="ListParagraph"/>
        <w:numPr>
          <w:ilvl w:val="0"/>
          <w:numId w:val="3"/>
        </w:numPr>
        <w:spacing w:before="60" w:after="60"/>
      </w:pPr>
      <w:r>
        <w:rPr>
          <w:rFonts w:ascii="Arial" w:cs="Arial" w:eastAsia="Arial" w:hAnsi="Arial"/>
          <w:b/>
          <w:bCs/>
          <w:color w:val="1A1A2E"/>
          <w:sz w:val="20"/>
          <w:szCs w:val="20"/>
        </w:rPr>
        <w:t xml:space="preserve">OAuth2 client changes: </w:t>
      </w:r>
      <w:r>
        <w:rPr>
          <w:rFonts w:ascii="Arial" w:cs="Arial" w:eastAsia="Arial" w:hAnsi="Arial"/>
          <w:color w:val="1A1A2E"/>
          <w:sz w:val="20"/>
          <w:szCs w:val="20"/>
        </w:rPr>
        <w:t xml:space="preserve">Every registration, modification, or deletion of an OAuth2 client should be alerted. This is the highest-consequence administrative action.</w:t>
      </w:r>
    </w:p>
    <w:p>
      <w:pPr>
        <w:pStyle w:val="ListParagraph"/>
        <w:numPr>
          <w:ilvl w:val="0"/>
          <w:numId w:val="3"/>
        </w:numPr>
        <w:spacing w:before="60" w:after="60"/>
      </w:pPr>
      <w:r>
        <w:rPr>
          <w:rFonts w:ascii="Arial" w:cs="Arial" w:eastAsia="Arial" w:hAnsi="Arial"/>
          <w:b/>
          <w:bCs/>
          <w:color w:val="1A1A2E"/>
          <w:sz w:val="20"/>
          <w:szCs w:val="20"/>
        </w:rPr>
        <w:t xml:space="preserve">MFA failures: </w:t>
      </w:r>
      <w:r>
        <w:rPr>
          <w:rFonts w:ascii="Arial" w:cs="Arial" w:eastAsia="Arial" w:hAnsi="Arial"/>
          <w:color w:val="1A1A2E"/>
          <w:sz w:val="20"/>
          <w:szCs w:val="20"/>
        </w:rPr>
        <w:t xml:space="preserve">Alert if any account experiences more than 3 consecutive MFA failures. This indicates either a targeted attack or a locked-out legitimate user.</w:t>
      </w:r>
    </w:p>
    <w:p>
      <w:pPr>
        <w:pStyle w:val="ListParagraph"/>
        <w:numPr>
          <w:ilvl w:val="0"/>
          <w:numId w:val="3"/>
        </w:numPr>
        <w:spacing w:before="60" w:after="60"/>
      </w:pPr>
      <w:r>
        <w:rPr>
          <w:rFonts w:ascii="Arial" w:cs="Arial" w:eastAsia="Arial" w:hAnsi="Arial"/>
          <w:b/>
          <w:bCs/>
          <w:color w:val="1A1A2E"/>
          <w:sz w:val="20"/>
          <w:szCs w:val="20"/>
        </w:rPr>
        <w:t xml:space="preserve">Session count anomaly: </w:t>
      </w:r>
      <w:r>
        <w:rPr>
          <w:rFonts w:ascii="Arial" w:cs="Arial" w:eastAsia="Arial" w:hAnsi="Arial"/>
          <w:color w:val="1A1A2E"/>
          <w:sz w:val="20"/>
          <w:szCs w:val="20"/>
        </w:rPr>
        <w:t xml:space="preserve">Alert if total active admin sessions exceeds a configured threshold (e.g., 5 simultaneous). Admin panels typically have very few concurrent users.</w:t>
      </w:r>
    </w:p>
    <w:p>
      <w:pPr>
        <w:pStyle w:val="ListParagraph"/>
        <w:numPr>
          <w:ilvl w:val="0"/>
          <w:numId w:val="3"/>
        </w:numPr>
        <w:spacing w:before="60" w:after="60"/>
      </w:pPr>
      <w:r>
        <w:rPr>
          <w:rFonts w:ascii="Arial" w:cs="Arial" w:eastAsia="Arial" w:hAnsi="Arial"/>
          <w:b/>
          <w:bCs/>
          <w:color w:val="1A1A2E"/>
          <w:sz w:val="20"/>
          <w:szCs w:val="20"/>
        </w:rPr>
        <w:t xml:space="preserve">Certificate expiry: </w:t>
      </w:r>
      <w:r>
        <w:rPr>
          <w:rFonts w:ascii="Arial" w:cs="Arial" w:eastAsia="Arial" w:hAnsi="Arial"/>
          <w:color w:val="1A1A2E"/>
          <w:sz w:val="20"/>
          <w:szCs w:val="20"/>
        </w:rPr>
        <w:t xml:space="preserve">Alert 45 days before TLS certificate expiry; escalate at 14 days.</w:t>
      </w:r>
    </w:p>
    <w:p>
      <w:pPr>
        <w:spacing w:before="0" w:after="160"/>
      </w:pPr>
    </w:p>
    <w:p>
      <w:pPr>
        <w:pStyle w:val="Heading2"/>
        <w:spacing w:before="280" w:after="120"/>
      </w:pPr>
      <w:r>
        <w:rPr>
          <w:rFonts w:ascii="Arial" w:cs="Arial" w:eastAsia="Arial" w:hAnsi="Arial"/>
          <w:b/>
          <w:bCs/>
          <w:color w:val="1B4F72"/>
          <w:sz w:val="28"/>
          <w:szCs w:val="28"/>
        </w:rPr>
        <w:t xml:space="preserve">11.2 30-Day Post-Launch Actions</w:t>
      </w:r>
    </w:p>
    <w:p>
      <w:pPr>
        <w:pStyle w:val="ListParagraph"/>
        <w:numPr>
          <w:ilvl w:val="0"/>
          <w:numId w:val="2"/>
        </w:numPr>
        <w:spacing w:before="40" w:after="40"/>
      </w:pPr>
      <w:r>
        <w:rPr>
          <w:rFonts w:ascii="Arial" w:cs="Arial" w:eastAsia="Arial" w:hAnsi="Arial"/>
          <w:b/>
          <w:bCs/>
          <w:color w:val="1A1A2E"/>
          <w:sz w:val="20"/>
          <w:szCs w:val="20"/>
        </w:rPr>
        <w:t xml:space="preserve">Conduct first post-launch security retrospective: </w:t>
      </w:r>
      <w:r>
        <w:rPr>
          <w:rFonts w:ascii="Arial" w:cs="Arial" w:eastAsia="Arial" w:hAnsi="Arial"/>
          <w:color w:val="1A1A2E"/>
          <w:sz w:val="20"/>
          <w:szCs w:val="20"/>
        </w:rPr>
        <w:t xml:space="preserve">Review all security alerts, false positives, and threshold settings. Calibrate alerting to reduce alert fatigue without missing real events.</w:t>
      </w:r>
    </w:p>
    <w:p>
      <w:pPr>
        <w:pStyle w:val="ListParagraph"/>
        <w:numPr>
          <w:ilvl w:val="0"/>
          <w:numId w:val="2"/>
        </w:numPr>
        <w:spacing w:before="40" w:after="40"/>
      </w:pPr>
      <w:r>
        <w:rPr>
          <w:rFonts w:ascii="Arial" w:cs="Arial" w:eastAsia="Arial" w:hAnsi="Arial"/>
          <w:b/>
          <w:bCs/>
          <w:color w:val="1A1A2E"/>
          <w:sz w:val="20"/>
          <w:szCs w:val="20"/>
        </w:rPr>
        <w:t xml:space="preserve">Complete SBOM generation and first vulnerability scan: </w:t>
      </w:r>
      <w:r>
        <w:rPr>
          <w:rFonts w:ascii="Arial" w:cs="Arial" w:eastAsia="Arial" w:hAnsi="Arial"/>
          <w:color w:val="1A1A2E"/>
          <w:sz w:val="20"/>
          <w:szCs w:val="20"/>
        </w:rPr>
        <w:t xml:space="preserve">Generate a CycloneDX SBOM and upload to OWASP Dependency-Track or equivalent. Configure automated scanning against CVE databases.</w:t>
      </w:r>
    </w:p>
    <w:p>
      <w:pPr>
        <w:pStyle w:val="ListParagraph"/>
        <w:numPr>
          <w:ilvl w:val="0"/>
          <w:numId w:val="2"/>
        </w:numPr>
        <w:spacing w:before="40" w:after="40"/>
      </w:pPr>
      <w:r>
        <w:rPr>
          <w:rFonts w:ascii="Arial" w:cs="Arial" w:eastAsia="Arial" w:hAnsi="Arial"/>
          <w:b/>
          <w:bCs/>
          <w:color w:val="1A1A2E"/>
          <w:sz w:val="20"/>
          <w:szCs w:val="20"/>
        </w:rPr>
        <w:t xml:space="preserve">Pin GitHub Actions versions: </w:t>
      </w:r>
      <w:r>
        <w:rPr>
          <w:rFonts w:ascii="Arial" w:cs="Arial" w:eastAsia="Arial" w:hAnsi="Arial"/>
          <w:color w:val="1A1A2E"/>
          <w:sz w:val="20"/>
          <w:szCs w:val="20"/>
        </w:rPr>
        <w:t xml:space="preserve">Update all workflow steps to SHA-pinned versions. Enable Dependabot to keep them updated. This closes the supply-chain vector identified in Scenario 2.</w:t>
      </w:r>
    </w:p>
    <w:p>
      <w:pPr>
        <w:pStyle w:val="ListParagraph"/>
        <w:numPr>
          <w:ilvl w:val="0"/>
          <w:numId w:val="2"/>
        </w:numPr>
        <w:spacing w:before="40" w:after="40"/>
      </w:pPr>
      <w:r>
        <w:rPr>
          <w:rFonts w:ascii="Arial" w:cs="Arial" w:eastAsia="Arial" w:hAnsi="Arial"/>
          <w:b/>
          <w:bCs/>
          <w:color w:val="1A1A2E"/>
          <w:sz w:val="20"/>
          <w:szCs w:val="20"/>
        </w:rPr>
        <w:t xml:space="preserve">Add admin data view tests: </w:t>
      </w:r>
      <w:r>
        <w:rPr>
          <w:rFonts w:ascii="Arial" w:cs="Arial" w:eastAsia="Arial" w:hAnsi="Arial"/>
          <w:color w:val="1A1A2E"/>
          <w:sz w:val="20"/>
          <w:szCs w:val="20"/>
        </w:rPr>
        <w:t xml:space="preserve">Audit DashboardView, UserListView, and ApplicationListView for v-html usage. Add Playwright E2E tests for data rendering with XSS payloads in test fixtures.</w:t>
      </w:r>
    </w:p>
    <w:p>
      <w:pPr>
        <w:pStyle w:val="ListParagraph"/>
        <w:numPr>
          <w:ilvl w:val="0"/>
          <w:numId w:val="2"/>
        </w:numPr>
        <w:spacing w:before="40" w:after="40"/>
      </w:pPr>
      <w:r>
        <w:rPr>
          <w:rFonts w:ascii="Arial" w:cs="Arial" w:eastAsia="Arial" w:hAnsi="Arial"/>
          <w:b/>
          <w:bCs/>
          <w:color w:val="1A1A2E"/>
          <w:sz w:val="20"/>
          <w:szCs w:val="20"/>
        </w:rPr>
        <w:t xml:space="preserve">Add authService session management tests: </w:t>
      </w:r>
      <w:r>
        <w:rPr>
          <w:rFonts w:ascii="Arial" w:cs="Arial" w:eastAsia="Arial" w:hAnsi="Arial"/>
          <w:color w:val="1A1A2E"/>
          <w:sz w:val="20"/>
          <w:szCs w:val="20"/>
        </w:rPr>
        <w:t xml:space="preserve">Add MSW integration tests for changePassword, getSessions, revokeSession, and revokeAllSessions.</w:t>
      </w:r>
    </w:p>
    <w:p>
      <w:pPr>
        <w:spacing w:before="0" w:after="200"/>
      </w:pPr>
    </w:p>
    <w:p>
      <w:r>
        <w:br w:type="page"/>
      </w:r>
    </w:p>
    <w:p>
      <w:pPr>
        <w:pStyle w:val="Heading1"/>
        <w:pBdr>
          <w:bottom w:val="single" w:color="14274E" w:sz="6" w:space="6"/>
        </w:pBdr>
        <w:spacing w:before="400" w:after="160"/>
      </w:pPr>
      <w:r>
        <w:rPr>
          <w:rFonts w:ascii="Arial" w:cs="Arial" w:eastAsia="Arial" w:hAnsi="Arial"/>
          <w:b/>
          <w:bCs/>
          <w:color w:val="14274E"/>
          <w:sz w:val="40"/>
          <w:szCs w:val="40"/>
        </w:rPr>
        <w:t xml:space="preserve">12. Conditions for Safe Long-Term Operation</w:t>
      </w:r>
    </w:p>
    <w:p>
      <w:pPr>
        <w:pStyle w:val="Heading2"/>
        <w:spacing w:before="280" w:after="120"/>
      </w:pPr>
      <w:r>
        <w:rPr>
          <w:rFonts w:ascii="Arial" w:cs="Arial" w:eastAsia="Arial" w:hAnsi="Arial"/>
          <w:b/>
          <w:bCs/>
          <w:color w:val="1B4F72"/>
          <w:sz w:val="28"/>
          <w:szCs w:val="28"/>
        </w:rPr>
        <w:t xml:space="preserve">12.1 Structural Requirements</w:t>
      </w:r>
    </w:p>
    <w:p>
      <w:pPr>
        <w:pStyle w:val="ListParagraph"/>
        <w:numPr>
          <w:ilvl w:val="0"/>
          <w:numId w:val="2"/>
        </w:numPr>
        <w:spacing w:before="40" w:after="40"/>
      </w:pPr>
      <w:r>
        <w:rPr>
          <w:rFonts w:ascii="Arial" w:cs="Arial" w:eastAsia="Arial" w:hAnsi="Arial"/>
          <w:b/>
          <w:bCs/>
          <w:color w:val="1A1A2E"/>
          <w:sz w:val="20"/>
          <w:szCs w:val="20"/>
        </w:rPr>
        <w:t xml:space="preserve">Backend security co-review: </w:t>
      </w:r>
      <w:r>
        <w:rPr>
          <w:rFonts w:ascii="Arial" w:cs="Arial" w:eastAsia="Arial" w:hAnsi="Arial"/>
          <w:color w:val="1A1A2E"/>
          <w:sz w:val="20"/>
          <w:szCs w:val="20"/>
        </w:rPr>
        <w:t xml:space="preserve">This assurance review assessed the frontend SPA in isolation. The overall system security is equally dependent on the backend OAuth2 server. A comprehensive system-level security review covering the backend is strongly recommended within 90 days of go-live.</w:t>
      </w:r>
    </w:p>
    <w:p>
      <w:pPr>
        <w:pStyle w:val="ListParagraph"/>
        <w:numPr>
          <w:ilvl w:val="0"/>
          <w:numId w:val="2"/>
        </w:numPr>
        <w:spacing w:before="40" w:after="40"/>
      </w:pPr>
      <w:r>
        <w:rPr>
          <w:rFonts w:ascii="Arial" w:cs="Arial" w:eastAsia="Arial" w:hAnsi="Arial"/>
          <w:b/>
          <w:bCs/>
          <w:color w:val="1A1A2E"/>
          <w:sz w:val="20"/>
          <w:szCs w:val="20"/>
        </w:rPr>
        <w:t xml:space="preserve">Annual penetration test: </w:t>
      </w:r>
      <w:r>
        <w:rPr>
          <w:rFonts w:ascii="Arial" w:cs="Arial" w:eastAsia="Arial" w:hAnsi="Arial"/>
          <w:color w:val="1A1A2E"/>
          <w:sz w:val="20"/>
          <w:szCs w:val="20"/>
        </w:rPr>
        <w:t xml:space="preserve">The admin panel and underlying OAuth2 server should undergo an annual third-party penetration test. Findings should be tracked through the same remediation process that produced the current 94/100 score.</w:t>
      </w:r>
    </w:p>
    <w:p>
      <w:pPr>
        <w:pStyle w:val="ListParagraph"/>
        <w:numPr>
          <w:ilvl w:val="0"/>
          <w:numId w:val="2"/>
        </w:numPr>
        <w:spacing w:before="40" w:after="40"/>
      </w:pPr>
      <w:r>
        <w:rPr>
          <w:rFonts w:ascii="Arial" w:cs="Arial" w:eastAsia="Arial" w:hAnsi="Arial"/>
          <w:b/>
          <w:bCs/>
          <w:color w:val="1A1A2E"/>
          <w:sz w:val="20"/>
          <w:szCs w:val="20"/>
        </w:rPr>
        <w:t xml:space="preserve">Quarterly dependency review: </w:t>
      </w:r>
      <w:r>
        <w:rPr>
          <w:rFonts w:ascii="Arial" w:cs="Arial" w:eastAsia="Arial" w:hAnsi="Arial"/>
          <w:color w:val="1A1A2E"/>
          <w:sz w:val="20"/>
          <w:szCs w:val="20"/>
        </w:rPr>
        <w:t xml:space="preserve">Run npm audit and review unpinned dependency ranges quarterly. Consider migrating to exact version pinning for direct dependencies.</w:t>
      </w:r>
    </w:p>
    <w:p>
      <w:pPr>
        <w:pStyle w:val="ListParagraph"/>
        <w:numPr>
          <w:ilvl w:val="0"/>
          <w:numId w:val="2"/>
        </w:numPr>
        <w:spacing w:before="40" w:after="40"/>
      </w:pPr>
      <w:r>
        <w:rPr>
          <w:rFonts w:ascii="Arial" w:cs="Arial" w:eastAsia="Arial" w:hAnsi="Arial"/>
          <w:b/>
          <w:bCs/>
          <w:color w:val="1A1A2E"/>
          <w:sz w:val="20"/>
          <w:szCs w:val="20"/>
        </w:rPr>
        <w:t xml:space="preserve">Phishing-resistant MFA migration: </w:t>
      </w:r>
      <w:r>
        <w:rPr>
          <w:rFonts w:ascii="Arial" w:cs="Arial" w:eastAsia="Arial" w:hAnsi="Arial"/>
          <w:color w:val="1A1A2E"/>
          <w:sz w:val="20"/>
          <w:szCs w:val="20"/>
        </w:rPr>
        <w:t xml:space="preserve">TOTP is adequate now but is phishable (real-time relay attacks). A 12-month roadmap to FIDO2/WebAuthn (hardware security keys or passkeys) for all admin accounts is recommended.</w:t>
      </w:r>
    </w:p>
    <w:p>
      <w:pPr>
        <w:spacing w:before="0" w:after="120"/>
      </w:pPr>
    </w:p>
    <w:p>
      <w:pPr>
        <w:pStyle w:val="Heading2"/>
        <w:spacing w:before="280" w:after="120"/>
      </w:pPr>
      <w:r>
        <w:rPr>
          <w:rFonts w:ascii="Arial" w:cs="Arial" w:eastAsia="Arial" w:hAnsi="Arial"/>
          <w:b/>
          <w:bCs/>
          <w:color w:val="1B4F72"/>
          <w:sz w:val="28"/>
          <w:szCs w:val="28"/>
        </w:rPr>
        <w:t xml:space="preserve">12.2 Process Requirements</w:t>
      </w:r>
    </w:p>
    <w:p>
      <w:pPr>
        <w:pStyle w:val="ListParagraph"/>
        <w:numPr>
          <w:ilvl w:val="0"/>
          <w:numId w:val="2"/>
        </w:numPr>
        <w:spacing w:before="40" w:after="40"/>
      </w:pPr>
      <w:r>
        <w:rPr>
          <w:rFonts w:ascii="Arial" w:cs="Arial" w:eastAsia="Arial" w:hAnsi="Arial"/>
          <w:b/>
          <w:bCs/>
          <w:color w:val="1A1A2E"/>
          <w:sz w:val="20"/>
          <w:szCs w:val="20"/>
        </w:rPr>
        <w:t xml:space="preserve">Security-aware code review: </w:t>
      </w:r>
      <w:r>
        <w:rPr>
          <w:rFonts w:ascii="Arial" w:cs="Arial" w:eastAsia="Arial" w:hAnsi="Arial"/>
          <w:color w:val="1A1A2E"/>
          <w:sz w:val="20"/>
          <w:szCs w:val="20"/>
        </w:rPr>
        <w:t xml:space="preserve">All changes to src/services/, src/stores/, src/router/, and src/composables/ must be reviewed by a team member with security awareness training. These are the security-critical modules; a regression here has immediate production impact.</w:t>
      </w:r>
    </w:p>
    <w:p>
      <w:pPr>
        <w:pStyle w:val="ListParagraph"/>
        <w:numPr>
          <w:ilvl w:val="0"/>
          <w:numId w:val="2"/>
        </w:numPr>
        <w:spacing w:before="40" w:after="40"/>
      </w:pPr>
      <w:r>
        <w:rPr>
          <w:rFonts w:ascii="Arial" w:cs="Arial" w:eastAsia="Arial" w:hAnsi="Arial"/>
          <w:b/>
          <w:bCs/>
          <w:color w:val="1A1A2E"/>
          <w:sz w:val="20"/>
          <w:szCs w:val="20"/>
        </w:rPr>
        <w:t xml:space="preserve">Dependency update testing: </w:t>
      </w:r>
      <w:r>
        <w:rPr>
          <w:rFonts w:ascii="Arial" w:cs="Arial" w:eastAsia="Arial" w:hAnsi="Arial"/>
          <w:color w:val="1A1A2E"/>
          <w:sz w:val="20"/>
          <w:szCs w:val="20"/>
        </w:rPr>
        <w:t xml:space="preserve">Major version updates to any direct dependency (especially Vue, Pinia, Axios, PrimeVue) must include a full test suite run including the E2E suite. Breaking changes in these libraries could silently disable security controls.</w:t>
      </w:r>
    </w:p>
    <w:p>
      <w:pPr>
        <w:pStyle w:val="ListParagraph"/>
        <w:numPr>
          <w:ilvl w:val="0"/>
          <w:numId w:val="2"/>
        </w:numPr>
        <w:spacing w:before="40" w:after="40"/>
      </w:pPr>
      <w:r>
        <w:rPr>
          <w:rFonts w:ascii="Arial" w:cs="Arial" w:eastAsia="Arial" w:hAnsi="Arial"/>
          <w:b/>
          <w:bCs/>
          <w:color w:val="1A1A2E"/>
          <w:sz w:val="20"/>
          <w:szCs w:val="20"/>
        </w:rPr>
        <w:t xml:space="preserve">Change management for reverse proxy config: </w:t>
      </w:r>
      <w:r>
        <w:rPr>
          <w:rFonts w:ascii="Arial" w:cs="Arial" w:eastAsia="Arial" w:hAnsi="Arial"/>
          <w:color w:val="1A1A2E"/>
          <w:sz w:val="20"/>
          <w:szCs w:val="20"/>
        </w:rPr>
        <w:t xml:space="preserve">Changes to the Nginx/Caddy configuration that handles security headers must go through the same review and approval process as application code changes. A configuration drift check should be part of the deployment pipeline.</w:t>
      </w:r>
    </w:p>
    <w:p>
      <w:pPr>
        <w:pStyle w:val="ListParagraph"/>
        <w:numPr>
          <w:ilvl w:val="0"/>
          <w:numId w:val="2"/>
        </w:numPr>
        <w:spacing w:before="40" w:after="40"/>
      </w:pPr>
      <w:r>
        <w:rPr>
          <w:rFonts w:ascii="Arial" w:cs="Arial" w:eastAsia="Arial" w:hAnsi="Arial"/>
          <w:b/>
          <w:bCs/>
          <w:color w:val="1A1A2E"/>
          <w:sz w:val="20"/>
          <w:szCs w:val="20"/>
        </w:rPr>
        <w:t xml:space="preserve">Documented admin user onboarding and offboarding: </w:t>
      </w:r>
      <w:r>
        <w:rPr>
          <w:rFonts w:ascii="Arial" w:cs="Arial" w:eastAsia="Arial" w:hAnsi="Arial"/>
          <w:color w:val="1A1A2E"/>
          <w:sz w:val="20"/>
          <w:szCs w:val="20"/>
        </w:rPr>
        <w:t xml:space="preserve">Because this is an identity management system, the onboarding and offboarding of admin users is itself a security-critical process. Document the procedure: who can create admin accounts, what MFA enrollment looks like, and how accounts are disabled promptly when staff leave.</w:t>
      </w:r>
    </w:p>
    <w:p>
      <w:pPr>
        <w:spacing w:before="0" w:after="200"/>
      </w:pPr>
    </w:p>
    <w:p>
      <w:pPr>
        <w:pStyle w:val="Heading1"/>
        <w:pBdr>
          <w:bottom w:val="single" w:color="14274E" w:sz="6" w:space="6"/>
        </w:pBdr>
        <w:spacing w:before="400" w:after="160"/>
      </w:pPr>
      <w:r>
        <w:rPr>
          <w:rFonts w:ascii="Arial" w:cs="Arial" w:eastAsia="Arial" w:hAnsi="Arial"/>
          <w:b/>
          <w:bCs/>
          <w:color w:val="14274E"/>
          <w:sz w:val="40"/>
          <w:szCs w:val="40"/>
        </w:rPr>
        <w:t xml:space="preserve">13. Final Release Decision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762" w:sz="12"/>
              <w:left w:val="single" w:color="1A8762" w:sz="12"/>
              <w:bottom w:val="single" w:color="1A8762" w:sz="12"/>
              <w:right w:val="single" w:color="1A8762" w:sz="12"/>
            </w:tcBorders>
            <w:shd w:fill="EAF4F1" w:val="clear"/>
            <w:tcMar>
              <w:top w:type="dxa" w:w="240"/>
              <w:left w:type="dxa" w:w="280"/>
              <w:bottom w:type="dxa" w:w="240"/>
              <w:right w:type="dxa" w:w="280"/>
            </w:tcMar>
          </w:tcPr>
          <w:p>
            <w:pPr>
              <w:jc w:val="center"/>
            </w:pPr>
            <w:r>
              <w:rPr>
                <w:rFonts w:ascii="Arial" w:cs="Arial" w:eastAsia="Arial" w:hAnsi="Arial"/>
                <w:b/>
                <w:bCs/>
                <w:color w:val="145A32"/>
                <w:sz w:val="24"/>
                <w:szCs w:val="24"/>
              </w:rPr>
              <w:t xml:space="preserve">FINAL ASSURANCE DECISION</w:t>
            </w:r>
          </w:p>
          <w:p>
            <w:pPr>
              <w:spacing w:before="80"/>
              <w:jc w:val="center"/>
            </w:pPr>
            <w:r>
              <w:rPr>
                <w:rFonts w:ascii="Arial" w:cs="Arial" w:eastAsia="Arial" w:hAnsi="Arial"/>
                <w:b/>
                <w:bCs/>
                <w:color w:val="145A32"/>
                <w:sz w:val="44"/>
                <w:szCs w:val="44"/>
              </w:rPr>
              <w:t xml:space="preserve">APPROVED FOR PRODUCTION ONCE CONDITIONS MET</w:t>
            </w:r>
          </w:p>
          <w:p>
            <w:pPr>
              <w:spacing w:before="100"/>
              <w:jc w:val="center"/>
            </w:pPr>
            <w:r>
              <w:rPr>
                <w:rFonts w:ascii="Arial" w:cs="Arial" w:eastAsia="Arial" w:hAnsi="Arial"/>
                <w:i/>
                <w:iCs/>
                <w:color w:val="145A32"/>
                <w:sz w:val="20"/>
                <w:szCs w:val="20"/>
              </w:rPr>
              <w:t xml:space="preserve">7 Deployment Gates  +  3 Additional Requirements  |  Review Date: February 27, 2026</w:t>
            </w:r>
          </w:p>
        </w:tc>
      </w:tr>
    </w:tbl>
    <w:p>
      <w:pPr>
        <w:spacing w:before="0" w:after="240"/>
      </w:pPr>
    </w:p>
    <w:p>
      <w:pPr>
        <w:pStyle w:val="Heading2"/>
        <w:spacing w:before="280" w:after="120"/>
      </w:pPr>
      <w:r>
        <w:rPr>
          <w:rFonts w:ascii="Arial" w:cs="Arial" w:eastAsia="Arial" w:hAnsi="Arial"/>
          <w:b/>
          <w:bCs/>
          <w:color w:val="1B4F72"/>
          <w:sz w:val="28"/>
          <w:szCs w:val="28"/>
        </w:rPr>
        <w:t xml:space="preserve">13.1 Basis for Approval</w:t>
      </w:r>
    </w:p>
    <w:p>
      <w:pPr>
        <w:spacing w:before="60" w:after="80"/>
      </w:pPr>
      <w:r>
        <w:rPr>
          <w:rFonts w:ascii="Arial" w:cs="Arial" w:eastAsia="Arial" w:hAnsi="Arial"/>
          <w:color w:val="1A1A2E"/>
          <w:sz w:val="20"/>
          <w:szCs w:val="20"/>
        </w:rPr>
        <w:t xml:space="preserve">This approval is granted on the following basis:</w:t>
      </w:r>
    </w:p>
    <w:p>
      <w:pPr>
        <w:spacing w:before="0" w:after="80"/>
      </w:pPr>
    </w:p>
    <w:p>
      <w:pPr>
        <w:pStyle w:val="ListParagraph"/>
        <w:numPr>
          <w:ilvl w:val="0"/>
          <w:numId w:val="2"/>
        </w:numPr>
        <w:spacing w:before="40" w:after="40"/>
      </w:pPr>
      <w:r>
        <w:rPr>
          <w:rFonts w:ascii="Arial" w:cs="Arial" w:eastAsia="Arial" w:hAnsi="Arial"/>
          <w:b/>
          <w:bCs/>
          <w:color w:val="1A1A2E"/>
          <w:sz w:val="20"/>
          <w:szCs w:val="20"/>
        </w:rPr>
        <w:t xml:space="preserve">Code quality: </w:t>
      </w:r>
      <w:r>
        <w:rPr>
          <w:rFonts w:ascii="Arial" w:cs="Arial" w:eastAsia="Arial" w:hAnsi="Arial"/>
          <w:color w:val="1A1A2E"/>
          <w:sz w:val="20"/>
          <w:szCs w:val="20"/>
        </w:rPr>
        <w:t xml:space="preserve">The application code has been thoroughly reviewed, independently audited (22 findings, all closed), and demonstrated a genuine uplift from Grade F to Grade A (94/100). The code is well-structured, follows security best practices, and does not contain any known critical vulnerabilities.</w:t>
      </w:r>
    </w:p>
    <w:p>
      <w:pPr>
        <w:pStyle w:val="ListParagraph"/>
        <w:numPr>
          <w:ilvl w:val="0"/>
          <w:numId w:val="2"/>
        </w:numPr>
        <w:spacing w:before="40" w:after="40"/>
      </w:pPr>
      <w:r>
        <w:rPr>
          <w:rFonts w:ascii="Arial" w:cs="Arial" w:eastAsia="Arial" w:hAnsi="Arial"/>
          <w:b/>
          <w:bCs/>
          <w:color w:val="1A1A2E"/>
          <w:sz w:val="20"/>
          <w:szCs w:val="20"/>
        </w:rPr>
        <w:t xml:space="preserve">Test program credibility: </w:t>
      </w:r>
      <w:r>
        <w:rPr>
          <w:rFonts w:ascii="Arial" w:cs="Arial" w:eastAsia="Arial" w:hAnsi="Arial"/>
          <w:color w:val="1A1A2E"/>
          <w:sz w:val="20"/>
          <w:szCs w:val="20"/>
        </w:rPr>
        <w:t xml:space="preserve">The test suite is credible. The 193 automated tests cover the right attack surface with the right level of detail. Critically, the tests discovered a real production defect (auth-flow 401 swallowing) that would have affected users in production. This demonstrates the test suite has real detection value.</w:t>
      </w:r>
    </w:p>
    <w:p>
      <w:pPr>
        <w:pStyle w:val="ListParagraph"/>
        <w:numPr>
          <w:ilvl w:val="0"/>
          <w:numId w:val="2"/>
        </w:numPr>
        <w:spacing w:before="40" w:after="40"/>
      </w:pPr>
      <w:r>
        <w:rPr>
          <w:rFonts w:ascii="Arial" w:cs="Arial" w:eastAsia="Arial" w:hAnsi="Arial"/>
          <w:b/>
          <w:bCs/>
          <w:color w:val="1A1A2E"/>
          <w:sz w:val="20"/>
          <w:szCs w:val="20"/>
        </w:rPr>
        <w:t xml:space="preserve">CI enforcement: </w:t>
      </w:r>
      <w:r>
        <w:rPr>
          <w:rFonts w:ascii="Arial" w:cs="Arial" w:eastAsia="Arial" w:hAnsi="Arial"/>
          <w:color w:val="1A1A2E"/>
          <w:sz w:val="20"/>
          <w:szCs w:val="20"/>
        </w:rPr>
        <w:t xml:space="preserve">Coverage thresholds and all test suites are enforced in CI. Regression in security-critical code will block deployment automatically.</w:t>
      </w:r>
    </w:p>
    <w:p>
      <w:pPr>
        <w:pStyle w:val="ListParagraph"/>
        <w:numPr>
          <w:ilvl w:val="0"/>
          <w:numId w:val="2"/>
        </w:numPr>
        <w:spacing w:before="40" w:after="40"/>
      </w:pPr>
      <w:r>
        <w:rPr>
          <w:rFonts w:ascii="Arial" w:cs="Arial" w:eastAsia="Arial" w:hAnsi="Arial"/>
          <w:b/>
          <w:bCs/>
          <w:color w:val="1A1A2E"/>
          <w:sz w:val="20"/>
          <w:szCs w:val="20"/>
        </w:rPr>
        <w:t xml:space="preserve">Deployment gate adequacy: </w:t>
      </w:r>
      <w:r>
        <w:rPr>
          <w:rFonts w:ascii="Arial" w:cs="Arial" w:eastAsia="Arial" w:hAnsi="Arial"/>
          <w:color w:val="1A1A2E"/>
          <w:sz w:val="20"/>
          <w:szCs w:val="20"/>
        </w:rPr>
        <w:t xml:space="preserve">The seven existing deployment gates address the most critical deployment-level controls. The three additional requirements (A-01 through A-03) added by this review close remaining gaps in JWT verification, TLS configuration, and incident response readiness.</w:t>
      </w:r>
    </w:p>
    <w:p>
      <w:pPr>
        <w:pStyle w:val="ListParagraph"/>
        <w:numPr>
          <w:ilvl w:val="0"/>
          <w:numId w:val="2"/>
        </w:numPr>
        <w:spacing w:before="40" w:after="40"/>
      </w:pPr>
      <w:r>
        <w:rPr>
          <w:rFonts w:ascii="Arial" w:cs="Arial" w:eastAsia="Arial" w:hAnsi="Arial"/>
          <w:b/>
          <w:bCs/>
          <w:color w:val="1A1A2E"/>
          <w:sz w:val="20"/>
          <w:szCs w:val="20"/>
        </w:rPr>
        <w:t xml:space="preserve">Risk acceptability: </w:t>
      </w:r>
      <w:r>
        <w:rPr>
          <w:rFonts w:ascii="Arial" w:cs="Arial" w:eastAsia="Arial" w:hAnsi="Arial"/>
          <w:color w:val="1A1A2E"/>
          <w:sz w:val="20"/>
          <w:szCs w:val="20"/>
        </w:rPr>
        <w:t xml:space="preserve">The residual risks identified — primarily admin data view coverage gaps and supply chain controls — are Low to Medium severity, well-documented, and have clear owners and remediation timelines. They do not represent blocking risks for initial production release to a controlled group of administrative users.</w:t>
      </w:r>
    </w:p>
    <w:p>
      <w:pPr>
        <w:spacing w:before="0" w:after="160"/>
      </w:pPr>
    </w:p>
    <w:p>
      <w:pPr>
        <w:pStyle w:val="Heading2"/>
        <w:spacing w:before="280" w:after="120"/>
      </w:pPr>
      <w:r>
        <w:rPr>
          <w:rFonts w:ascii="Arial" w:cs="Arial" w:eastAsia="Arial" w:hAnsi="Arial"/>
          <w:b/>
          <w:bCs/>
          <w:color w:val="1B4F72"/>
          <w:sz w:val="28"/>
          <w:szCs w:val="28"/>
        </w:rPr>
        <w:t xml:space="preserve">13.2 Conditions of Approval</w:t>
      </w:r>
    </w:p>
    <w:p>
      <w:pPr>
        <w:spacing w:before="60" w:after="80"/>
      </w:pPr>
      <w:r>
        <w:rPr>
          <w:rFonts w:ascii="Arial" w:cs="Arial" w:eastAsia="Arial" w:hAnsi="Arial"/>
          <w:b/>
          <w:bCs/>
          <w:color w:val="1A1A2E"/>
          <w:sz w:val="20"/>
          <w:szCs w:val="20"/>
        </w:rPr>
        <w:t xml:space="preserve">Go-live is authorized upon satisfactory completion of all of the following. Each condition requires documented evidence before the release commit is tagged: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5760"/>
        <w:gridCol w:w="1800"/>
      </w:tblGrid>
      <w:tr>
        <w:trPr>
          <w:tblHeader/>
        </w:trPr>
        <w:tc>
          <w:tcPr>
            <w:tcW w:type="dxa" w:w="60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
            </w:r>
          </w:p>
        </w:tc>
        <w:tc>
          <w:tcPr>
            <w:tcW w:type="dxa" w:w="120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Ref</w:t>
            </w:r>
          </w:p>
        </w:tc>
        <w:tc>
          <w:tcPr>
            <w:tcW w:type="dxa" w:w="576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Condition</w:t>
            </w:r>
          </w:p>
        </w:tc>
        <w:tc>
          <w:tcPr>
            <w:tcW w:type="dxa" w:w="180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Due</w:t>
            </w:r>
          </w:p>
        </w:tc>
      </w:tr>
      <w:tr>
        <w:tc>
          <w:tcPr>
            <w:tcW w:type="dxa" w:w="600"/>
            <w:tcBorders>
              <w:top w:val="single" w:color="BFC9D4" w:sz="1"/>
              <w:left w:val="single" w:color="BFC9D4" w:sz="1"/>
              <w:bottom w:val="single" w:color="BFC9D4" w:sz="1"/>
              <w:right w:val="single" w:color="BFC9D4" w:sz="1"/>
            </w:tcBorders>
            <w:shd w:fill="FFFFFF" w:val="clear"/>
            <w:tcMar>
              <w:top w:type="dxa" w:w="90"/>
              <w:left w:type="dxa" w:w="100"/>
              <w:bottom w:type="dxa" w:w="90"/>
              <w:right w:type="dxa" w:w="100"/>
            </w:tcMar>
          </w:tcPr>
          <w:p>
            <w:pPr>
              <w:jc w:val="center"/>
            </w:pPr>
            <w:r>
              <w:rPr>
                <w:rFonts w:ascii="Arial" w:cs="Arial" w:eastAsia="Arial" w:hAnsi="Arial"/>
                <w:sz w:val="22"/>
                <w:szCs w:val="22"/>
              </w:rPr>
              <w:t xml:space="preserve">☐</w:t>
            </w:r>
          </w:p>
        </w:tc>
        <w:tc>
          <w:tcPr>
            <w:tcW w:type="dxa" w:w="1200"/>
            <w:tcBorders>
              <w:top w:val="single" w:color="BFC9D4" w:sz="1"/>
              <w:left w:val="single" w:color="BFC9D4" w:sz="1"/>
              <w:bottom w:val="single" w:color="BFC9D4" w:sz="1"/>
              <w:right w:val="single" w:color="BFC9D4" w:sz="1"/>
            </w:tcBorders>
            <w:shd w:fill="FFFFFF" w:val="clear"/>
            <w:tcMar>
              <w:top w:type="dxa" w:w="90"/>
              <w:left w:type="dxa" w:w="120"/>
              <w:bottom w:type="dxa" w:w="90"/>
              <w:right w:type="dxa" w:w="120"/>
            </w:tcMar>
          </w:tcPr>
          <w:p>
            <w:r>
              <w:rPr>
                <w:rFonts w:ascii="Arial" w:cs="Arial" w:eastAsia="Arial" w:hAnsi="Arial"/>
                <w:b/>
                <w:bCs/>
                <w:color w:val="1B4F72"/>
                <w:sz w:val="18"/>
                <w:szCs w:val="18"/>
              </w:rPr>
              <w:t xml:space="preserve">C-01</w:t>
            </w:r>
          </w:p>
          <w:p>
            <w:pPr>
              <w:spacing w:before="20" w:after="0"/>
            </w:pPr>
            <w:r>
              <w:rPr>
                <w:rFonts w:ascii="Arial" w:cs="Arial" w:eastAsia="Arial" w:hAnsi="Arial"/>
                <w:color w:val="5D6D7E"/>
                <w:sz w:val="15"/>
                <w:szCs w:val="15"/>
              </w:rPr>
              <w:t xml:space="preserve">Deployment Gate</w:t>
            </w:r>
          </w:p>
        </w:tc>
        <w:tc>
          <w:tcPr>
            <w:tcW w:type="dxa" w:w="57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Content Security Policy enforced via reverse proxy (curl evidence)</w:t>
            </w:r>
          </w:p>
        </w:tc>
        <w:tc>
          <w:tcPr>
            <w:tcW w:type="dxa" w:w="1800"/>
            <w:tcBorders>
              <w:top w:val="single" w:color="BFC9D4" w:sz="1"/>
              <w:left w:val="single" w:color="BFC9D4" w:sz="1"/>
              <w:bottom w:val="single" w:color="BFC9D4" w:sz="1"/>
              <w:right w:val="single" w:color="BFC9D4" w:sz="1"/>
            </w:tcBorders>
            <w:shd w:fill="E8F8F0" w:val="clear"/>
            <w:tcMar>
              <w:top w:type="dxa" w:w="90"/>
              <w:left w:type="dxa" w:w="120"/>
              <w:bottom w:type="dxa" w:w="90"/>
              <w:right w:type="dxa" w:w="120"/>
            </w:tcMar>
          </w:tcPr>
          <w:p>
            <w:pPr>
              <w:jc w:val="center"/>
            </w:pPr>
            <w:r>
              <w:rPr>
                <w:rFonts w:ascii="Arial" w:cs="Arial" w:eastAsia="Arial" w:hAnsi="Arial"/>
                <w:b/>
                <w:bCs/>
                <w:color w:val="145A32"/>
                <w:sz w:val="18"/>
                <w:szCs w:val="18"/>
              </w:rPr>
              <w:t xml:space="preserve">Pre go-live</w:t>
            </w:r>
          </w:p>
        </w:tc>
      </w:tr>
      <w:tr>
        <w:tc>
          <w:tcPr>
            <w:tcW w:type="dxa" w:w="600"/>
            <w:tcBorders>
              <w:top w:val="single" w:color="BFC9D4" w:sz="1"/>
              <w:left w:val="single" w:color="BFC9D4" w:sz="1"/>
              <w:bottom w:val="single" w:color="BFC9D4" w:sz="1"/>
              <w:right w:val="single" w:color="BFC9D4" w:sz="1"/>
            </w:tcBorders>
            <w:shd w:fill="EBF0F5" w:val="clear"/>
            <w:tcMar>
              <w:top w:type="dxa" w:w="90"/>
              <w:left w:type="dxa" w:w="100"/>
              <w:bottom w:type="dxa" w:w="90"/>
              <w:right w:type="dxa" w:w="100"/>
            </w:tcMar>
          </w:tcPr>
          <w:p>
            <w:pPr>
              <w:jc w:val="center"/>
            </w:pPr>
            <w:r>
              <w:rPr>
                <w:rFonts w:ascii="Arial" w:cs="Arial" w:eastAsia="Arial" w:hAnsi="Arial"/>
                <w:sz w:val="22"/>
                <w:szCs w:val="22"/>
              </w:rPr>
              <w:t xml:space="preserve">☐</w:t>
            </w:r>
          </w:p>
        </w:tc>
        <w:tc>
          <w:tcPr>
            <w:tcW w:type="dxa" w:w="1200"/>
            <w:tcBorders>
              <w:top w:val="single" w:color="BFC9D4" w:sz="1"/>
              <w:left w:val="single" w:color="BFC9D4" w:sz="1"/>
              <w:bottom w:val="single" w:color="BFC9D4" w:sz="1"/>
              <w:right w:val="single" w:color="BFC9D4" w:sz="1"/>
            </w:tcBorders>
            <w:shd w:fill="EBF0F5" w:val="clear"/>
            <w:tcMar>
              <w:top w:type="dxa" w:w="90"/>
              <w:left w:type="dxa" w:w="120"/>
              <w:bottom w:type="dxa" w:w="90"/>
              <w:right w:type="dxa" w:w="120"/>
            </w:tcMar>
          </w:tcPr>
          <w:p>
            <w:r>
              <w:rPr>
                <w:rFonts w:ascii="Arial" w:cs="Arial" w:eastAsia="Arial" w:hAnsi="Arial"/>
                <w:b/>
                <w:bCs/>
                <w:color w:val="1B4F72"/>
                <w:sz w:val="18"/>
                <w:szCs w:val="18"/>
              </w:rPr>
              <w:t xml:space="preserve">C-02</w:t>
            </w:r>
          </w:p>
          <w:p>
            <w:pPr>
              <w:spacing w:before="20" w:after="0"/>
            </w:pPr>
            <w:r>
              <w:rPr>
                <w:rFonts w:ascii="Arial" w:cs="Arial" w:eastAsia="Arial" w:hAnsi="Arial"/>
                <w:color w:val="5D6D7E"/>
                <w:sz w:val="15"/>
                <w:szCs w:val="15"/>
              </w:rPr>
              <w:t xml:space="preserve">Deployment Gate</w:t>
            </w:r>
          </w:p>
        </w:tc>
        <w:tc>
          <w:tcPr>
            <w:tcW w:type="dxa" w:w="57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Refresh cookie: Secure + HttpOnly + SameSite=Strict (curl or devtools evidence)</w:t>
            </w:r>
          </w:p>
        </w:tc>
        <w:tc>
          <w:tcPr>
            <w:tcW w:type="dxa" w:w="1800"/>
            <w:tcBorders>
              <w:top w:val="single" w:color="BFC9D4" w:sz="1"/>
              <w:left w:val="single" w:color="BFC9D4" w:sz="1"/>
              <w:bottom w:val="single" w:color="BFC9D4" w:sz="1"/>
              <w:right w:val="single" w:color="BFC9D4" w:sz="1"/>
            </w:tcBorders>
            <w:shd w:fill="E8F8F0" w:val="clear"/>
            <w:tcMar>
              <w:top w:type="dxa" w:w="90"/>
              <w:left w:type="dxa" w:w="120"/>
              <w:bottom w:type="dxa" w:w="90"/>
              <w:right w:type="dxa" w:w="120"/>
            </w:tcMar>
          </w:tcPr>
          <w:p>
            <w:pPr>
              <w:jc w:val="center"/>
            </w:pPr>
            <w:r>
              <w:rPr>
                <w:rFonts w:ascii="Arial" w:cs="Arial" w:eastAsia="Arial" w:hAnsi="Arial"/>
                <w:b/>
                <w:bCs/>
                <w:color w:val="145A32"/>
                <w:sz w:val="18"/>
                <w:szCs w:val="18"/>
              </w:rPr>
              <w:t xml:space="preserve">Pre go-live</w:t>
            </w:r>
          </w:p>
        </w:tc>
      </w:tr>
      <w:tr>
        <w:tc>
          <w:tcPr>
            <w:tcW w:type="dxa" w:w="600"/>
            <w:tcBorders>
              <w:top w:val="single" w:color="BFC9D4" w:sz="1"/>
              <w:left w:val="single" w:color="BFC9D4" w:sz="1"/>
              <w:bottom w:val="single" w:color="BFC9D4" w:sz="1"/>
              <w:right w:val="single" w:color="BFC9D4" w:sz="1"/>
            </w:tcBorders>
            <w:shd w:fill="FFFFFF" w:val="clear"/>
            <w:tcMar>
              <w:top w:type="dxa" w:w="90"/>
              <w:left w:type="dxa" w:w="100"/>
              <w:bottom w:type="dxa" w:w="90"/>
              <w:right w:type="dxa" w:w="100"/>
            </w:tcMar>
          </w:tcPr>
          <w:p>
            <w:pPr>
              <w:jc w:val="center"/>
            </w:pPr>
            <w:r>
              <w:rPr>
                <w:rFonts w:ascii="Arial" w:cs="Arial" w:eastAsia="Arial" w:hAnsi="Arial"/>
                <w:sz w:val="22"/>
                <w:szCs w:val="22"/>
              </w:rPr>
              <w:t xml:space="preserve">☐</w:t>
            </w:r>
          </w:p>
        </w:tc>
        <w:tc>
          <w:tcPr>
            <w:tcW w:type="dxa" w:w="1200"/>
            <w:tcBorders>
              <w:top w:val="single" w:color="BFC9D4" w:sz="1"/>
              <w:left w:val="single" w:color="BFC9D4" w:sz="1"/>
              <w:bottom w:val="single" w:color="BFC9D4" w:sz="1"/>
              <w:right w:val="single" w:color="BFC9D4" w:sz="1"/>
            </w:tcBorders>
            <w:shd w:fill="FFFFFF" w:val="clear"/>
            <w:tcMar>
              <w:top w:type="dxa" w:w="90"/>
              <w:left w:type="dxa" w:w="120"/>
              <w:bottom w:type="dxa" w:w="90"/>
              <w:right w:type="dxa" w:w="120"/>
            </w:tcMar>
          </w:tcPr>
          <w:p>
            <w:r>
              <w:rPr>
                <w:rFonts w:ascii="Arial" w:cs="Arial" w:eastAsia="Arial" w:hAnsi="Arial"/>
                <w:b/>
                <w:bCs/>
                <w:color w:val="1B4F72"/>
                <w:sz w:val="18"/>
                <w:szCs w:val="18"/>
              </w:rPr>
              <w:t xml:space="preserve">C-03</w:t>
            </w:r>
          </w:p>
          <w:p>
            <w:pPr>
              <w:spacing w:before="20" w:after="0"/>
            </w:pPr>
            <w:r>
              <w:rPr>
                <w:rFonts w:ascii="Arial" w:cs="Arial" w:eastAsia="Arial" w:hAnsi="Arial"/>
                <w:color w:val="5D6D7E"/>
                <w:sz w:val="15"/>
                <w:szCs w:val="15"/>
              </w:rPr>
              <w:t xml:space="preserve">Deployment Gate</w:t>
            </w:r>
          </w:p>
        </w:tc>
        <w:tc>
          <w:tcPr>
            <w:tcW w:type="dxa" w:w="57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Rate limiting active on /api/admin/login and /api/admin/reset-password (429 test evidence)</w:t>
            </w:r>
          </w:p>
        </w:tc>
        <w:tc>
          <w:tcPr>
            <w:tcW w:type="dxa" w:w="1800"/>
            <w:tcBorders>
              <w:top w:val="single" w:color="BFC9D4" w:sz="1"/>
              <w:left w:val="single" w:color="BFC9D4" w:sz="1"/>
              <w:bottom w:val="single" w:color="BFC9D4" w:sz="1"/>
              <w:right w:val="single" w:color="BFC9D4" w:sz="1"/>
            </w:tcBorders>
            <w:shd w:fill="E8F8F0" w:val="clear"/>
            <w:tcMar>
              <w:top w:type="dxa" w:w="90"/>
              <w:left w:type="dxa" w:w="120"/>
              <w:bottom w:type="dxa" w:w="90"/>
              <w:right w:type="dxa" w:w="120"/>
            </w:tcMar>
          </w:tcPr>
          <w:p>
            <w:pPr>
              <w:jc w:val="center"/>
            </w:pPr>
            <w:r>
              <w:rPr>
                <w:rFonts w:ascii="Arial" w:cs="Arial" w:eastAsia="Arial" w:hAnsi="Arial"/>
                <w:b/>
                <w:bCs/>
                <w:color w:val="145A32"/>
                <w:sz w:val="18"/>
                <w:szCs w:val="18"/>
              </w:rPr>
              <w:t xml:space="preserve">Pre go-live</w:t>
            </w:r>
          </w:p>
        </w:tc>
      </w:tr>
      <w:tr>
        <w:tc>
          <w:tcPr>
            <w:tcW w:type="dxa" w:w="600"/>
            <w:tcBorders>
              <w:top w:val="single" w:color="BFC9D4" w:sz="1"/>
              <w:left w:val="single" w:color="BFC9D4" w:sz="1"/>
              <w:bottom w:val="single" w:color="BFC9D4" w:sz="1"/>
              <w:right w:val="single" w:color="BFC9D4" w:sz="1"/>
            </w:tcBorders>
            <w:shd w:fill="EBF0F5" w:val="clear"/>
            <w:tcMar>
              <w:top w:type="dxa" w:w="90"/>
              <w:left w:type="dxa" w:w="100"/>
              <w:bottom w:type="dxa" w:w="90"/>
              <w:right w:type="dxa" w:w="100"/>
            </w:tcMar>
          </w:tcPr>
          <w:p>
            <w:pPr>
              <w:jc w:val="center"/>
            </w:pPr>
            <w:r>
              <w:rPr>
                <w:rFonts w:ascii="Arial" w:cs="Arial" w:eastAsia="Arial" w:hAnsi="Arial"/>
                <w:sz w:val="22"/>
                <w:szCs w:val="22"/>
              </w:rPr>
              <w:t xml:space="preserve">☐</w:t>
            </w:r>
          </w:p>
        </w:tc>
        <w:tc>
          <w:tcPr>
            <w:tcW w:type="dxa" w:w="1200"/>
            <w:tcBorders>
              <w:top w:val="single" w:color="BFC9D4" w:sz="1"/>
              <w:left w:val="single" w:color="BFC9D4" w:sz="1"/>
              <w:bottom w:val="single" w:color="BFC9D4" w:sz="1"/>
              <w:right w:val="single" w:color="BFC9D4" w:sz="1"/>
            </w:tcBorders>
            <w:shd w:fill="EBF0F5" w:val="clear"/>
            <w:tcMar>
              <w:top w:type="dxa" w:w="90"/>
              <w:left w:type="dxa" w:w="120"/>
              <w:bottom w:type="dxa" w:w="90"/>
              <w:right w:type="dxa" w:w="120"/>
            </w:tcMar>
          </w:tcPr>
          <w:p>
            <w:r>
              <w:rPr>
                <w:rFonts w:ascii="Arial" w:cs="Arial" w:eastAsia="Arial" w:hAnsi="Arial"/>
                <w:b/>
                <w:bCs/>
                <w:color w:val="1B4F72"/>
                <w:sz w:val="18"/>
                <w:szCs w:val="18"/>
              </w:rPr>
              <w:t xml:space="preserve">C-04</w:t>
            </w:r>
          </w:p>
          <w:p>
            <w:pPr>
              <w:spacing w:before="20" w:after="0"/>
            </w:pPr>
            <w:r>
              <w:rPr>
                <w:rFonts w:ascii="Arial" w:cs="Arial" w:eastAsia="Arial" w:hAnsi="Arial"/>
                <w:color w:val="5D6D7E"/>
                <w:sz w:val="15"/>
                <w:szCs w:val="15"/>
              </w:rPr>
              <w:t xml:space="preserve">Deployment Gate</w:t>
            </w:r>
          </w:p>
        </w:tc>
        <w:tc>
          <w:tcPr>
            <w:tcW w:type="dxa" w:w="57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HSTS header with max-age ≥ 31536000 present (curl evidence)</w:t>
            </w:r>
          </w:p>
        </w:tc>
        <w:tc>
          <w:tcPr>
            <w:tcW w:type="dxa" w:w="1800"/>
            <w:tcBorders>
              <w:top w:val="single" w:color="BFC9D4" w:sz="1"/>
              <w:left w:val="single" w:color="BFC9D4" w:sz="1"/>
              <w:bottom w:val="single" w:color="BFC9D4" w:sz="1"/>
              <w:right w:val="single" w:color="BFC9D4" w:sz="1"/>
            </w:tcBorders>
            <w:shd w:fill="E8F8F0" w:val="clear"/>
            <w:tcMar>
              <w:top w:type="dxa" w:w="90"/>
              <w:left w:type="dxa" w:w="120"/>
              <w:bottom w:type="dxa" w:w="90"/>
              <w:right w:type="dxa" w:w="120"/>
            </w:tcMar>
          </w:tcPr>
          <w:p>
            <w:pPr>
              <w:jc w:val="center"/>
            </w:pPr>
            <w:r>
              <w:rPr>
                <w:rFonts w:ascii="Arial" w:cs="Arial" w:eastAsia="Arial" w:hAnsi="Arial"/>
                <w:b/>
                <w:bCs/>
                <w:color w:val="145A32"/>
                <w:sz w:val="18"/>
                <w:szCs w:val="18"/>
              </w:rPr>
              <w:t xml:space="preserve">Pre go-live</w:t>
            </w:r>
          </w:p>
        </w:tc>
      </w:tr>
      <w:tr>
        <w:tc>
          <w:tcPr>
            <w:tcW w:type="dxa" w:w="600"/>
            <w:tcBorders>
              <w:top w:val="single" w:color="BFC9D4" w:sz="1"/>
              <w:left w:val="single" w:color="BFC9D4" w:sz="1"/>
              <w:bottom w:val="single" w:color="BFC9D4" w:sz="1"/>
              <w:right w:val="single" w:color="BFC9D4" w:sz="1"/>
            </w:tcBorders>
            <w:shd w:fill="FFFFFF" w:val="clear"/>
            <w:tcMar>
              <w:top w:type="dxa" w:w="90"/>
              <w:left w:type="dxa" w:w="100"/>
              <w:bottom w:type="dxa" w:w="90"/>
              <w:right w:type="dxa" w:w="100"/>
            </w:tcMar>
          </w:tcPr>
          <w:p>
            <w:pPr>
              <w:jc w:val="center"/>
            </w:pPr>
            <w:r>
              <w:rPr>
                <w:rFonts w:ascii="Arial" w:cs="Arial" w:eastAsia="Arial" w:hAnsi="Arial"/>
                <w:sz w:val="22"/>
                <w:szCs w:val="22"/>
              </w:rPr>
              <w:t xml:space="preserve">☐</w:t>
            </w:r>
          </w:p>
        </w:tc>
        <w:tc>
          <w:tcPr>
            <w:tcW w:type="dxa" w:w="1200"/>
            <w:tcBorders>
              <w:top w:val="single" w:color="BFC9D4" w:sz="1"/>
              <w:left w:val="single" w:color="BFC9D4" w:sz="1"/>
              <w:bottom w:val="single" w:color="BFC9D4" w:sz="1"/>
              <w:right w:val="single" w:color="BFC9D4" w:sz="1"/>
            </w:tcBorders>
            <w:shd w:fill="FFFFFF" w:val="clear"/>
            <w:tcMar>
              <w:top w:type="dxa" w:w="90"/>
              <w:left w:type="dxa" w:w="120"/>
              <w:bottom w:type="dxa" w:w="90"/>
              <w:right w:type="dxa" w:w="120"/>
            </w:tcMar>
          </w:tcPr>
          <w:p>
            <w:r>
              <w:rPr>
                <w:rFonts w:ascii="Arial" w:cs="Arial" w:eastAsia="Arial" w:hAnsi="Arial"/>
                <w:b/>
                <w:bCs/>
                <w:color w:val="1B4F72"/>
                <w:sz w:val="18"/>
                <w:szCs w:val="18"/>
              </w:rPr>
              <w:t xml:space="preserve">C-05</w:t>
            </w:r>
          </w:p>
          <w:p>
            <w:pPr>
              <w:spacing w:before="20" w:after="0"/>
            </w:pPr>
            <w:r>
              <w:rPr>
                <w:rFonts w:ascii="Arial" w:cs="Arial" w:eastAsia="Arial" w:hAnsi="Arial"/>
                <w:color w:val="5D6D7E"/>
                <w:sz w:val="15"/>
                <w:szCs w:val="15"/>
              </w:rPr>
              <w:t xml:space="preserve">Deployment Gate</w:t>
            </w:r>
          </w:p>
        </w:tc>
        <w:tc>
          <w:tcPr>
            <w:tcW w:type="dxa" w:w="57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npm audit --audit-level=high returns zero vulnerabilities (command output attached)</w:t>
            </w:r>
          </w:p>
        </w:tc>
        <w:tc>
          <w:tcPr>
            <w:tcW w:type="dxa" w:w="1800"/>
            <w:tcBorders>
              <w:top w:val="single" w:color="BFC9D4" w:sz="1"/>
              <w:left w:val="single" w:color="BFC9D4" w:sz="1"/>
              <w:bottom w:val="single" w:color="BFC9D4" w:sz="1"/>
              <w:right w:val="single" w:color="BFC9D4" w:sz="1"/>
            </w:tcBorders>
            <w:shd w:fill="E8F8F0" w:val="clear"/>
            <w:tcMar>
              <w:top w:type="dxa" w:w="90"/>
              <w:left w:type="dxa" w:w="120"/>
              <w:bottom w:type="dxa" w:w="90"/>
              <w:right w:type="dxa" w:w="120"/>
            </w:tcMar>
          </w:tcPr>
          <w:p>
            <w:pPr>
              <w:jc w:val="center"/>
            </w:pPr>
            <w:r>
              <w:rPr>
                <w:rFonts w:ascii="Arial" w:cs="Arial" w:eastAsia="Arial" w:hAnsi="Arial"/>
                <w:b/>
                <w:bCs/>
                <w:color w:val="145A32"/>
                <w:sz w:val="18"/>
                <w:szCs w:val="18"/>
              </w:rPr>
              <w:t xml:space="preserve">Pre go-live</w:t>
            </w:r>
          </w:p>
        </w:tc>
      </w:tr>
      <w:tr>
        <w:tc>
          <w:tcPr>
            <w:tcW w:type="dxa" w:w="600"/>
            <w:tcBorders>
              <w:top w:val="single" w:color="BFC9D4" w:sz="1"/>
              <w:left w:val="single" w:color="BFC9D4" w:sz="1"/>
              <w:bottom w:val="single" w:color="BFC9D4" w:sz="1"/>
              <w:right w:val="single" w:color="BFC9D4" w:sz="1"/>
            </w:tcBorders>
            <w:shd w:fill="EBF0F5" w:val="clear"/>
            <w:tcMar>
              <w:top w:type="dxa" w:w="90"/>
              <w:left w:type="dxa" w:w="100"/>
              <w:bottom w:type="dxa" w:w="90"/>
              <w:right w:type="dxa" w:w="100"/>
            </w:tcMar>
          </w:tcPr>
          <w:p>
            <w:pPr>
              <w:jc w:val="center"/>
            </w:pPr>
            <w:r>
              <w:rPr>
                <w:rFonts w:ascii="Arial" w:cs="Arial" w:eastAsia="Arial" w:hAnsi="Arial"/>
                <w:sz w:val="22"/>
                <w:szCs w:val="22"/>
              </w:rPr>
              <w:t xml:space="preserve">☐</w:t>
            </w:r>
          </w:p>
        </w:tc>
        <w:tc>
          <w:tcPr>
            <w:tcW w:type="dxa" w:w="1200"/>
            <w:tcBorders>
              <w:top w:val="single" w:color="BFC9D4" w:sz="1"/>
              <w:left w:val="single" w:color="BFC9D4" w:sz="1"/>
              <w:bottom w:val="single" w:color="BFC9D4" w:sz="1"/>
              <w:right w:val="single" w:color="BFC9D4" w:sz="1"/>
            </w:tcBorders>
            <w:shd w:fill="EBF0F5" w:val="clear"/>
            <w:tcMar>
              <w:top w:type="dxa" w:w="90"/>
              <w:left w:type="dxa" w:w="120"/>
              <w:bottom w:type="dxa" w:w="90"/>
              <w:right w:type="dxa" w:w="120"/>
            </w:tcMar>
          </w:tcPr>
          <w:p>
            <w:r>
              <w:rPr>
                <w:rFonts w:ascii="Arial" w:cs="Arial" w:eastAsia="Arial" w:hAnsi="Arial"/>
                <w:b/>
                <w:bCs/>
                <w:color w:val="1B4F72"/>
                <w:sz w:val="18"/>
                <w:szCs w:val="18"/>
              </w:rPr>
              <w:t xml:space="preserve">C-06</w:t>
            </w:r>
          </w:p>
          <w:p>
            <w:pPr>
              <w:spacing w:before="20" w:after="0"/>
            </w:pPr>
            <w:r>
              <w:rPr>
                <w:rFonts w:ascii="Arial" w:cs="Arial" w:eastAsia="Arial" w:hAnsi="Arial"/>
                <w:color w:val="5D6D7E"/>
                <w:sz w:val="15"/>
                <w:szCs w:val="15"/>
              </w:rPr>
              <w:t xml:space="preserve">Deployment Gate</w:t>
            </w:r>
          </w:p>
        </w:tc>
        <w:tc>
          <w:tcPr>
            <w:tcW w:type="dxa" w:w="57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All CI pipeline jobs green on the release commit SHA (workflow run URL in release notes)</w:t>
            </w:r>
          </w:p>
        </w:tc>
        <w:tc>
          <w:tcPr>
            <w:tcW w:type="dxa" w:w="1800"/>
            <w:tcBorders>
              <w:top w:val="single" w:color="BFC9D4" w:sz="1"/>
              <w:left w:val="single" w:color="BFC9D4" w:sz="1"/>
              <w:bottom w:val="single" w:color="BFC9D4" w:sz="1"/>
              <w:right w:val="single" w:color="BFC9D4" w:sz="1"/>
            </w:tcBorders>
            <w:shd w:fill="E8F8F0" w:val="clear"/>
            <w:tcMar>
              <w:top w:type="dxa" w:w="90"/>
              <w:left w:type="dxa" w:w="120"/>
              <w:bottom w:type="dxa" w:w="90"/>
              <w:right w:type="dxa" w:w="120"/>
            </w:tcMar>
          </w:tcPr>
          <w:p>
            <w:pPr>
              <w:jc w:val="center"/>
            </w:pPr>
            <w:r>
              <w:rPr>
                <w:rFonts w:ascii="Arial" w:cs="Arial" w:eastAsia="Arial" w:hAnsi="Arial"/>
                <w:b/>
                <w:bCs/>
                <w:color w:val="145A32"/>
                <w:sz w:val="18"/>
                <w:szCs w:val="18"/>
              </w:rPr>
              <w:t xml:space="preserve">Pre go-live</w:t>
            </w:r>
          </w:p>
        </w:tc>
      </w:tr>
      <w:tr>
        <w:tc>
          <w:tcPr>
            <w:tcW w:type="dxa" w:w="600"/>
            <w:tcBorders>
              <w:top w:val="single" w:color="BFC9D4" w:sz="1"/>
              <w:left w:val="single" w:color="BFC9D4" w:sz="1"/>
              <w:bottom w:val="single" w:color="BFC9D4" w:sz="1"/>
              <w:right w:val="single" w:color="BFC9D4" w:sz="1"/>
            </w:tcBorders>
            <w:shd w:fill="FFFFFF" w:val="clear"/>
            <w:tcMar>
              <w:top w:type="dxa" w:w="90"/>
              <w:left w:type="dxa" w:w="100"/>
              <w:bottom w:type="dxa" w:w="90"/>
              <w:right w:type="dxa" w:w="100"/>
            </w:tcMar>
          </w:tcPr>
          <w:p>
            <w:pPr>
              <w:jc w:val="center"/>
            </w:pPr>
            <w:r>
              <w:rPr>
                <w:rFonts w:ascii="Arial" w:cs="Arial" w:eastAsia="Arial" w:hAnsi="Arial"/>
                <w:sz w:val="22"/>
                <w:szCs w:val="22"/>
              </w:rPr>
              <w:t xml:space="preserve">☐</w:t>
            </w:r>
          </w:p>
        </w:tc>
        <w:tc>
          <w:tcPr>
            <w:tcW w:type="dxa" w:w="1200"/>
            <w:tcBorders>
              <w:top w:val="single" w:color="BFC9D4" w:sz="1"/>
              <w:left w:val="single" w:color="BFC9D4" w:sz="1"/>
              <w:bottom w:val="single" w:color="BFC9D4" w:sz="1"/>
              <w:right w:val="single" w:color="BFC9D4" w:sz="1"/>
            </w:tcBorders>
            <w:shd w:fill="FFFFFF" w:val="clear"/>
            <w:tcMar>
              <w:top w:type="dxa" w:w="90"/>
              <w:left w:type="dxa" w:w="120"/>
              <w:bottom w:type="dxa" w:w="90"/>
              <w:right w:type="dxa" w:w="120"/>
            </w:tcMar>
          </w:tcPr>
          <w:p>
            <w:r>
              <w:rPr>
                <w:rFonts w:ascii="Arial" w:cs="Arial" w:eastAsia="Arial" w:hAnsi="Arial"/>
                <w:b/>
                <w:bCs/>
                <w:color w:val="1B4F72"/>
                <w:sz w:val="18"/>
                <w:szCs w:val="18"/>
              </w:rPr>
              <w:t xml:space="preserve">C-07</w:t>
            </w:r>
          </w:p>
          <w:p>
            <w:pPr>
              <w:spacing w:before="20" w:after="0"/>
            </w:pPr>
            <w:r>
              <w:rPr>
                <w:rFonts w:ascii="Arial" w:cs="Arial" w:eastAsia="Arial" w:hAnsi="Arial"/>
                <w:color w:val="5D6D7E"/>
                <w:sz w:val="15"/>
                <w:szCs w:val="15"/>
              </w:rPr>
              <w:t xml:space="preserve">Deployment Gate</w:t>
            </w:r>
          </w:p>
        </w:tc>
        <w:tc>
          <w:tcPr>
            <w:tcW w:type="dxa" w:w="57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VITE_ADMIN_API_URL verified in production deployment config (second-pair-of-eyes sign-off)</w:t>
            </w:r>
          </w:p>
        </w:tc>
        <w:tc>
          <w:tcPr>
            <w:tcW w:type="dxa" w:w="1800"/>
            <w:tcBorders>
              <w:top w:val="single" w:color="BFC9D4" w:sz="1"/>
              <w:left w:val="single" w:color="BFC9D4" w:sz="1"/>
              <w:bottom w:val="single" w:color="BFC9D4" w:sz="1"/>
              <w:right w:val="single" w:color="BFC9D4" w:sz="1"/>
            </w:tcBorders>
            <w:shd w:fill="E8F8F0" w:val="clear"/>
            <w:tcMar>
              <w:top w:type="dxa" w:w="90"/>
              <w:left w:type="dxa" w:w="120"/>
              <w:bottom w:type="dxa" w:w="90"/>
              <w:right w:type="dxa" w:w="120"/>
            </w:tcMar>
          </w:tcPr>
          <w:p>
            <w:pPr>
              <w:jc w:val="center"/>
            </w:pPr>
            <w:r>
              <w:rPr>
                <w:rFonts w:ascii="Arial" w:cs="Arial" w:eastAsia="Arial" w:hAnsi="Arial"/>
                <w:b/>
                <w:bCs/>
                <w:color w:val="145A32"/>
                <w:sz w:val="18"/>
                <w:szCs w:val="18"/>
              </w:rPr>
              <w:t xml:space="preserve">Pre go-live</w:t>
            </w:r>
          </w:p>
        </w:tc>
      </w:tr>
      <w:tr>
        <w:tc>
          <w:tcPr>
            <w:tcW w:type="dxa" w:w="600"/>
            <w:tcBorders>
              <w:top w:val="single" w:color="BFC9D4" w:sz="1"/>
              <w:left w:val="single" w:color="BFC9D4" w:sz="1"/>
              <w:bottom w:val="single" w:color="BFC9D4" w:sz="1"/>
              <w:right w:val="single" w:color="BFC9D4" w:sz="1"/>
            </w:tcBorders>
            <w:shd w:fill="EBF0F5" w:val="clear"/>
            <w:tcMar>
              <w:top w:type="dxa" w:w="90"/>
              <w:left w:type="dxa" w:w="100"/>
              <w:bottom w:type="dxa" w:w="90"/>
              <w:right w:type="dxa" w:w="100"/>
            </w:tcMar>
          </w:tcPr>
          <w:p>
            <w:pPr>
              <w:jc w:val="center"/>
            </w:pPr>
            <w:r>
              <w:rPr>
                <w:rFonts w:ascii="Arial" w:cs="Arial" w:eastAsia="Arial" w:hAnsi="Arial"/>
                <w:sz w:val="22"/>
                <w:szCs w:val="22"/>
              </w:rPr>
              <w:t xml:space="preserve">☐</w:t>
            </w:r>
          </w:p>
        </w:tc>
        <w:tc>
          <w:tcPr>
            <w:tcW w:type="dxa" w:w="1200"/>
            <w:tcBorders>
              <w:top w:val="single" w:color="BFC9D4" w:sz="1"/>
              <w:left w:val="single" w:color="BFC9D4" w:sz="1"/>
              <w:bottom w:val="single" w:color="BFC9D4" w:sz="1"/>
              <w:right w:val="single" w:color="BFC9D4" w:sz="1"/>
            </w:tcBorders>
            <w:shd w:fill="FFF8E1" w:val="clear"/>
            <w:tcMar>
              <w:top w:type="dxa" w:w="90"/>
              <w:left w:type="dxa" w:w="120"/>
              <w:bottom w:type="dxa" w:w="90"/>
              <w:right w:type="dxa" w:w="120"/>
            </w:tcMar>
          </w:tcPr>
          <w:p>
            <w:r>
              <w:rPr>
                <w:rFonts w:ascii="Arial" w:cs="Arial" w:eastAsia="Arial" w:hAnsi="Arial"/>
                <w:b/>
                <w:bCs/>
                <w:color w:val="B7770D"/>
                <w:sz w:val="18"/>
                <w:szCs w:val="18"/>
              </w:rPr>
              <w:t xml:space="preserve">A-01</w:t>
            </w:r>
          </w:p>
          <w:p>
            <w:pPr>
              <w:spacing w:before="20" w:after="0"/>
            </w:pPr>
            <w:r>
              <w:rPr>
                <w:rFonts w:ascii="Arial" w:cs="Arial" w:eastAsia="Arial" w:hAnsi="Arial"/>
                <w:color w:val="5D6D7E"/>
                <w:sz w:val="15"/>
                <w:szCs w:val="15"/>
              </w:rPr>
              <w:t xml:space="preserve">Additional Req.</w:t>
            </w:r>
          </w:p>
        </w:tc>
        <w:tc>
          <w:tcPr>
            <w:tcW w:type="dxa" w:w="57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JWT algorithm confirmed RS256/ES256; access token TTL ≤ 15 min; refresh token TTL ≤ 24h (decoded JWT evidence)</w:t>
            </w:r>
          </w:p>
        </w:tc>
        <w:tc>
          <w:tcPr>
            <w:tcW w:type="dxa" w:w="1800"/>
            <w:tcBorders>
              <w:top w:val="single" w:color="BFC9D4" w:sz="1"/>
              <w:left w:val="single" w:color="BFC9D4" w:sz="1"/>
              <w:bottom w:val="single" w:color="BFC9D4" w:sz="1"/>
              <w:right w:val="single" w:color="BFC9D4" w:sz="1"/>
            </w:tcBorders>
            <w:shd w:fill="E8F8F0" w:val="clear"/>
            <w:tcMar>
              <w:top w:type="dxa" w:w="90"/>
              <w:left w:type="dxa" w:w="120"/>
              <w:bottom w:type="dxa" w:w="90"/>
              <w:right w:type="dxa" w:w="120"/>
            </w:tcMar>
          </w:tcPr>
          <w:p>
            <w:pPr>
              <w:jc w:val="center"/>
            </w:pPr>
            <w:r>
              <w:rPr>
                <w:rFonts w:ascii="Arial" w:cs="Arial" w:eastAsia="Arial" w:hAnsi="Arial"/>
                <w:b/>
                <w:bCs/>
                <w:color w:val="145A32"/>
                <w:sz w:val="18"/>
                <w:szCs w:val="18"/>
              </w:rPr>
              <w:t xml:space="preserve">Pre go-live</w:t>
            </w:r>
          </w:p>
        </w:tc>
      </w:tr>
      <w:tr>
        <w:tc>
          <w:tcPr>
            <w:tcW w:type="dxa" w:w="600"/>
            <w:tcBorders>
              <w:top w:val="single" w:color="BFC9D4" w:sz="1"/>
              <w:left w:val="single" w:color="BFC9D4" w:sz="1"/>
              <w:bottom w:val="single" w:color="BFC9D4" w:sz="1"/>
              <w:right w:val="single" w:color="BFC9D4" w:sz="1"/>
            </w:tcBorders>
            <w:shd w:fill="FFFFFF" w:val="clear"/>
            <w:tcMar>
              <w:top w:type="dxa" w:w="90"/>
              <w:left w:type="dxa" w:w="100"/>
              <w:bottom w:type="dxa" w:w="90"/>
              <w:right w:type="dxa" w:w="100"/>
            </w:tcMar>
          </w:tcPr>
          <w:p>
            <w:pPr>
              <w:jc w:val="center"/>
            </w:pPr>
            <w:r>
              <w:rPr>
                <w:rFonts w:ascii="Arial" w:cs="Arial" w:eastAsia="Arial" w:hAnsi="Arial"/>
                <w:sz w:val="22"/>
                <w:szCs w:val="22"/>
              </w:rPr>
              <w:t xml:space="preserve">☐</w:t>
            </w:r>
          </w:p>
        </w:tc>
        <w:tc>
          <w:tcPr>
            <w:tcW w:type="dxa" w:w="1200"/>
            <w:tcBorders>
              <w:top w:val="single" w:color="BFC9D4" w:sz="1"/>
              <w:left w:val="single" w:color="BFC9D4" w:sz="1"/>
              <w:bottom w:val="single" w:color="BFC9D4" w:sz="1"/>
              <w:right w:val="single" w:color="BFC9D4" w:sz="1"/>
            </w:tcBorders>
            <w:shd w:fill="FFF8E1" w:val="clear"/>
            <w:tcMar>
              <w:top w:type="dxa" w:w="90"/>
              <w:left w:type="dxa" w:w="120"/>
              <w:bottom w:type="dxa" w:w="90"/>
              <w:right w:type="dxa" w:w="120"/>
            </w:tcMar>
          </w:tcPr>
          <w:p>
            <w:r>
              <w:rPr>
                <w:rFonts w:ascii="Arial" w:cs="Arial" w:eastAsia="Arial" w:hAnsi="Arial"/>
                <w:b/>
                <w:bCs/>
                <w:color w:val="B7770D"/>
                <w:sz w:val="18"/>
                <w:szCs w:val="18"/>
              </w:rPr>
              <w:t xml:space="preserve">A-02</w:t>
            </w:r>
          </w:p>
          <w:p>
            <w:pPr>
              <w:spacing w:before="20" w:after="0"/>
            </w:pPr>
            <w:r>
              <w:rPr>
                <w:rFonts w:ascii="Arial" w:cs="Arial" w:eastAsia="Arial" w:hAnsi="Arial"/>
                <w:color w:val="5D6D7E"/>
                <w:sz w:val="15"/>
                <w:szCs w:val="15"/>
              </w:rPr>
              <w:t xml:space="preserve">Additional Req.</w:t>
            </w:r>
          </w:p>
        </w:tc>
        <w:tc>
          <w:tcPr>
            <w:tcW w:type="dxa" w:w="57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TLS 1.2+ verified; no weak cipher suites; valid certificate (testssl.sh output attached)</w:t>
            </w:r>
          </w:p>
        </w:tc>
        <w:tc>
          <w:tcPr>
            <w:tcW w:type="dxa" w:w="1800"/>
            <w:tcBorders>
              <w:top w:val="single" w:color="BFC9D4" w:sz="1"/>
              <w:left w:val="single" w:color="BFC9D4" w:sz="1"/>
              <w:bottom w:val="single" w:color="BFC9D4" w:sz="1"/>
              <w:right w:val="single" w:color="BFC9D4" w:sz="1"/>
            </w:tcBorders>
            <w:shd w:fill="E8F8F0" w:val="clear"/>
            <w:tcMar>
              <w:top w:type="dxa" w:w="90"/>
              <w:left w:type="dxa" w:w="120"/>
              <w:bottom w:type="dxa" w:w="90"/>
              <w:right w:type="dxa" w:w="120"/>
            </w:tcMar>
          </w:tcPr>
          <w:p>
            <w:pPr>
              <w:jc w:val="center"/>
            </w:pPr>
            <w:r>
              <w:rPr>
                <w:rFonts w:ascii="Arial" w:cs="Arial" w:eastAsia="Arial" w:hAnsi="Arial"/>
                <w:b/>
                <w:bCs/>
                <w:color w:val="145A32"/>
                <w:sz w:val="18"/>
                <w:szCs w:val="18"/>
              </w:rPr>
              <w:t xml:space="preserve">Pre go-live</w:t>
            </w:r>
          </w:p>
        </w:tc>
      </w:tr>
      <w:tr>
        <w:tc>
          <w:tcPr>
            <w:tcW w:type="dxa" w:w="600"/>
            <w:tcBorders>
              <w:top w:val="single" w:color="BFC9D4" w:sz="1"/>
              <w:left w:val="single" w:color="BFC9D4" w:sz="1"/>
              <w:bottom w:val="single" w:color="BFC9D4" w:sz="1"/>
              <w:right w:val="single" w:color="BFC9D4" w:sz="1"/>
            </w:tcBorders>
            <w:shd w:fill="EBF0F5" w:val="clear"/>
            <w:tcMar>
              <w:top w:type="dxa" w:w="90"/>
              <w:left w:type="dxa" w:w="100"/>
              <w:bottom w:type="dxa" w:w="90"/>
              <w:right w:type="dxa" w:w="100"/>
            </w:tcMar>
          </w:tcPr>
          <w:p>
            <w:pPr>
              <w:jc w:val="center"/>
            </w:pPr>
            <w:r>
              <w:rPr>
                <w:rFonts w:ascii="Arial" w:cs="Arial" w:eastAsia="Arial" w:hAnsi="Arial"/>
                <w:sz w:val="22"/>
                <w:szCs w:val="22"/>
              </w:rPr>
              <w:t xml:space="preserve">☐</w:t>
            </w:r>
          </w:p>
        </w:tc>
        <w:tc>
          <w:tcPr>
            <w:tcW w:type="dxa" w:w="1200"/>
            <w:tcBorders>
              <w:top w:val="single" w:color="BFC9D4" w:sz="1"/>
              <w:left w:val="single" w:color="BFC9D4" w:sz="1"/>
              <w:bottom w:val="single" w:color="BFC9D4" w:sz="1"/>
              <w:right w:val="single" w:color="BFC9D4" w:sz="1"/>
            </w:tcBorders>
            <w:shd w:fill="FFF8E1" w:val="clear"/>
            <w:tcMar>
              <w:top w:type="dxa" w:w="90"/>
              <w:left w:type="dxa" w:w="120"/>
              <w:bottom w:type="dxa" w:w="90"/>
              <w:right w:type="dxa" w:w="120"/>
            </w:tcMar>
          </w:tcPr>
          <w:p>
            <w:r>
              <w:rPr>
                <w:rFonts w:ascii="Arial" w:cs="Arial" w:eastAsia="Arial" w:hAnsi="Arial"/>
                <w:b/>
                <w:bCs/>
                <w:color w:val="B7770D"/>
                <w:sz w:val="18"/>
                <w:szCs w:val="18"/>
              </w:rPr>
              <w:t xml:space="preserve">A-03</w:t>
            </w:r>
          </w:p>
          <w:p>
            <w:pPr>
              <w:spacing w:before="20" w:after="0"/>
            </w:pPr>
            <w:r>
              <w:rPr>
                <w:rFonts w:ascii="Arial" w:cs="Arial" w:eastAsia="Arial" w:hAnsi="Arial"/>
                <w:color w:val="5D6D7E"/>
                <w:sz w:val="15"/>
                <w:szCs w:val="15"/>
              </w:rPr>
              <w:t xml:space="preserve">Additional Req.</w:t>
            </w:r>
          </w:p>
        </w:tc>
        <w:tc>
          <w:tcPr>
            <w:tcW w:type="dxa" w:w="57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Emergency session revocation procedure documented and rehearsed; on-call contact list confirmed</w:t>
            </w:r>
          </w:p>
        </w:tc>
        <w:tc>
          <w:tcPr>
            <w:tcW w:type="dxa" w:w="1800"/>
            <w:tcBorders>
              <w:top w:val="single" w:color="BFC9D4" w:sz="1"/>
              <w:left w:val="single" w:color="BFC9D4" w:sz="1"/>
              <w:bottom w:val="single" w:color="BFC9D4" w:sz="1"/>
              <w:right w:val="single" w:color="BFC9D4" w:sz="1"/>
            </w:tcBorders>
            <w:shd w:fill="E8F8F0" w:val="clear"/>
            <w:tcMar>
              <w:top w:type="dxa" w:w="90"/>
              <w:left w:type="dxa" w:w="120"/>
              <w:bottom w:type="dxa" w:w="90"/>
              <w:right w:type="dxa" w:w="120"/>
            </w:tcMar>
          </w:tcPr>
          <w:p>
            <w:pPr>
              <w:jc w:val="center"/>
            </w:pPr>
            <w:r>
              <w:rPr>
                <w:rFonts w:ascii="Arial" w:cs="Arial" w:eastAsia="Arial" w:hAnsi="Arial"/>
                <w:b/>
                <w:bCs/>
                <w:color w:val="145A32"/>
                <w:sz w:val="18"/>
                <w:szCs w:val="18"/>
              </w:rPr>
              <w:t xml:space="preserve">Pre go-live</w:t>
            </w:r>
          </w:p>
        </w:tc>
      </w:tr>
    </w:tbl>
    <w:p>
      <w:pPr>
        <w:spacing w:before="0" w:after="240"/>
      </w:pPr>
    </w:p>
    <w:p>
      <w:pPr>
        <w:pStyle w:val="Heading2"/>
        <w:spacing w:before="280" w:after="120"/>
      </w:pPr>
      <w:r>
        <w:rPr>
          <w:rFonts w:ascii="Arial" w:cs="Arial" w:eastAsia="Arial" w:hAnsi="Arial"/>
          <w:b/>
          <w:bCs/>
          <w:color w:val="1B4F72"/>
          <w:sz w:val="28"/>
          <w:szCs w:val="28"/>
        </w:rPr>
        <w:t xml:space="preserve">13.3 Post-Launch Requirements (Within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Add admin data view tests</w:t>
            </w:r>
          </w:p>
        </w:tc>
        <w:tc>
          <w:tcPr>
            <w:tcW w:type="dxa" w:w="57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Audit and test DashboardView, UserListView, ApplicationListView for XSS; add Playwright E2E</w:t>
            </w:r>
          </w:p>
        </w:tc>
      </w:tr>
      <w:tr>
        <w:tc>
          <w:tcPr>
            <w:tcW w:type="dxa" w:w="36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Add session management tests</w:t>
            </w:r>
          </w:p>
        </w:tc>
        <w:tc>
          <w:tcPr>
            <w:tcW w:type="dxa" w:w="57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authService.changePassword, getSessions, revokeSession, revokeAllSessions — MSW integration tests</w:t>
            </w:r>
          </w:p>
        </w:tc>
      </w:tr>
      <w:tr>
        <w:tc>
          <w:tcPr>
            <w:tcW w:type="dxa" w:w="36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Pin GitHub Actions versions</w:t>
            </w:r>
          </w:p>
        </w:tc>
        <w:tc>
          <w:tcPr>
            <w:tcW w:type="dxa" w:w="57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Replace all floating @vX tags with SHA-pinned references; enable Dependabot</w:t>
            </w:r>
          </w:p>
        </w:tc>
      </w:tr>
      <w:tr>
        <w:tc>
          <w:tcPr>
            <w:tcW w:type="dxa" w:w="36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Generate SBOM</w:t>
            </w:r>
          </w:p>
        </w:tc>
        <w:tc>
          <w:tcPr>
            <w:tcW w:type="dxa" w:w="57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CycloneDX SBOM in release CI job; upload to vulnerability tracking system</w:t>
            </w:r>
          </w:p>
        </w:tc>
      </w:tr>
      <w:tr>
        <w:tc>
          <w:tcPr>
            <w:tcW w:type="dxa" w:w="36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Add bare axios timeout</w:t>
            </w:r>
          </w:p>
        </w:tc>
        <w:tc>
          <w:tcPr>
            <w:tcW w:type="dxa" w:w="57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AbortController(10s) on checkAuth() and the refresh call in api.ts</w:t>
            </w:r>
          </w:p>
        </w:tc>
      </w:tr>
      <w:tr>
        <w:tc>
          <w:tcPr>
            <w:tcW w:type="dxa" w:w="36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Add SAST to CI</w:t>
            </w:r>
          </w:p>
        </w:tc>
        <w:tc>
          <w:tcPr>
            <w:tcW w:type="dxa" w:w="57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eslint-plugin-security to lint-build job</w:t>
            </w:r>
          </w:p>
        </w:tc>
      </w:tr>
      <w:tr>
        <w:tc>
          <w:tcPr>
            <w:tcW w:type="dxa" w:w="36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Configure monitoring</w:t>
            </w:r>
          </w:p>
        </w:tc>
        <w:tc>
          <w:tcPr>
            <w:tcW w:type="dxa" w:w="5760"/>
            <w:tcBorders>
              <w:top w:val="single" w:color="BFC9D4" w:sz="1"/>
              <w:left w:val="single" w:color="BFC9D4" w:sz="1"/>
              <w:bottom w:val="single" w:color="BFC9D4" w:sz="1"/>
              <w:right w:val="single" w:color="BFC9D4"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Auth failure, rate-limit, and admin-change alerts — confirm with SRE</w:t>
            </w:r>
          </w:p>
        </w:tc>
      </w:tr>
      <w:tr>
        <w:tc>
          <w:tcPr>
            <w:tcW w:type="dxa" w:w="3600"/>
            <w:tcBorders>
              <w:top w:val="single" w:color="BFC9D4" w:sz="1"/>
              <w:left w:val="single" w:color="BFC9D4" w:sz="1"/>
              <w:bottom w:val="single" w:color="BFC9D4" w:sz="1"/>
              <w:right w:val="single" w:color="BFC9D4" w:sz="1"/>
            </w:tcBorders>
            <w:shd w:fill="F2F4F7" w:val="clear"/>
            <w:tcMar>
              <w:top w:type="dxa" w:w="90"/>
              <w:left w:type="dxa" w:w="140"/>
              <w:bottom w:type="dxa" w:w="90"/>
              <w:right w:type="dxa" w:w="140"/>
            </w:tcMar>
            <w:vAlign w:val="top"/>
          </w:tcPr>
          <w:p>
            <w:pPr>
              <w:jc w:val="left"/>
            </w:pPr>
            <w:r>
              <w:rPr>
                <w:rFonts w:ascii="Arial" w:cs="Arial" w:eastAsia="Arial" w:hAnsi="Arial"/>
                <w:b/>
                <w:bCs/>
                <w:color w:val="1A1A2E"/>
                <w:sz w:val="19"/>
                <w:szCs w:val="19"/>
              </w:rPr>
              <w:t xml:space="preserve">Document admin onboarding process</w:t>
            </w:r>
          </w:p>
        </w:tc>
        <w:tc>
          <w:tcPr>
            <w:tcW w:type="dxa" w:w="5760"/>
            <w:tcBorders>
              <w:top w:val="single" w:color="BFC9D4" w:sz="1"/>
              <w:left w:val="single" w:color="BFC9D4" w:sz="1"/>
              <w:bottom w:val="single" w:color="BFC9D4" w:sz="1"/>
              <w:right w:val="single" w:color="BFC9D4" w:sz="1"/>
            </w:tcBorders>
            <w:shd w:fill="EBF0F5" w:val="clear"/>
            <w:tcMar>
              <w:top w:type="dxa" w:w="90"/>
              <w:left w:type="dxa" w:w="140"/>
              <w:bottom w:type="dxa" w:w="90"/>
              <w:right w:type="dxa" w:w="140"/>
            </w:tcMar>
            <w:vAlign w:val="top"/>
          </w:tcPr>
          <w:p>
            <w:pPr>
              <w:jc w:val="left"/>
            </w:pPr>
            <w:r>
              <w:rPr>
                <w:rFonts w:ascii="Arial" w:cs="Arial" w:eastAsia="Arial" w:hAnsi="Arial"/>
                <w:b w:val="false"/>
                <w:bCs w:val="false"/>
                <w:color w:val="1A1A2E"/>
                <w:sz w:val="19"/>
                <w:szCs w:val="19"/>
              </w:rPr>
              <w:t xml:space="preserve">MFA enrollment, role assignment, offboarding checklist</w:t>
            </w:r>
          </w:p>
        </w:tc>
      </w:tr>
    </w:tbl>
    <w:p>
      <w:pPr>
        <w:spacing w:before="0" w:after="240"/>
      </w:pPr>
    </w:p>
    <w:p>
      <w:pPr>
        <w:pStyle w:val="Heading2"/>
        <w:spacing w:before="280" w:after="120"/>
      </w:pPr>
      <w:r>
        <w:rPr>
          <w:rFonts w:ascii="Arial" w:cs="Arial" w:eastAsia="Arial" w:hAnsi="Arial"/>
          <w:b/>
          <w:bCs/>
          <w:color w:val="1B4F72"/>
          <w:sz w:val="28"/>
          <w:szCs w:val="28"/>
        </w:rPr>
        <w:t xml:space="preserve">13.4 Assurance Sign-off</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680"/>
        <w:gridCol w:w="1680"/>
      </w:tblGrid>
      <w:tr>
        <w:trPr>
          <w:tblHeader/>
        </w:trPr>
        <w:tc>
          <w:tcPr>
            <w:tcW w:type="dxa" w:w="240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Role</w:t>
            </w:r>
          </w:p>
        </w:tc>
        <w:tc>
          <w:tcPr>
            <w:tcW w:type="dxa" w:w="360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Name</w:t>
            </w:r>
          </w:p>
        </w:tc>
        <w:tc>
          <w:tcPr>
            <w:tcW w:type="dxa" w:w="168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Date</w:t>
            </w:r>
          </w:p>
        </w:tc>
        <w:tc>
          <w:tcPr>
            <w:tcW w:type="dxa" w:w="1680"/>
            <w:tcBorders>
              <w:top w:val="single" w:color="BFC9D4" w:sz="1"/>
              <w:left w:val="single" w:color="BFC9D4" w:sz="1"/>
              <w:bottom w:val="single" w:color="BFC9D4" w:sz="1"/>
              <w:right w:val="single" w:color="BFC9D4" w:sz="1"/>
            </w:tcBorders>
            <w:shd w:fill="14274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Signature</w:t>
            </w:r>
          </w:p>
        </w:tc>
      </w:tr>
      <w:tr>
        <w:tc>
          <w:tcPr>
            <w:tcW w:type="dxa" w:w="2400"/>
            <w:tcBorders>
              <w:top w:val="single" w:color="BFC9D4" w:sz="1"/>
              <w:left w:val="single" w:color="BFC9D4" w:sz="1"/>
              <w:bottom w:val="single" w:color="BFC9D4" w:sz="1"/>
              <w:right w:val="single" w:color="BFC9D4" w:sz="1"/>
            </w:tcBorders>
            <w:shd w:fill="F2F4F7" w:val="clear"/>
            <w:tcMar>
              <w:top w:type="dxa" w:w="200"/>
              <w:left w:type="dxa" w:w="140"/>
              <w:bottom w:type="dxa" w:w="200"/>
              <w:right w:type="dxa" w:w="140"/>
            </w:tcMar>
          </w:tcPr>
          <w:p>
            <w:r>
              <w:rPr>
                <w:rFonts w:ascii="Arial" w:cs="Arial" w:eastAsia="Arial" w:hAnsi="Arial"/>
                <w:i w:val="false"/>
                <w:iCs w:val="false"/>
                <w:color w:val="1A1A2E"/>
                <w:sz w:val="20"/>
                <w:szCs w:val="20"/>
              </w:rPr>
              <w:t xml:space="preserve">Chief Security Architect</w:t>
            </w:r>
          </w:p>
        </w:tc>
        <w:tc>
          <w:tcPr>
            <w:tcW w:type="dxa" w:w="3600"/>
            <w:tcBorders>
              <w:top w:val="single" w:color="BFC9D4" w:sz="1"/>
              <w:left w:val="single" w:color="BFC9D4" w:sz="1"/>
              <w:bottom w:val="single" w:color="BFC9D4" w:sz="1"/>
              <w:right w:val="single" w:color="BFC9D4" w:sz="1"/>
            </w:tcBorders>
            <w:shd w:fill="FFFFFF" w:val="clear"/>
            <w:tcMar>
              <w:top w:type="dxa" w:w="200"/>
              <w:left w:type="dxa" w:w="140"/>
              <w:bottom w:type="dxa" w:w="200"/>
              <w:right w:type="dxa" w:w="140"/>
            </w:tcMar>
          </w:tcPr>
          <w:p>
            <w:r>
              <w:rPr>
                <w:rFonts w:ascii="Arial" w:cs="Arial" w:eastAsia="Arial" w:hAnsi="Arial"/>
                <w:i w:val="false"/>
                <w:iCs w:val="false"/>
                <w:color w:val="1A1A2E"/>
                <w:sz w:val="20"/>
                <w:szCs w:val="20"/>
              </w:rPr>
              <w:t xml:space="preserve">Independent Assurance Author</w:t>
            </w:r>
          </w:p>
        </w:tc>
        <w:tc>
          <w:tcPr>
            <w:tcW w:type="dxa" w:w="1680"/>
            <w:tcBorders>
              <w:top w:val="single" w:color="BFC9D4" w:sz="1"/>
              <w:left w:val="single" w:color="BFC9D4" w:sz="1"/>
              <w:bottom w:val="single" w:color="BFC9D4" w:sz="1"/>
              <w:right w:val="single" w:color="BFC9D4" w:sz="1"/>
            </w:tcBorders>
            <w:shd w:fill="FFFFFF" w:val="clear"/>
            <w:tcMar>
              <w:top w:type="dxa" w:w="200"/>
              <w:left w:type="dxa" w:w="140"/>
              <w:bottom w:type="dxa" w:w="200"/>
              <w:right w:type="dxa" w:w="140"/>
            </w:tcMar>
          </w:tcPr>
          <w:p>
            <w:r>
              <w:rPr>
                <w:rFonts w:ascii="Arial" w:cs="Arial" w:eastAsia="Arial" w:hAnsi="Arial"/>
                <w:i w:val="false"/>
                <w:iCs w:val="false"/>
                <w:color w:val="1A1A2E"/>
                <w:sz w:val="20"/>
                <w:szCs w:val="20"/>
              </w:rPr>
              <w:t xml:space="preserve"> </w:t>
            </w:r>
          </w:p>
        </w:tc>
        <w:tc>
          <w:tcPr>
            <w:tcW w:type="dxa" w:w="1680"/>
            <w:tcBorders>
              <w:top w:val="single" w:color="BFC9D4" w:sz="1"/>
              <w:left w:val="single" w:color="BFC9D4" w:sz="1"/>
              <w:bottom w:val="single" w:color="BFC9D4" w:sz="1"/>
              <w:right w:val="single" w:color="BFC9D4" w:sz="1"/>
            </w:tcBorders>
            <w:shd w:fill="FFFFFF" w:val="clear"/>
            <w:tcMar>
              <w:top w:type="dxa" w:w="200"/>
              <w:left w:type="dxa" w:w="140"/>
              <w:bottom w:type="dxa" w:w="200"/>
              <w:right w:type="dxa" w:w="140"/>
            </w:tcMar>
          </w:tcPr>
          <w:p>
            <w:r>
              <w:rPr>
                <w:rFonts w:ascii="Arial" w:cs="Arial" w:eastAsia="Arial" w:hAnsi="Arial"/>
                <w:i w:val="false"/>
                <w:iCs w:val="false"/>
                <w:color w:val="1A1A2E"/>
                <w:sz w:val="20"/>
                <w:szCs w:val="20"/>
              </w:rPr>
              <w:t xml:space="preserve"> </w:t>
            </w:r>
          </w:p>
        </w:tc>
      </w:tr>
      <w:tr>
        <w:tc>
          <w:tcPr>
            <w:tcW w:type="dxa" w:w="2400"/>
            <w:tcBorders>
              <w:top w:val="single" w:color="BFC9D4" w:sz="1"/>
              <w:left w:val="single" w:color="BFC9D4" w:sz="1"/>
              <w:bottom w:val="single" w:color="BFC9D4" w:sz="1"/>
              <w:right w:val="single" w:color="BFC9D4" w:sz="1"/>
            </w:tcBorders>
            <w:shd w:fill="F2F4F7" w:val="clear"/>
            <w:tcMar>
              <w:top w:type="dxa" w:w="200"/>
              <w:left w:type="dxa" w:w="140"/>
              <w:bottom w:type="dxa" w:w="200"/>
              <w:right w:type="dxa" w:w="140"/>
            </w:tcMar>
          </w:tcPr>
          <w:p>
            <w:r>
              <w:rPr>
                <w:rFonts w:ascii="Arial" w:cs="Arial" w:eastAsia="Arial" w:hAnsi="Arial"/>
                <w:i w:val="false"/>
                <w:iCs w:val="false"/>
                <w:color w:val="1A1A2E"/>
                <w:sz w:val="20"/>
                <w:szCs w:val="20"/>
              </w:rPr>
              <w:t xml:space="preserve">CISO / Security Owner</w:t>
            </w:r>
          </w:p>
        </w:tc>
        <w:tc>
          <w:tcPr>
            <w:tcW w:type="dxa" w:w="3600"/>
            <w:tcBorders>
              <w:top w:val="single" w:color="BFC9D4" w:sz="1"/>
              <w:left w:val="single" w:color="BFC9D4" w:sz="1"/>
              <w:bottom w:val="single" w:color="BFC9D4" w:sz="1"/>
              <w:right w:val="single" w:color="BFC9D4" w:sz="1"/>
            </w:tcBorders>
            <w:shd w:fill="FFFFFF" w:val="clear"/>
            <w:tcMar>
              <w:top w:type="dxa" w:w="200"/>
              <w:left w:type="dxa" w:w="140"/>
              <w:bottom w:type="dxa" w:w="200"/>
              <w:right w:type="dxa" w:w="140"/>
            </w:tcMar>
          </w:tcPr>
          <w:p>
            <w:r>
              <w:rPr>
                <w:rFonts w:ascii="Arial" w:cs="Arial" w:eastAsia="Arial" w:hAnsi="Arial"/>
                <w:i w:val="false"/>
                <w:iCs w:val="false"/>
                <w:color w:val="1A1A2E"/>
                <w:sz w:val="20"/>
                <w:szCs w:val="20"/>
              </w:rPr>
              <w:t xml:space="preserve"> </w:t>
            </w:r>
          </w:p>
        </w:tc>
        <w:tc>
          <w:tcPr>
            <w:tcW w:type="dxa" w:w="1680"/>
            <w:tcBorders>
              <w:top w:val="single" w:color="BFC9D4" w:sz="1"/>
              <w:left w:val="single" w:color="BFC9D4" w:sz="1"/>
              <w:bottom w:val="single" w:color="BFC9D4" w:sz="1"/>
              <w:right w:val="single" w:color="BFC9D4" w:sz="1"/>
            </w:tcBorders>
            <w:shd w:fill="FFFFFF" w:val="clear"/>
            <w:tcMar>
              <w:top w:type="dxa" w:w="200"/>
              <w:left w:type="dxa" w:w="140"/>
              <w:bottom w:type="dxa" w:w="200"/>
              <w:right w:type="dxa" w:w="140"/>
            </w:tcMar>
          </w:tcPr>
          <w:p>
            <w:r>
              <w:rPr>
                <w:rFonts w:ascii="Arial" w:cs="Arial" w:eastAsia="Arial" w:hAnsi="Arial"/>
                <w:i w:val="false"/>
                <w:iCs w:val="false"/>
                <w:color w:val="1A1A2E"/>
                <w:sz w:val="20"/>
                <w:szCs w:val="20"/>
              </w:rPr>
              <w:t xml:space="preserve"> </w:t>
            </w:r>
          </w:p>
        </w:tc>
        <w:tc>
          <w:tcPr>
            <w:tcW w:type="dxa" w:w="1680"/>
            <w:tcBorders>
              <w:top w:val="single" w:color="BFC9D4" w:sz="1"/>
              <w:left w:val="single" w:color="BFC9D4" w:sz="1"/>
              <w:bottom w:val="single" w:color="BFC9D4" w:sz="1"/>
              <w:right w:val="single" w:color="BFC9D4" w:sz="1"/>
            </w:tcBorders>
            <w:shd w:fill="FFFFFF" w:val="clear"/>
            <w:tcMar>
              <w:top w:type="dxa" w:w="200"/>
              <w:left w:type="dxa" w:w="140"/>
              <w:bottom w:type="dxa" w:w="200"/>
              <w:right w:type="dxa" w:w="140"/>
            </w:tcMar>
          </w:tcPr>
          <w:p>
            <w:r>
              <w:rPr>
                <w:rFonts w:ascii="Arial" w:cs="Arial" w:eastAsia="Arial" w:hAnsi="Arial"/>
                <w:i w:val="false"/>
                <w:iCs w:val="false"/>
                <w:color w:val="1A1A2E"/>
                <w:sz w:val="20"/>
                <w:szCs w:val="20"/>
              </w:rPr>
              <w:t xml:space="preserve"> </w:t>
            </w:r>
          </w:p>
        </w:tc>
      </w:tr>
      <w:tr>
        <w:tc>
          <w:tcPr>
            <w:tcW w:type="dxa" w:w="2400"/>
            <w:tcBorders>
              <w:top w:val="single" w:color="BFC9D4" w:sz="1"/>
              <w:left w:val="single" w:color="BFC9D4" w:sz="1"/>
              <w:bottom w:val="single" w:color="BFC9D4" w:sz="1"/>
              <w:right w:val="single" w:color="BFC9D4" w:sz="1"/>
            </w:tcBorders>
            <w:shd w:fill="F2F4F7" w:val="clear"/>
            <w:tcMar>
              <w:top w:type="dxa" w:w="200"/>
              <w:left w:type="dxa" w:w="140"/>
              <w:bottom w:type="dxa" w:w="200"/>
              <w:right w:type="dxa" w:w="140"/>
            </w:tcMar>
          </w:tcPr>
          <w:p>
            <w:r>
              <w:rPr>
                <w:rFonts w:ascii="Arial" w:cs="Arial" w:eastAsia="Arial" w:hAnsi="Arial"/>
                <w:i w:val="false"/>
                <w:iCs w:val="false"/>
                <w:color w:val="1A1A2E"/>
                <w:sz w:val="20"/>
                <w:szCs w:val="20"/>
              </w:rPr>
              <w:t xml:space="preserve">Release Manager</w:t>
            </w:r>
          </w:p>
        </w:tc>
        <w:tc>
          <w:tcPr>
            <w:tcW w:type="dxa" w:w="3600"/>
            <w:tcBorders>
              <w:top w:val="single" w:color="BFC9D4" w:sz="1"/>
              <w:left w:val="single" w:color="BFC9D4" w:sz="1"/>
              <w:bottom w:val="single" w:color="BFC9D4" w:sz="1"/>
              <w:right w:val="single" w:color="BFC9D4" w:sz="1"/>
            </w:tcBorders>
            <w:shd w:fill="FFFFFF" w:val="clear"/>
            <w:tcMar>
              <w:top w:type="dxa" w:w="200"/>
              <w:left w:type="dxa" w:w="140"/>
              <w:bottom w:type="dxa" w:w="200"/>
              <w:right w:type="dxa" w:w="140"/>
            </w:tcMar>
          </w:tcPr>
          <w:p>
            <w:r>
              <w:rPr>
                <w:rFonts w:ascii="Arial" w:cs="Arial" w:eastAsia="Arial" w:hAnsi="Arial"/>
                <w:i w:val="false"/>
                <w:iCs w:val="false"/>
                <w:color w:val="1A1A2E"/>
                <w:sz w:val="20"/>
                <w:szCs w:val="20"/>
              </w:rPr>
              <w:t xml:space="preserve"> </w:t>
            </w:r>
          </w:p>
        </w:tc>
        <w:tc>
          <w:tcPr>
            <w:tcW w:type="dxa" w:w="1680"/>
            <w:tcBorders>
              <w:top w:val="single" w:color="BFC9D4" w:sz="1"/>
              <w:left w:val="single" w:color="BFC9D4" w:sz="1"/>
              <w:bottom w:val="single" w:color="BFC9D4" w:sz="1"/>
              <w:right w:val="single" w:color="BFC9D4" w:sz="1"/>
            </w:tcBorders>
            <w:shd w:fill="FFFFFF" w:val="clear"/>
            <w:tcMar>
              <w:top w:type="dxa" w:w="200"/>
              <w:left w:type="dxa" w:w="140"/>
              <w:bottom w:type="dxa" w:w="200"/>
              <w:right w:type="dxa" w:w="140"/>
            </w:tcMar>
          </w:tcPr>
          <w:p>
            <w:r>
              <w:rPr>
                <w:rFonts w:ascii="Arial" w:cs="Arial" w:eastAsia="Arial" w:hAnsi="Arial"/>
                <w:i w:val="false"/>
                <w:iCs w:val="false"/>
                <w:color w:val="1A1A2E"/>
                <w:sz w:val="20"/>
                <w:szCs w:val="20"/>
              </w:rPr>
              <w:t xml:space="preserve"> </w:t>
            </w:r>
          </w:p>
        </w:tc>
        <w:tc>
          <w:tcPr>
            <w:tcW w:type="dxa" w:w="1680"/>
            <w:tcBorders>
              <w:top w:val="single" w:color="BFC9D4" w:sz="1"/>
              <w:left w:val="single" w:color="BFC9D4" w:sz="1"/>
              <w:bottom w:val="single" w:color="BFC9D4" w:sz="1"/>
              <w:right w:val="single" w:color="BFC9D4" w:sz="1"/>
            </w:tcBorders>
            <w:shd w:fill="FFFFFF" w:val="clear"/>
            <w:tcMar>
              <w:top w:type="dxa" w:w="200"/>
              <w:left w:type="dxa" w:w="140"/>
              <w:bottom w:type="dxa" w:w="200"/>
              <w:right w:type="dxa" w:w="140"/>
            </w:tcMar>
          </w:tcPr>
          <w:p>
            <w:r>
              <w:rPr>
                <w:rFonts w:ascii="Arial" w:cs="Arial" w:eastAsia="Arial" w:hAnsi="Arial"/>
                <w:i w:val="false"/>
                <w:iCs w:val="false"/>
                <w:color w:val="1A1A2E"/>
                <w:sz w:val="20"/>
                <w:szCs w:val="20"/>
              </w:rPr>
              <w:t xml:space="preserve"> </w:t>
            </w:r>
          </w:p>
        </w:tc>
      </w:tr>
      <w:tr>
        <w:tc>
          <w:tcPr>
            <w:tcW w:type="dxa" w:w="2400"/>
            <w:tcBorders>
              <w:top w:val="single" w:color="BFC9D4" w:sz="1"/>
              <w:left w:val="single" w:color="BFC9D4" w:sz="1"/>
              <w:bottom w:val="single" w:color="BFC9D4" w:sz="1"/>
              <w:right w:val="single" w:color="BFC9D4" w:sz="1"/>
            </w:tcBorders>
            <w:shd w:fill="F2F4F7" w:val="clear"/>
            <w:tcMar>
              <w:top w:type="dxa" w:w="200"/>
              <w:left w:type="dxa" w:w="140"/>
              <w:bottom w:type="dxa" w:w="200"/>
              <w:right w:type="dxa" w:w="140"/>
            </w:tcMar>
          </w:tcPr>
          <w:p>
            <w:r>
              <w:rPr>
                <w:rFonts w:ascii="Arial" w:cs="Arial" w:eastAsia="Arial" w:hAnsi="Arial"/>
                <w:i w:val="false"/>
                <w:iCs w:val="false"/>
                <w:color w:val="1A1A2E"/>
                <w:sz w:val="20"/>
                <w:szCs w:val="20"/>
              </w:rPr>
              <w:t xml:space="preserve">Product Owner</w:t>
            </w:r>
          </w:p>
        </w:tc>
        <w:tc>
          <w:tcPr>
            <w:tcW w:type="dxa" w:w="3600"/>
            <w:tcBorders>
              <w:top w:val="single" w:color="BFC9D4" w:sz="1"/>
              <w:left w:val="single" w:color="BFC9D4" w:sz="1"/>
              <w:bottom w:val="single" w:color="BFC9D4" w:sz="1"/>
              <w:right w:val="single" w:color="BFC9D4" w:sz="1"/>
            </w:tcBorders>
            <w:shd w:fill="FFFFFF" w:val="clear"/>
            <w:tcMar>
              <w:top w:type="dxa" w:w="200"/>
              <w:left w:type="dxa" w:w="140"/>
              <w:bottom w:type="dxa" w:w="200"/>
              <w:right w:type="dxa" w:w="140"/>
            </w:tcMar>
          </w:tcPr>
          <w:p>
            <w:r>
              <w:rPr>
                <w:rFonts w:ascii="Arial" w:cs="Arial" w:eastAsia="Arial" w:hAnsi="Arial"/>
                <w:i w:val="false"/>
                <w:iCs w:val="false"/>
                <w:color w:val="1A1A2E"/>
                <w:sz w:val="20"/>
                <w:szCs w:val="20"/>
              </w:rPr>
              <w:t xml:space="preserve"> </w:t>
            </w:r>
          </w:p>
        </w:tc>
        <w:tc>
          <w:tcPr>
            <w:tcW w:type="dxa" w:w="1680"/>
            <w:tcBorders>
              <w:top w:val="single" w:color="BFC9D4" w:sz="1"/>
              <w:left w:val="single" w:color="BFC9D4" w:sz="1"/>
              <w:bottom w:val="single" w:color="BFC9D4" w:sz="1"/>
              <w:right w:val="single" w:color="BFC9D4" w:sz="1"/>
            </w:tcBorders>
            <w:shd w:fill="FFFFFF" w:val="clear"/>
            <w:tcMar>
              <w:top w:type="dxa" w:w="200"/>
              <w:left w:type="dxa" w:w="140"/>
              <w:bottom w:type="dxa" w:w="200"/>
              <w:right w:type="dxa" w:w="140"/>
            </w:tcMar>
          </w:tcPr>
          <w:p>
            <w:r>
              <w:rPr>
                <w:rFonts w:ascii="Arial" w:cs="Arial" w:eastAsia="Arial" w:hAnsi="Arial"/>
                <w:i w:val="false"/>
                <w:iCs w:val="false"/>
                <w:color w:val="1A1A2E"/>
                <w:sz w:val="20"/>
                <w:szCs w:val="20"/>
              </w:rPr>
              <w:t xml:space="preserve"> </w:t>
            </w:r>
          </w:p>
        </w:tc>
        <w:tc>
          <w:tcPr>
            <w:tcW w:type="dxa" w:w="1680"/>
            <w:tcBorders>
              <w:top w:val="single" w:color="BFC9D4" w:sz="1"/>
              <w:left w:val="single" w:color="BFC9D4" w:sz="1"/>
              <w:bottom w:val="single" w:color="BFC9D4" w:sz="1"/>
              <w:right w:val="single" w:color="BFC9D4" w:sz="1"/>
            </w:tcBorders>
            <w:shd w:fill="FFFFFF" w:val="clear"/>
            <w:tcMar>
              <w:top w:type="dxa" w:w="200"/>
              <w:left w:type="dxa" w:w="140"/>
              <w:bottom w:type="dxa" w:w="200"/>
              <w:right w:type="dxa" w:w="140"/>
            </w:tcMar>
          </w:tcPr>
          <w:p>
            <w:r>
              <w:rPr>
                <w:rFonts w:ascii="Arial" w:cs="Arial" w:eastAsia="Arial" w:hAnsi="Arial"/>
                <w:i w:val="false"/>
                <w:iCs w:val="false"/>
                <w:color w:val="1A1A2E"/>
                <w:sz w:val="20"/>
                <w:szCs w:val="20"/>
              </w:rPr>
              <w:t xml:space="preserve"> </w:t>
            </w:r>
          </w:p>
        </w:tc>
      </w:tr>
    </w:tbl>
    <w:p>
      <w:pPr>
        <w:spacing w:before="0" w:after="160"/>
      </w:pPr>
    </w:p>
    <w:p>
      <w:pPr>
        <w:spacing w:before="60" w:after="80"/>
      </w:pPr>
      <w:r>
        <w:rPr>
          <w:rFonts w:ascii="Arial" w:cs="Arial" w:eastAsia="Arial" w:hAnsi="Arial"/>
          <w:color w:val="5D6D7E"/>
          <w:sz w:val="18"/>
          <w:szCs w:val="18"/>
        </w:rPr>
        <w:t xml:space="preserve">This document represents the formal independent assurance review for the OAuth2 Admin SPA. Production deployment is authorized upon satisfactory completion and evidencing of all conditions listed in Section 13.2. The sign-off above constitutes the official release authorization record and must be retained for audit purposes.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4" w:sz="4" w:space="4"/>
      </w:pBdr>
      <w:tabs>
        <w:tab w:val="right" w:pos="9026"/>
      </w:tabs>
    </w:pPr>
    <w:r>
      <w:rPr>
        <w:rFonts w:ascii="Arial" w:cs="Arial" w:eastAsia="Arial" w:hAnsi="Arial"/>
        <w:color w:val="5D6D7E"/>
        <w:sz w:val="16"/>
        <w:szCs w:val="16"/>
      </w:rPr>
      <w:t xml:space="preserve">Chief Security Architect  |  Independent Assurance</w:t>
    </w:r>
    <w:r>
      <w:rPr>
        <w:sz w:val="16"/>
        <w:szCs w:val="16"/>
      </w:rPr>
      <w:t xml:space="preserve">	</w:t>
    </w: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r>
      <w:rPr>
        <w:rFonts w:ascii="Arial" w:cs="Arial" w:eastAsia="Arial" w:hAnsi="Arial"/>
        <w:color w:val="5D6D7E"/>
        <w:sz w:val="16"/>
        <w:szCs w:val="16"/>
      </w:rPr>
      <w:t xml:space="preserve"> of </w:t>
    </w:r>
    <w:r>
      <w:rPr>
        <w:rFonts w:ascii="Arial" w:cs="Arial" w:eastAsia="Arial" w:hAnsi="Arial"/>
        <w:color w:val="5D6D7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74E" w:sz="4" w:space="4"/>
      </w:pBdr>
      <w:tabs>
        <w:tab w:val="right" w:pos="9026"/>
      </w:tabs>
    </w:pPr>
    <w:r>
      <w:rPr>
        <w:rFonts w:ascii="Arial" w:cs="Arial" w:eastAsia="Arial" w:hAnsi="Arial"/>
        <w:b/>
        <w:bCs/>
        <w:color w:val="14274E"/>
        <w:sz w:val="18"/>
        <w:szCs w:val="18"/>
      </w:rPr>
      <w:t xml:space="preserve">OAuth2 Admin SPA</w:t>
    </w:r>
    <w:r>
      <w:rPr>
        <w:sz w:val="18"/>
        <w:szCs w:val="18"/>
      </w:rPr>
      <w:t xml:space="preserve">	</w:t>
    </w:r>
    <w:r>
      <w:rPr>
        <w:rFonts w:ascii="Arial" w:cs="Arial" w:eastAsia="Arial" w:hAnsi="Arial"/>
        <w:color w:val="5D6D7E"/>
        <w:sz w:val="17"/>
        <w:szCs w:val="17"/>
      </w:rPr>
      <w:t xml:space="preserve">FINAL GO-LIVE ASSURANCE REVIEW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4274E"/>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D6E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2026-02-27T12:20:50.688Z</dcterms:created>
  <dcterms:modified xsi:type="dcterms:W3CDTF">2026-02-27T12:20:50.688Z</dcterms:modified>
</cp:coreProperties>
</file>

<file path=docProps/custom.xml><?xml version="1.0" encoding="utf-8"?>
<Properties xmlns="http://schemas.openxmlformats.org/officeDocument/2006/custom-properties" xmlns:vt="http://schemas.openxmlformats.org/officeDocument/2006/docPropsVTypes"/>
</file>