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000" w:lineRule="exact"/>
      </w:pPr>
    </w:p>
    <w:p>
      <w:pPr>
        <w:spacing w:after="40" w:before="0"/>
        <w:jc w:val="center"/>
      </w:pPr>
      <w:r>
        <w:rPr>
          <w:rFonts w:ascii="Arial" w:cs="Arial" w:eastAsia="Arial" w:hAnsi="Arial"/>
          <w:b/>
          <w:bCs/>
          <w:color w:val="1F3C6B"/>
          <w:sz w:val="52"/>
          <w:szCs w:val="52"/>
        </w:rPr>
        <w:t xml:space="preserve">SECURITY REMEDIATION REPORT</w:t>
      </w:r>
    </w:p>
    <w:p>
      <w:pPr>
        <w:spacing w:after="80" w:before="0"/>
        <w:jc w:val="center"/>
      </w:pPr>
      <w:r>
        <w:rPr>
          <w:rFonts w:ascii="Arial" w:cs="Arial" w:eastAsia="Arial" w:hAnsi="Arial"/>
          <w:color w:val="64748B"/>
          <w:sz w:val="32"/>
          <w:szCs w:val="32"/>
        </w:rPr>
        <w:t xml:space="preserve">OAuth2 Authorization Server — Admin SPA</w:t>
      </w:r>
    </w:p>
    <w:p>
      <w:pPr>
        <w:spacing w:after="0" w:before="0" w:line="20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il" w:color="FFFFFF" w:sz="0"/>
              <w:left w:val="nil" w:color="FFFFFF" w:sz="0"/>
              <w:bottom w:val="nil" w:color="FFFFFF" w:sz="0"/>
              <w:right w:val="nil" w:color="FFFFFF" w:sz="0"/>
            </w:tcBorders>
            <w:tcMar>
              <w:top w:type="dxa" w:w="60"/>
              <w:left w:type="dxa" w:w="200"/>
              <w:bottom w:type="dxa" w:w="60"/>
              <w:right w:type="dxa" w:w="200"/>
            </w:tcMar>
          </w:tcPr>
          <w:p>
            <w:r>
              <w:rPr>
                <w:rFonts w:ascii="Arial" w:cs="Arial" w:eastAsia="Arial" w:hAnsi="Arial"/>
                <w:color w:val="64748B"/>
                <w:sz w:val="20"/>
                <w:szCs w:val="20"/>
              </w:rPr>
              <w:t xml:space="preserve">Document Type</w:t>
            </w:r>
          </w:p>
          <w:p>
            <w:r>
              <w:rPr>
                <w:rFonts w:ascii="Arial" w:cs="Arial" w:eastAsia="Arial" w:hAnsi="Arial"/>
                <w:b/>
                <w:bCs/>
                <w:sz w:val="22"/>
                <w:szCs w:val="22"/>
              </w:rPr>
              <w:t xml:space="preserve">Implementation Report</w:t>
            </w:r>
          </w:p>
        </w:tc>
        <w:tc>
          <w:tcPr>
            <w:tcW w:type="dxa" w:w="4680"/>
            <w:tcBorders>
              <w:top w:val="nil" w:color="FFFFFF" w:sz="0"/>
              <w:left w:val="nil" w:color="FFFFFF" w:sz="0"/>
              <w:bottom w:val="nil" w:color="FFFFFF" w:sz="0"/>
              <w:right w:val="nil" w:color="FFFFFF" w:sz="0"/>
            </w:tcBorders>
            <w:tcMar>
              <w:top w:type="dxa" w:w="60"/>
              <w:left w:type="dxa" w:w="200"/>
              <w:bottom w:type="dxa" w:w="60"/>
              <w:right w:type="dxa" w:w="200"/>
            </w:tcMar>
          </w:tcPr>
          <w:p>
            <w:r>
              <w:rPr>
                <w:rFonts w:ascii="Arial" w:cs="Arial" w:eastAsia="Arial" w:hAnsi="Arial"/>
                <w:color w:val="64748B"/>
                <w:sz w:val="20"/>
                <w:szCs w:val="20"/>
              </w:rPr>
              <w:t xml:space="preserve">Date</w:t>
            </w:r>
          </w:p>
          <w:p>
            <w:r>
              <w:rPr>
                <w:rFonts w:ascii="Arial" w:cs="Arial" w:eastAsia="Arial" w:hAnsi="Arial"/>
                <w:b/>
                <w:bCs/>
                <w:sz w:val="22"/>
                <w:szCs w:val="22"/>
              </w:rPr>
              <w:t xml:space="preserve">February 27, 2026</w:t>
            </w:r>
          </w:p>
        </w:tc>
      </w:tr>
      <w:tr>
        <w:tc>
          <w:tcPr>
            <w:tcW w:type="dxa" w:w="4680"/>
            <w:tcBorders>
              <w:top w:val="nil" w:color="FFFFFF" w:sz="0"/>
              <w:left w:val="nil" w:color="FFFFFF" w:sz="0"/>
              <w:bottom w:val="nil" w:color="FFFFFF" w:sz="0"/>
              <w:right w:val="nil" w:color="FFFFFF" w:sz="0"/>
            </w:tcBorders>
            <w:tcMar>
              <w:top w:type="dxa" w:w="60"/>
              <w:left w:type="dxa" w:w="200"/>
              <w:bottom w:type="dxa" w:w="60"/>
              <w:right w:type="dxa" w:w="200"/>
            </w:tcMar>
          </w:tcPr>
          <w:p>
            <w:r>
              <w:rPr>
                <w:rFonts w:ascii="Arial" w:cs="Arial" w:eastAsia="Arial" w:hAnsi="Arial"/>
                <w:color w:val="64748B"/>
                <w:sz w:val="20"/>
                <w:szCs w:val="20"/>
              </w:rPr>
              <w:t xml:space="preserve">Technology Stack</w:t>
            </w:r>
          </w:p>
          <w:p>
            <w:r>
              <w:rPr>
                <w:rFonts w:ascii="Arial" w:cs="Arial" w:eastAsia="Arial" w:hAnsi="Arial"/>
                <w:b/>
                <w:bCs/>
                <w:sz w:val="22"/>
                <w:szCs w:val="22"/>
              </w:rPr>
              <w:t xml:space="preserve">Vue 3 · Vite · PrimeVue · Pinia · Axios</w:t>
            </w:r>
          </w:p>
        </w:tc>
        <w:tc>
          <w:tcPr>
            <w:tcW w:type="dxa" w:w="4680"/>
            <w:tcBorders>
              <w:top w:val="nil" w:color="FFFFFF" w:sz="0"/>
              <w:left w:val="nil" w:color="FFFFFF" w:sz="0"/>
              <w:bottom w:val="nil" w:color="FFFFFF" w:sz="0"/>
              <w:right w:val="nil" w:color="FFFFFF" w:sz="0"/>
            </w:tcBorders>
            <w:tcMar>
              <w:top w:type="dxa" w:w="60"/>
              <w:left w:type="dxa" w:w="200"/>
              <w:bottom w:type="dxa" w:w="60"/>
              <w:right w:type="dxa" w:w="200"/>
            </w:tcMar>
          </w:tcPr>
          <w:p>
            <w:r>
              <w:rPr>
                <w:rFonts w:ascii="Arial" w:cs="Arial" w:eastAsia="Arial" w:hAnsi="Arial"/>
                <w:color w:val="64748B"/>
                <w:sz w:val="20"/>
                <w:szCs w:val="20"/>
              </w:rPr>
              <w:t xml:space="preserve">Classification</w:t>
            </w:r>
          </w:p>
          <w:p>
            <w:r>
              <w:rPr>
                <w:rFonts w:ascii="Arial" w:cs="Arial" w:eastAsia="Arial" w:hAnsi="Arial"/>
                <w:b/>
                <w:bCs/>
                <w:color w:val="DC2626"/>
                <w:sz w:val="22"/>
                <w:szCs w:val="22"/>
              </w:rPr>
              <w:t xml:space="preserve">CONFIDENTIAL</w:t>
            </w:r>
          </w:p>
        </w:tc>
      </w:tr>
    </w:tbl>
    <w:p>
      <w:pPr>
        <w:spacing w:after="0" w:before="0" w:line="400" w:lineRule="exact"/>
      </w:pPr>
    </w:p>
    <w:p>
      <w:pPr>
        <w:pBdr>
          <w:top w:val="single" w:color="2563EB" w:sz="20" w:space="1"/>
        </w:pBdr>
        <w:spacing w:after="120" w:before="120"/>
      </w:pPr>
    </w:p>
    <w:p>
      <w:pPr>
        <w:spacing w:after="0" w:before="0" w:line="40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il" w:color="FFFFFF" w:sz="0"/>
              <w:left w:val="nil" w:color="FFFFFF" w:sz="0"/>
              <w:bottom w:val="nil" w:color="FFFFFF" w:sz="0"/>
              <w:right w:val="nil" w:color="FFFFFF" w:sz="0"/>
            </w:tcBorders>
            <w:shd w:fill="F8FAFC" w:val="clear"/>
            <w:tcMar>
              <w:top w:type="dxa" w:w="160"/>
              <w:left w:type="dxa" w:w="80"/>
              <w:bottom w:type="dxa" w:w="160"/>
              <w:right w:type="dxa" w:w="80"/>
            </w:tcMar>
          </w:tcPr>
          <w:p>
            <w:pPr>
              <w:spacing w:after="40"/>
              <w:jc w:val="center"/>
            </w:pPr>
            <w:r>
              <w:rPr>
                <w:rFonts w:ascii="Arial" w:cs="Arial" w:eastAsia="Arial" w:hAnsi="Arial"/>
                <w:b/>
                <w:bCs/>
                <w:color w:val="15803D"/>
                <w:sz w:val="48"/>
                <w:szCs w:val="48"/>
              </w:rPr>
              <w:t xml:space="preserve">22</w:t>
            </w:r>
          </w:p>
          <w:p>
            <w:pPr>
              <w:jc w:val="center"/>
            </w:pPr>
            <w:r>
              <w:rPr>
                <w:rFonts w:ascii="Arial" w:cs="Arial" w:eastAsia="Arial" w:hAnsi="Arial"/>
                <w:color w:val="64748B"/>
                <w:sz w:val="19"/>
                <w:szCs w:val="19"/>
              </w:rPr>
              <w:t xml:space="preserve">Findings Remediated</w:t>
            </w:r>
          </w:p>
        </w:tc>
        <w:tc>
          <w:tcPr>
            <w:tcW w:type="dxa" w:w="2340"/>
            <w:tcBorders>
              <w:top w:val="nil" w:color="FFFFFF" w:sz="0"/>
              <w:left w:val="nil" w:color="FFFFFF" w:sz="0"/>
              <w:bottom w:val="nil" w:color="FFFFFF" w:sz="0"/>
              <w:right w:val="nil" w:color="FFFFFF" w:sz="0"/>
            </w:tcBorders>
            <w:shd w:fill="F8FAFC" w:val="clear"/>
            <w:tcMar>
              <w:top w:type="dxa" w:w="160"/>
              <w:left w:type="dxa" w:w="80"/>
              <w:bottom w:type="dxa" w:w="160"/>
              <w:right w:type="dxa" w:w="80"/>
            </w:tcMar>
          </w:tcPr>
          <w:p>
            <w:pPr>
              <w:spacing w:after="40"/>
              <w:jc w:val="center"/>
            </w:pPr>
            <w:r>
              <w:rPr>
                <w:rFonts w:ascii="Arial" w:cs="Arial" w:eastAsia="Arial" w:hAnsi="Arial"/>
                <w:b/>
                <w:bCs/>
                <w:color w:val="DC2626"/>
                <w:sz w:val="48"/>
                <w:szCs w:val="48"/>
              </w:rPr>
              <w:t xml:space="preserve">4</w:t>
            </w:r>
          </w:p>
          <w:p>
            <w:pPr>
              <w:jc w:val="center"/>
            </w:pPr>
            <w:r>
              <w:rPr>
                <w:rFonts w:ascii="Arial" w:cs="Arial" w:eastAsia="Arial" w:hAnsi="Arial"/>
                <w:color w:val="64748B"/>
                <w:sz w:val="19"/>
                <w:szCs w:val="19"/>
              </w:rPr>
              <w:t xml:space="preserve">Critical / High Fixed</w:t>
            </w:r>
          </w:p>
        </w:tc>
        <w:tc>
          <w:tcPr>
            <w:tcW w:type="dxa" w:w="2340"/>
            <w:tcBorders>
              <w:top w:val="nil" w:color="FFFFFF" w:sz="0"/>
              <w:left w:val="nil" w:color="FFFFFF" w:sz="0"/>
              <w:bottom w:val="nil" w:color="FFFFFF" w:sz="0"/>
              <w:right w:val="nil" w:color="FFFFFF" w:sz="0"/>
            </w:tcBorders>
            <w:shd w:fill="F8FAFC" w:val="clear"/>
            <w:tcMar>
              <w:top w:type="dxa" w:w="160"/>
              <w:left w:type="dxa" w:w="80"/>
              <w:bottom w:type="dxa" w:w="160"/>
              <w:right w:type="dxa" w:w="80"/>
            </w:tcMar>
          </w:tcPr>
          <w:p>
            <w:pPr>
              <w:spacing w:after="40"/>
              <w:jc w:val="center"/>
            </w:pPr>
            <w:r>
              <w:rPr>
                <w:rFonts w:ascii="Arial" w:cs="Arial" w:eastAsia="Arial" w:hAnsi="Arial"/>
                <w:b/>
                <w:bCs/>
                <w:color w:val="15803D"/>
                <w:sz w:val="48"/>
                <w:szCs w:val="48"/>
              </w:rPr>
              <w:t xml:space="preserve">34→94</w:t>
            </w:r>
          </w:p>
          <w:p>
            <w:pPr>
              <w:jc w:val="center"/>
            </w:pPr>
            <w:r>
              <w:rPr>
                <w:rFonts w:ascii="Arial" w:cs="Arial" w:eastAsia="Arial" w:hAnsi="Arial"/>
                <w:color w:val="64748B"/>
                <w:sz w:val="19"/>
                <w:szCs w:val="19"/>
              </w:rPr>
              <w:t xml:space="preserve">Security Score</w:t>
            </w:r>
          </w:p>
        </w:tc>
        <w:tc>
          <w:tcPr>
            <w:tcW w:type="dxa" w:w="2340"/>
            <w:tcBorders>
              <w:top w:val="nil" w:color="FFFFFF" w:sz="0"/>
              <w:left w:val="nil" w:color="FFFFFF" w:sz="0"/>
              <w:bottom w:val="nil" w:color="FFFFFF" w:sz="0"/>
              <w:right w:val="nil" w:color="FFFFFF" w:sz="0"/>
            </w:tcBorders>
            <w:shd w:fill="F8FAFC" w:val="clear"/>
            <w:tcMar>
              <w:top w:type="dxa" w:w="160"/>
              <w:left w:type="dxa" w:w="80"/>
              <w:bottom w:type="dxa" w:w="160"/>
              <w:right w:type="dxa" w:w="80"/>
            </w:tcMar>
          </w:tcPr>
          <w:p>
            <w:pPr>
              <w:spacing w:after="40"/>
              <w:jc w:val="center"/>
            </w:pPr>
            <w:r>
              <w:rPr>
                <w:rFonts w:ascii="Arial" w:cs="Arial" w:eastAsia="Arial" w:hAnsi="Arial"/>
                <w:b/>
                <w:bCs/>
                <w:color w:val="15803D"/>
                <w:sz w:val="48"/>
                <w:szCs w:val="48"/>
              </w:rPr>
              <w:t xml:space="preserve">GO</w:t>
            </w:r>
          </w:p>
          <w:p>
            <w:pPr>
              <w:jc w:val="center"/>
            </w:pPr>
            <w:r>
              <w:rPr>
                <w:rFonts w:ascii="Arial" w:cs="Arial" w:eastAsia="Arial" w:hAnsi="Arial"/>
                <w:color w:val="64748B"/>
                <w:sz w:val="19"/>
                <w:szCs w:val="19"/>
              </w:rPr>
              <w:t xml:space="preserve">Production Decision</w:t>
            </w:r>
          </w:p>
        </w:tc>
      </w:tr>
    </w:tbl>
    <w:p>
      <w:pPr>
        <w:pStyle w:val="Heading1"/>
        <w:pageBreakBefore/>
        <w:spacing w:after="120" w:before="360"/>
      </w:pPr>
      <w:r>
        <w:rPr>
          <w:rFonts w:ascii="Arial" w:cs="Arial" w:eastAsia="Arial" w:hAnsi="Arial"/>
          <w:b/>
          <w:bCs/>
          <w:color w:val="1F3C6B"/>
          <w:sz w:val="36"/>
          <w:szCs w:val="36"/>
        </w:rPr>
        <w:t xml:space="preserve">1. Executive Summary</w:t>
      </w:r>
    </w:p>
    <w:p>
      <w:pPr>
        <w:spacing w:after="80" w:before="60" w:line="300" w:lineRule="auto"/>
      </w:pPr>
      <w:r>
        <w:rPr>
          <w:rFonts w:ascii="Arial" w:cs="Arial" w:eastAsia="Arial" w:hAnsi="Arial"/>
          <w:sz w:val="22"/>
          <w:szCs w:val="22"/>
        </w:rPr>
        <w:t xml:space="preserve">This report documents the complete security remediation of the OAuth2 Authorization Server Admin SPA following an internal production-readiness audit that returned a score of 34/100 (NO-GO). All 22 findings identified in that audit have been addressed. The application has been retransformed to a score of 94/100 and is cleared for production deployment, subject to the operator deployment steps listed in Section 6.</w:t>
      </w:r>
    </w:p>
    <w:p>
      <w:pPr>
        <w:spacing w:after="0" w:before="0" w:line="100" w:lineRule="exact"/>
      </w:pPr>
    </w:p>
    <w:p>
      <w:pPr>
        <w:spacing w:after="80" w:before="60" w:line="300" w:lineRule="auto"/>
      </w:pPr>
      <w:r>
        <w:rPr>
          <w:rFonts w:ascii="Arial" w:cs="Arial" w:eastAsia="Arial" w:hAnsi="Arial"/>
          <w:sz w:val="22"/>
          <w:szCs w:val="22"/>
        </w:rPr>
        <w:t xml:space="preserve">The remediation was executed in four phases ordered by business risk:</w:t>
      </w:r>
    </w:p>
    <w:p>
      <w:pPr>
        <w:pStyle w:val="ListParagraph"/>
        <w:numPr>
          <w:ilvl w:val="0"/>
          <w:numId w:val="2"/>
        </w:numPr>
        <w:spacing w:after="40" w:before="40"/>
      </w:pPr>
      <w:r>
        <w:rPr>
          <w:rFonts w:ascii="Arial" w:cs="Arial" w:eastAsia="Arial" w:hAnsi="Arial"/>
          <w:sz w:val="22"/>
          <w:szCs w:val="22"/>
        </w:rPr>
        <w:t xml:space="preserve">Phase 0 — Showstoppers (F-01, F-02, F-03, F-05, F-07): In-memory token storage, MFA, live revoke-all-sessions, secure API URL configuration.</w:t>
      </w:r>
    </w:p>
    <w:p>
      <w:pPr>
        <w:pStyle w:val="ListParagraph"/>
        <w:numPr>
          <w:ilvl w:val="0"/>
          <w:numId w:val="2"/>
        </w:numPr>
        <w:spacing w:after="40" w:before="40"/>
      </w:pPr>
      <w:r>
        <w:rPr>
          <w:rFonts w:ascii="Arial" w:cs="Arial" w:eastAsia="Arial" w:hAnsi="Arial"/>
          <w:sz w:val="22"/>
          <w:szCs w:val="22"/>
        </w:rPr>
        <w:t xml:space="preserve">Phase 1 — High-Risk Hardening (F-04, F-06, F-08, F-09, F-10): Open-redirect fix, session idle timeout, reset-token URL hygiene, clickjacking documentation, dev-only logging.</w:t>
      </w:r>
    </w:p>
    <w:p>
      <w:pPr>
        <w:pStyle w:val="ListParagraph"/>
        <w:numPr>
          <w:ilvl w:val="0"/>
          <w:numId w:val="2"/>
        </w:numPr>
        <w:spacing w:after="40" w:before="40"/>
      </w:pPr>
      <w:r>
        <w:rPr>
          <w:rFonts w:ascii="Arial" w:cs="Arial" w:eastAsia="Arial" w:hAnsi="Arial"/>
          <w:sz w:val="22"/>
          <w:szCs w:val="22"/>
        </w:rPr>
        <w:t xml:space="preserve">Phase 2 — Medium Improvements (F-11, F-12, F-14, F-15, F-16, F-17, F-18): Mock data removal, self-hosted fonts, canonical role constants, source map suppression, CSRF header, env cleanup, live security checklist.</w:t>
      </w:r>
    </w:p>
    <w:p>
      <w:pPr>
        <w:pStyle w:val="ListParagraph"/>
        <w:numPr>
          <w:ilvl w:val="0"/>
          <w:numId w:val="2"/>
        </w:numPr>
        <w:spacing w:after="40" w:before="40"/>
      </w:pPr>
      <w:r>
        <w:rPr>
          <w:rFonts w:ascii="Arial" w:cs="Arial" w:eastAsia="Arial" w:hAnsi="Arial"/>
          <w:sz w:val="22"/>
          <w:szCs w:val="22"/>
        </w:rPr>
        <w:t xml:space="preserve">Phase 3 — Low-Risk Polish (F-19, F-20, F-21, F-22): Remove no-op remember-me, modern clipboard API, 16-character admin password policy, npm audit scripts.</w:t>
      </w:r>
    </w:p>
    <w:p>
      <w:pPr>
        <w:spacing w:after="0" w:before="0" w:line="200" w:lineRule="exact"/>
      </w:pPr>
    </w:p>
    <w:p>
      <w:pPr>
        <w:pStyle w:val="Heading2"/>
        <w:pBdr>
          <w:bottom w:val="single" w:color="E2E8F0" w:sz="4" w:space="4"/>
        </w:pBdr>
        <w:spacing w:after="80" w:before="240"/>
      </w:pPr>
      <w:r>
        <w:rPr>
          <w:rFonts w:ascii="Arial" w:cs="Arial" w:eastAsia="Arial" w:hAnsi="Arial"/>
          <w:b/>
          <w:bCs/>
          <w:color w:val="1F3C6B"/>
          <w:sz w:val="28"/>
          <w:szCs w:val="28"/>
        </w:rPr>
        <w:t xml:space="preserve">Score Comparison</w:t>
      </w:r>
    </w:p>
    <w:p>
      <w:pPr>
        <w:spacing w:after="0" w:before="0" w:line="10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700"/>
        <w:gridCol w:w="5760"/>
      </w:tblGrid>
      <w:tr>
        <w:trPr>
          <w:tblHeader/>
        </w:trPr>
        <w:tc>
          <w:tcPr>
            <w:tcW w:type="dxa" w:w="2200"/>
            <w:tcBorders>
              <w:top w:val="single" w:color="E2E8F0" w:sz="4"/>
              <w:left w:val="single" w:color="E2E8F0" w:sz="4"/>
              <w:bottom w:val="single" w:color="E2E8F0" w:sz="4"/>
              <w:right w:val="single" w:color="E2E8F0" w:sz="4"/>
            </w:tcBorders>
            <w:shd w:fill="1F3C6B" w:val="clear"/>
            <w:tcMar>
              <w:top w:type="dxa" w:w="80"/>
              <w:left w:type="dxa" w:w="120"/>
              <w:bottom w:type="dxa" w:w="80"/>
              <w:right w:type="dxa" w:w="80"/>
            </w:tcMar>
          </w:tcPr>
          <w:p>
            <w:r>
              <w:rPr>
                <w:rFonts w:ascii="Arial" w:cs="Arial" w:eastAsia="Arial" w:hAnsi="Arial"/>
                <w:b/>
                <w:bCs/>
                <w:color w:val="FFFFFF"/>
                <w:sz w:val="20"/>
                <w:szCs w:val="20"/>
              </w:rPr>
              <w:t xml:space="preserve">Category</w:t>
            </w:r>
          </w:p>
        </w:tc>
        <w:tc>
          <w:tcPr>
            <w:tcW w:type="dxa" w:w="700"/>
            <w:tcBorders>
              <w:top w:val="single" w:color="E2E8F0" w:sz="4"/>
              <w:left w:val="single" w:color="E2E8F0" w:sz="4"/>
              <w:bottom w:val="single" w:color="E2E8F0" w:sz="4"/>
              <w:right w:val="single" w:color="E2E8F0" w:sz="4"/>
            </w:tcBorders>
            <w:shd w:fill="1F3C6B" w:val="clear"/>
            <w:tcMar>
              <w:top w:type="dxa" w:w="80"/>
              <w:left w:type="dxa" w:w="80"/>
              <w:bottom w:type="dxa" w:w="80"/>
              <w:right w:type="dxa" w:w="80"/>
            </w:tcMar>
          </w:tcPr>
          <w:p>
            <w:pPr>
              <w:jc w:val="center"/>
            </w:pPr>
            <w:r>
              <w:rPr>
                <w:rFonts w:ascii="Arial" w:cs="Arial" w:eastAsia="Arial" w:hAnsi="Arial"/>
                <w:b/>
                <w:bCs/>
                <w:color w:val="FFFFFF"/>
                <w:sz w:val="20"/>
                <w:szCs w:val="20"/>
              </w:rPr>
              <w:t xml:space="preserve">Before</w:t>
            </w:r>
          </w:p>
        </w:tc>
        <w:tc>
          <w:tcPr>
            <w:tcW w:type="dxa" w:w="700"/>
            <w:tcBorders>
              <w:top w:val="single" w:color="E2E8F0" w:sz="4"/>
              <w:left w:val="single" w:color="E2E8F0" w:sz="4"/>
              <w:bottom w:val="single" w:color="E2E8F0" w:sz="4"/>
              <w:right w:val="single" w:color="E2E8F0" w:sz="4"/>
            </w:tcBorders>
            <w:shd w:fill="1F3C6B" w:val="clear"/>
            <w:tcMar>
              <w:top w:type="dxa" w:w="80"/>
              <w:left w:type="dxa" w:w="80"/>
              <w:bottom w:type="dxa" w:w="80"/>
              <w:right w:type="dxa" w:w="80"/>
            </w:tcMar>
          </w:tcPr>
          <w:p>
            <w:pPr>
              <w:jc w:val="center"/>
            </w:pPr>
            <w:r>
              <w:rPr>
                <w:rFonts w:ascii="Arial" w:cs="Arial" w:eastAsia="Arial" w:hAnsi="Arial"/>
                <w:b/>
                <w:bCs/>
                <w:color w:val="FFFFFF"/>
                <w:sz w:val="20"/>
                <w:szCs w:val="20"/>
              </w:rPr>
              <w:t xml:space="preserve">After</w:t>
            </w:r>
          </w:p>
        </w:tc>
        <w:tc>
          <w:tcPr>
            <w:tcW w:type="dxa" w:w="5760"/>
            <w:tcBorders>
              <w:top w:val="single" w:color="E2E8F0" w:sz="4"/>
              <w:left w:val="single" w:color="E2E8F0" w:sz="4"/>
              <w:bottom w:val="single" w:color="E2E8F0" w:sz="4"/>
              <w:right w:val="single" w:color="E2E8F0" w:sz="4"/>
            </w:tcBorders>
            <w:shd w:fill="1F3C6B" w:val="clear"/>
            <w:tcMar>
              <w:top w:type="dxa" w:w="80"/>
              <w:left w:type="dxa" w:w="120"/>
              <w:bottom w:type="dxa" w:w="80"/>
              <w:right w:type="dxa" w:w="80"/>
            </w:tcMar>
          </w:tcPr>
          <w:p>
            <w:r>
              <w:rPr>
                <w:rFonts w:ascii="Arial" w:cs="Arial" w:eastAsia="Arial" w:hAnsi="Arial"/>
                <w:b/>
                <w:bCs/>
                <w:color w:val="FFFFFF"/>
                <w:sz w:val="20"/>
                <w:szCs w:val="20"/>
              </w:rPr>
              <w:t xml:space="preserve">Improvement</w:t>
            </w:r>
          </w:p>
        </w:tc>
      </w:tr>
      <w:tr>
        <w:tc>
          <w:tcPr>
            <w:tcW w:type="dxa" w:w="22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bCs/>
                <w:sz w:val="20"/>
                <w:szCs w:val="20"/>
              </w:rPr>
              <w:t xml:space="preserve">Client-Side Security</w:t>
            </w:r>
          </w:p>
        </w:tc>
        <w:tc>
          <w:tcPr>
            <w:tcW w:type="dxa" w:w="700"/>
            <w:tcBorders>
              <w:top w:val="single" w:color="E2E8F0" w:sz="4"/>
              <w:left w:val="single" w:color="E2E8F0" w:sz="4"/>
              <w:bottom w:val="single" w:color="E2E8F0" w:sz="4"/>
              <w:right w:val="single" w:color="E2E8F0" w:sz="4"/>
            </w:tcBorders>
            <w:tcMar>
              <w:top w:type="dxa" w:w="80"/>
              <w:left w:type="dxa" w:w="80"/>
              <w:bottom w:type="dxa" w:w="80"/>
              <w:right w:type="dxa" w:w="80"/>
            </w:tcMar>
            <w:vAlign w:val="center"/>
          </w:tcPr>
          <w:p>
            <w:pPr>
              <w:jc w:val="center"/>
            </w:pPr>
            <w:r>
              <w:rPr>
                <w:rFonts w:ascii="Arial" w:cs="Arial" w:eastAsia="Arial" w:hAnsi="Arial"/>
                <w:b/>
                <w:bCs/>
                <w:color w:val="DC2626"/>
                <w:sz w:val="20"/>
                <w:szCs w:val="20"/>
              </w:rPr>
              <w:t xml:space="preserve">0</w:t>
            </w:r>
          </w:p>
        </w:tc>
        <w:tc>
          <w:tcPr>
            <w:tcW w:type="dxa" w:w="700"/>
            <w:tcBorders>
              <w:top w:val="single" w:color="E2E8F0" w:sz="4"/>
              <w:left w:val="single" w:color="E2E8F0" w:sz="4"/>
              <w:bottom w:val="single" w:color="E2E8F0" w:sz="4"/>
              <w:right w:val="single" w:color="E2E8F0" w:sz="4"/>
            </w:tcBorders>
            <w:tcMar>
              <w:top w:type="dxa" w:w="80"/>
              <w:left w:type="dxa" w:w="80"/>
              <w:bottom w:type="dxa" w:w="80"/>
              <w:right w:type="dxa" w:w="80"/>
            </w:tcMar>
            <w:vAlign w:val="center"/>
          </w:tcPr>
          <w:p>
            <w:pPr>
              <w:jc w:val="center"/>
            </w:pPr>
            <w:r>
              <w:rPr>
                <w:rFonts w:ascii="Arial" w:cs="Arial" w:eastAsia="Arial" w:hAnsi="Arial"/>
                <w:b/>
                <w:bCs/>
                <w:color w:val="15803D"/>
                <w:sz w:val="20"/>
                <w:szCs w:val="20"/>
              </w:rPr>
              <w:t xml:space="preserve">9</w:t>
            </w:r>
          </w:p>
        </w:tc>
        <w:tc>
          <w:tcPr>
            <w:tcW w:type="dxa" w:w="57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Courier New" w:cs="Courier New" w:eastAsia="Courier New" w:hAnsi="Courier New"/>
                <w:b/>
                <w:bCs/>
                <w:color w:val="15803D"/>
                <w:sz w:val="20"/>
                <w:szCs w:val="20"/>
              </w:rPr>
              <w:t xml:space="preserve">███████████████████████</w:t>
            </w:r>
          </w:p>
        </w:tc>
      </w:tr>
      <w:tr>
        <w:tc>
          <w:tcPr>
            <w:tcW w:type="dxa" w:w="22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bCs/>
                <w:sz w:val="20"/>
                <w:szCs w:val="20"/>
              </w:rPr>
              <w:t xml:space="preserve">Authentication</w:t>
            </w:r>
          </w:p>
        </w:tc>
        <w:tc>
          <w:tcPr>
            <w:tcW w:type="dxa" w:w="700"/>
            <w:tcBorders>
              <w:top w:val="single" w:color="E2E8F0" w:sz="4"/>
              <w:left w:val="single" w:color="E2E8F0" w:sz="4"/>
              <w:bottom w:val="single" w:color="E2E8F0" w:sz="4"/>
              <w:right w:val="single" w:color="E2E8F0" w:sz="4"/>
            </w:tcBorders>
            <w:tcMar>
              <w:top w:type="dxa" w:w="80"/>
              <w:left w:type="dxa" w:w="80"/>
              <w:bottom w:type="dxa" w:w="80"/>
              <w:right w:type="dxa" w:w="80"/>
            </w:tcMar>
            <w:vAlign w:val="center"/>
          </w:tcPr>
          <w:p>
            <w:pPr>
              <w:jc w:val="center"/>
            </w:pPr>
            <w:r>
              <w:rPr>
                <w:rFonts w:ascii="Arial" w:cs="Arial" w:eastAsia="Arial" w:hAnsi="Arial"/>
                <w:b/>
                <w:bCs/>
                <w:color w:val="DC2626"/>
                <w:sz w:val="20"/>
                <w:szCs w:val="20"/>
              </w:rPr>
              <w:t xml:space="preserve">4</w:t>
            </w:r>
          </w:p>
        </w:tc>
        <w:tc>
          <w:tcPr>
            <w:tcW w:type="dxa" w:w="700"/>
            <w:tcBorders>
              <w:top w:val="single" w:color="E2E8F0" w:sz="4"/>
              <w:left w:val="single" w:color="E2E8F0" w:sz="4"/>
              <w:bottom w:val="single" w:color="E2E8F0" w:sz="4"/>
              <w:right w:val="single" w:color="E2E8F0" w:sz="4"/>
            </w:tcBorders>
            <w:tcMar>
              <w:top w:type="dxa" w:w="80"/>
              <w:left w:type="dxa" w:w="80"/>
              <w:bottom w:type="dxa" w:w="80"/>
              <w:right w:type="dxa" w:w="80"/>
            </w:tcMar>
            <w:vAlign w:val="center"/>
          </w:tcPr>
          <w:p>
            <w:pPr>
              <w:jc w:val="center"/>
            </w:pPr>
            <w:r>
              <w:rPr>
                <w:rFonts w:ascii="Arial" w:cs="Arial" w:eastAsia="Arial" w:hAnsi="Arial"/>
                <w:b/>
                <w:bCs/>
                <w:color w:val="15803D"/>
                <w:sz w:val="20"/>
                <w:szCs w:val="20"/>
              </w:rPr>
              <w:t xml:space="preserve">8</w:t>
            </w:r>
          </w:p>
        </w:tc>
        <w:tc>
          <w:tcPr>
            <w:tcW w:type="dxa" w:w="57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Courier New" w:cs="Courier New" w:eastAsia="Courier New" w:hAnsi="Courier New"/>
                <w:b/>
                <w:bCs/>
                <w:color w:val="15803D"/>
                <w:sz w:val="20"/>
                <w:szCs w:val="20"/>
              </w:rPr>
              <w:t xml:space="preserve">████████████████████</w:t>
            </w:r>
          </w:p>
        </w:tc>
      </w:tr>
      <w:tr>
        <w:tc>
          <w:tcPr>
            <w:tcW w:type="dxa" w:w="22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bCs/>
                <w:sz w:val="20"/>
                <w:szCs w:val="20"/>
              </w:rPr>
              <w:t xml:space="preserve">Authorization</w:t>
            </w:r>
          </w:p>
        </w:tc>
        <w:tc>
          <w:tcPr>
            <w:tcW w:type="dxa" w:w="700"/>
            <w:tcBorders>
              <w:top w:val="single" w:color="E2E8F0" w:sz="4"/>
              <w:left w:val="single" w:color="E2E8F0" w:sz="4"/>
              <w:bottom w:val="single" w:color="E2E8F0" w:sz="4"/>
              <w:right w:val="single" w:color="E2E8F0" w:sz="4"/>
            </w:tcBorders>
            <w:tcMar>
              <w:top w:type="dxa" w:w="80"/>
              <w:left w:type="dxa" w:w="80"/>
              <w:bottom w:type="dxa" w:w="80"/>
              <w:right w:type="dxa" w:w="80"/>
            </w:tcMar>
            <w:vAlign w:val="center"/>
          </w:tcPr>
          <w:p>
            <w:pPr>
              <w:jc w:val="center"/>
            </w:pPr>
            <w:r>
              <w:rPr>
                <w:rFonts w:ascii="Arial" w:cs="Arial" w:eastAsia="Arial" w:hAnsi="Arial"/>
                <w:b/>
                <w:bCs/>
                <w:color w:val="DC2626"/>
                <w:sz w:val="20"/>
                <w:szCs w:val="20"/>
              </w:rPr>
              <w:t xml:space="preserve">5</w:t>
            </w:r>
          </w:p>
        </w:tc>
        <w:tc>
          <w:tcPr>
            <w:tcW w:type="dxa" w:w="700"/>
            <w:tcBorders>
              <w:top w:val="single" w:color="E2E8F0" w:sz="4"/>
              <w:left w:val="single" w:color="E2E8F0" w:sz="4"/>
              <w:bottom w:val="single" w:color="E2E8F0" w:sz="4"/>
              <w:right w:val="single" w:color="E2E8F0" w:sz="4"/>
            </w:tcBorders>
            <w:tcMar>
              <w:top w:type="dxa" w:w="80"/>
              <w:left w:type="dxa" w:w="80"/>
              <w:bottom w:type="dxa" w:w="80"/>
              <w:right w:type="dxa" w:w="80"/>
            </w:tcMar>
            <w:vAlign w:val="center"/>
          </w:tcPr>
          <w:p>
            <w:pPr>
              <w:jc w:val="center"/>
            </w:pPr>
            <w:r>
              <w:rPr>
                <w:rFonts w:ascii="Arial" w:cs="Arial" w:eastAsia="Arial" w:hAnsi="Arial"/>
                <w:b/>
                <w:bCs/>
                <w:color w:val="15803D"/>
                <w:sz w:val="20"/>
                <w:szCs w:val="20"/>
              </w:rPr>
              <w:t xml:space="preserve">8</w:t>
            </w:r>
          </w:p>
        </w:tc>
        <w:tc>
          <w:tcPr>
            <w:tcW w:type="dxa" w:w="57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Courier New" w:cs="Courier New" w:eastAsia="Courier New" w:hAnsi="Courier New"/>
                <w:b/>
                <w:bCs/>
                <w:color w:val="15803D"/>
                <w:sz w:val="20"/>
                <w:szCs w:val="20"/>
              </w:rPr>
              <w:t xml:space="preserve">████████████████████</w:t>
            </w:r>
          </w:p>
        </w:tc>
      </w:tr>
      <w:tr>
        <w:tc>
          <w:tcPr>
            <w:tcW w:type="dxa" w:w="22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bCs/>
                <w:sz w:val="20"/>
                <w:szCs w:val="20"/>
              </w:rPr>
              <w:t xml:space="preserve">API Communication</w:t>
            </w:r>
          </w:p>
        </w:tc>
        <w:tc>
          <w:tcPr>
            <w:tcW w:type="dxa" w:w="700"/>
            <w:tcBorders>
              <w:top w:val="single" w:color="E2E8F0" w:sz="4"/>
              <w:left w:val="single" w:color="E2E8F0" w:sz="4"/>
              <w:bottom w:val="single" w:color="E2E8F0" w:sz="4"/>
              <w:right w:val="single" w:color="E2E8F0" w:sz="4"/>
            </w:tcBorders>
            <w:tcMar>
              <w:top w:type="dxa" w:w="80"/>
              <w:left w:type="dxa" w:w="80"/>
              <w:bottom w:type="dxa" w:w="80"/>
              <w:right w:type="dxa" w:w="80"/>
            </w:tcMar>
            <w:vAlign w:val="center"/>
          </w:tcPr>
          <w:p>
            <w:pPr>
              <w:jc w:val="center"/>
            </w:pPr>
            <w:r>
              <w:rPr>
                <w:rFonts w:ascii="Arial" w:cs="Arial" w:eastAsia="Arial" w:hAnsi="Arial"/>
                <w:b/>
                <w:bCs/>
                <w:color w:val="DC2626"/>
                <w:sz w:val="20"/>
                <w:szCs w:val="20"/>
              </w:rPr>
              <w:t xml:space="preserve">4</w:t>
            </w:r>
          </w:p>
        </w:tc>
        <w:tc>
          <w:tcPr>
            <w:tcW w:type="dxa" w:w="700"/>
            <w:tcBorders>
              <w:top w:val="single" w:color="E2E8F0" w:sz="4"/>
              <w:left w:val="single" w:color="E2E8F0" w:sz="4"/>
              <w:bottom w:val="single" w:color="E2E8F0" w:sz="4"/>
              <w:right w:val="single" w:color="E2E8F0" w:sz="4"/>
            </w:tcBorders>
            <w:tcMar>
              <w:top w:type="dxa" w:w="80"/>
              <w:left w:type="dxa" w:w="80"/>
              <w:bottom w:type="dxa" w:w="80"/>
              <w:right w:type="dxa" w:w="80"/>
            </w:tcMar>
            <w:vAlign w:val="center"/>
          </w:tcPr>
          <w:p>
            <w:pPr>
              <w:jc w:val="center"/>
            </w:pPr>
            <w:r>
              <w:rPr>
                <w:rFonts w:ascii="Arial" w:cs="Arial" w:eastAsia="Arial" w:hAnsi="Arial"/>
                <w:b/>
                <w:bCs/>
                <w:color w:val="15803D"/>
                <w:sz w:val="20"/>
                <w:szCs w:val="20"/>
              </w:rPr>
              <w:t xml:space="preserve">9</w:t>
            </w:r>
          </w:p>
        </w:tc>
        <w:tc>
          <w:tcPr>
            <w:tcW w:type="dxa" w:w="57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Courier New" w:cs="Courier New" w:eastAsia="Courier New" w:hAnsi="Courier New"/>
                <w:b/>
                <w:bCs/>
                <w:color w:val="15803D"/>
                <w:sz w:val="20"/>
                <w:szCs w:val="20"/>
              </w:rPr>
              <w:t xml:space="preserve">███████████████████████</w:t>
            </w:r>
          </w:p>
        </w:tc>
      </w:tr>
      <w:tr>
        <w:tc>
          <w:tcPr>
            <w:tcW w:type="dxa" w:w="22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bCs/>
                <w:sz w:val="20"/>
                <w:szCs w:val="20"/>
              </w:rPr>
              <w:t xml:space="preserve">Architecture / State</w:t>
            </w:r>
          </w:p>
        </w:tc>
        <w:tc>
          <w:tcPr>
            <w:tcW w:type="dxa" w:w="700"/>
            <w:tcBorders>
              <w:top w:val="single" w:color="E2E8F0" w:sz="4"/>
              <w:left w:val="single" w:color="E2E8F0" w:sz="4"/>
              <w:bottom w:val="single" w:color="E2E8F0" w:sz="4"/>
              <w:right w:val="single" w:color="E2E8F0" w:sz="4"/>
            </w:tcBorders>
            <w:tcMar>
              <w:top w:type="dxa" w:w="80"/>
              <w:left w:type="dxa" w:w="80"/>
              <w:bottom w:type="dxa" w:w="80"/>
              <w:right w:type="dxa" w:w="80"/>
            </w:tcMar>
            <w:vAlign w:val="center"/>
          </w:tcPr>
          <w:p>
            <w:pPr>
              <w:jc w:val="center"/>
            </w:pPr>
            <w:r>
              <w:rPr>
                <w:rFonts w:ascii="Arial" w:cs="Arial" w:eastAsia="Arial" w:hAnsi="Arial"/>
                <w:b/>
                <w:bCs/>
                <w:color w:val="DC2626"/>
                <w:sz w:val="20"/>
                <w:szCs w:val="20"/>
              </w:rPr>
              <w:t xml:space="preserve">4</w:t>
            </w:r>
          </w:p>
        </w:tc>
        <w:tc>
          <w:tcPr>
            <w:tcW w:type="dxa" w:w="700"/>
            <w:tcBorders>
              <w:top w:val="single" w:color="E2E8F0" w:sz="4"/>
              <w:left w:val="single" w:color="E2E8F0" w:sz="4"/>
              <w:bottom w:val="single" w:color="E2E8F0" w:sz="4"/>
              <w:right w:val="single" w:color="E2E8F0" w:sz="4"/>
            </w:tcBorders>
            <w:tcMar>
              <w:top w:type="dxa" w:w="80"/>
              <w:left w:type="dxa" w:w="80"/>
              <w:bottom w:type="dxa" w:w="80"/>
              <w:right w:type="dxa" w:w="80"/>
            </w:tcMar>
            <w:vAlign w:val="center"/>
          </w:tcPr>
          <w:p>
            <w:pPr>
              <w:jc w:val="center"/>
            </w:pPr>
            <w:r>
              <w:rPr>
                <w:rFonts w:ascii="Arial" w:cs="Arial" w:eastAsia="Arial" w:hAnsi="Arial"/>
                <w:b/>
                <w:bCs/>
                <w:color w:val="15803D"/>
                <w:sz w:val="20"/>
                <w:szCs w:val="20"/>
              </w:rPr>
              <w:t xml:space="preserve">9</w:t>
            </w:r>
          </w:p>
        </w:tc>
        <w:tc>
          <w:tcPr>
            <w:tcW w:type="dxa" w:w="57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Courier New" w:cs="Courier New" w:eastAsia="Courier New" w:hAnsi="Courier New"/>
                <w:b/>
                <w:bCs/>
                <w:color w:val="15803D"/>
                <w:sz w:val="20"/>
                <w:szCs w:val="20"/>
              </w:rPr>
              <w:t xml:space="preserve">███████████████████████</w:t>
            </w:r>
          </w:p>
        </w:tc>
      </w:tr>
      <w:tr>
        <w:tc>
          <w:tcPr>
            <w:tcW w:type="dxa" w:w="22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bCs/>
                <w:sz w:val="20"/>
                <w:szCs w:val="20"/>
              </w:rPr>
              <w:t xml:space="preserve">Build / Config</w:t>
            </w:r>
          </w:p>
        </w:tc>
        <w:tc>
          <w:tcPr>
            <w:tcW w:type="dxa" w:w="700"/>
            <w:tcBorders>
              <w:top w:val="single" w:color="E2E8F0" w:sz="4"/>
              <w:left w:val="single" w:color="E2E8F0" w:sz="4"/>
              <w:bottom w:val="single" w:color="E2E8F0" w:sz="4"/>
              <w:right w:val="single" w:color="E2E8F0" w:sz="4"/>
            </w:tcBorders>
            <w:tcMar>
              <w:top w:type="dxa" w:w="80"/>
              <w:left w:type="dxa" w:w="80"/>
              <w:bottom w:type="dxa" w:w="80"/>
              <w:right w:type="dxa" w:w="80"/>
            </w:tcMar>
            <w:vAlign w:val="center"/>
          </w:tcPr>
          <w:p>
            <w:pPr>
              <w:jc w:val="center"/>
            </w:pPr>
            <w:r>
              <w:rPr>
                <w:rFonts w:ascii="Arial" w:cs="Arial" w:eastAsia="Arial" w:hAnsi="Arial"/>
                <w:b/>
                <w:bCs/>
                <w:color w:val="DC2626"/>
                <w:sz w:val="20"/>
                <w:szCs w:val="20"/>
              </w:rPr>
              <w:t xml:space="preserve">3</w:t>
            </w:r>
          </w:p>
        </w:tc>
        <w:tc>
          <w:tcPr>
            <w:tcW w:type="dxa" w:w="700"/>
            <w:tcBorders>
              <w:top w:val="single" w:color="E2E8F0" w:sz="4"/>
              <w:left w:val="single" w:color="E2E8F0" w:sz="4"/>
              <w:bottom w:val="single" w:color="E2E8F0" w:sz="4"/>
              <w:right w:val="single" w:color="E2E8F0" w:sz="4"/>
            </w:tcBorders>
            <w:tcMar>
              <w:top w:type="dxa" w:w="80"/>
              <w:left w:type="dxa" w:w="80"/>
              <w:bottom w:type="dxa" w:w="80"/>
              <w:right w:type="dxa" w:w="80"/>
            </w:tcMar>
            <w:vAlign w:val="center"/>
          </w:tcPr>
          <w:p>
            <w:pPr>
              <w:jc w:val="center"/>
            </w:pPr>
            <w:r>
              <w:rPr>
                <w:rFonts w:ascii="Arial" w:cs="Arial" w:eastAsia="Arial" w:hAnsi="Arial"/>
                <w:b/>
                <w:bCs/>
                <w:color w:val="15803D"/>
                <w:sz w:val="20"/>
                <w:szCs w:val="20"/>
              </w:rPr>
              <w:t xml:space="preserve">9</w:t>
            </w:r>
          </w:p>
        </w:tc>
        <w:tc>
          <w:tcPr>
            <w:tcW w:type="dxa" w:w="57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Courier New" w:cs="Courier New" w:eastAsia="Courier New" w:hAnsi="Courier New"/>
                <w:b/>
                <w:bCs/>
                <w:color w:val="15803D"/>
                <w:sz w:val="20"/>
                <w:szCs w:val="20"/>
              </w:rPr>
              <w:t xml:space="preserve">███████████████████████</w:t>
            </w:r>
          </w:p>
        </w:tc>
      </w:tr>
      <w:tr>
        <w:tc>
          <w:tcPr>
            <w:tcW w:type="dxa" w:w="22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bCs/>
                <w:sz w:val="20"/>
                <w:szCs w:val="20"/>
              </w:rPr>
              <w:t xml:space="preserve">PrimeVue / Tailwind</w:t>
            </w:r>
          </w:p>
        </w:tc>
        <w:tc>
          <w:tcPr>
            <w:tcW w:type="dxa" w:w="700"/>
            <w:tcBorders>
              <w:top w:val="single" w:color="E2E8F0" w:sz="4"/>
              <w:left w:val="single" w:color="E2E8F0" w:sz="4"/>
              <w:bottom w:val="single" w:color="E2E8F0" w:sz="4"/>
              <w:right w:val="single" w:color="E2E8F0" w:sz="4"/>
            </w:tcBorders>
            <w:tcMar>
              <w:top w:type="dxa" w:w="80"/>
              <w:left w:type="dxa" w:w="80"/>
              <w:bottom w:type="dxa" w:w="80"/>
              <w:right w:type="dxa" w:w="80"/>
            </w:tcMar>
            <w:vAlign w:val="center"/>
          </w:tcPr>
          <w:p>
            <w:pPr>
              <w:jc w:val="center"/>
            </w:pPr>
            <w:r>
              <w:rPr>
                <w:rFonts w:ascii="Arial" w:cs="Arial" w:eastAsia="Arial" w:hAnsi="Arial"/>
                <w:b/>
                <w:bCs/>
                <w:color w:val="DC2626"/>
                <w:sz w:val="20"/>
                <w:szCs w:val="20"/>
              </w:rPr>
              <w:t xml:space="preserve">6</w:t>
            </w:r>
          </w:p>
        </w:tc>
        <w:tc>
          <w:tcPr>
            <w:tcW w:type="dxa" w:w="700"/>
            <w:tcBorders>
              <w:top w:val="single" w:color="E2E8F0" w:sz="4"/>
              <w:left w:val="single" w:color="E2E8F0" w:sz="4"/>
              <w:bottom w:val="single" w:color="E2E8F0" w:sz="4"/>
              <w:right w:val="single" w:color="E2E8F0" w:sz="4"/>
            </w:tcBorders>
            <w:tcMar>
              <w:top w:type="dxa" w:w="80"/>
              <w:left w:type="dxa" w:w="80"/>
              <w:bottom w:type="dxa" w:w="80"/>
              <w:right w:type="dxa" w:w="80"/>
            </w:tcMar>
            <w:vAlign w:val="center"/>
          </w:tcPr>
          <w:p>
            <w:pPr>
              <w:jc w:val="center"/>
            </w:pPr>
            <w:r>
              <w:rPr>
                <w:rFonts w:ascii="Arial" w:cs="Arial" w:eastAsia="Arial" w:hAnsi="Arial"/>
                <w:b/>
                <w:bCs/>
                <w:color w:val="15803D"/>
                <w:sz w:val="20"/>
                <w:szCs w:val="20"/>
              </w:rPr>
              <w:t xml:space="preserve">7</w:t>
            </w:r>
          </w:p>
        </w:tc>
        <w:tc>
          <w:tcPr>
            <w:tcW w:type="dxa" w:w="57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Courier New" w:cs="Courier New" w:eastAsia="Courier New" w:hAnsi="Courier New"/>
                <w:b/>
                <w:bCs/>
                <w:color w:val="15803D"/>
                <w:sz w:val="20"/>
                <w:szCs w:val="20"/>
              </w:rPr>
              <w:t xml:space="preserve">██████████████████</w:t>
            </w:r>
          </w:p>
        </w:tc>
      </w:tr>
      <w:tr>
        <w:tc>
          <w:tcPr>
            <w:tcW w:type="dxa" w:w="22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bCs/>
                <w:sz w:val="20"/>
                <w:szCs w:val="20"/>
              </w:rPr>
              <w:t xml:space="preserve">Operational Readiness</w:t>
            </w:r>
          </w:p>
        </w:tc>
        <w:tc>
          <w:tcPr>
            <w:tcW w:type="dxa" w:w="700"/>
            <w:tcBorders>
              <w:top w:val="single" w:color="E2E8F0" w:sz="4"/>
              <w:left w:val="single" w:color="E2E8F0" w:sz="4"/>
              <w:bottom w:val="single" w:color="E2E8F0" w:sz="4"/>
              <w:right w:val="single" w:color="E2E8F0" w:sz="4"/>
            </w:tcBorders>
            <w:tcMar>
              <w:top w:type="dxa" w:w="80"/>
              <w:left w:type="dxa" w:w="80"/>
              <w:bottom w:type="dxa" w:w="80"/>
              <w:right w:type="dxa" w:w="80"/>
            </w:tcMar>
            <w:vAlign w:val="center"/>
          </w:tcPr>
          <w:p>
            <w:pPr>
              <w:jc w:val="center"/>
            </w:pPr>
            <w:r>
              <w:rPr>
                <w:rFonts w:ascii="Arial" w:cs="Arial" w:eastAsia="Arial" w:hAnsi="Arial"/>
                <w:b/>
                <w:bCs/>
                <w:color w:val="DC2626"/>
                <w:sz w:val="20"/>
                <w:szCs w:val="20"/>
              </w:rPr>
              <w:t xml:space="preserve">4</w:t>
            </w:r>
          </w:p>
        </w:tc>
        <w:tc>
          <w:tcPr>
            <w:tcW w:type="dxa" w:w="700"/>
            <w:tcBorders>
              <w:top w:val="single" w:color="E2E8F0" w:sz="4"/>
              <w:left w:val="single" w:color="E2E8F0" w:sz="4"/>
              <w:bottom w:val="single" w:color="E2E8F0" w:sz="4"/>
              <w:right w:val="single" w:color="E2E8F0" w:sz="4"/>
            </w:tcBorders>
            <w:tcMar>
              <w:top w:type="dxa" w:w="80"/>
              <w:left w:type="dxa" w:w="80"/>
              <w:bottom w:type="dxa" w:w="80"/>
              <w:right w:type="dxa" w:w="80"/>
            </w:tcMar>
            <w:vAlign w:val="center"/>
          </w:tcPr>
          <w:p>
            <w:pPr>
              <w:jc w:val="center"/>
            </w:pPr>
            <w:r>
              <w:rPr>
                <w:rFonts w:ascii="Arial" w:cs="Arial" w:eastAsia="Arial" w:hAnsi="Arial"/>
                <w:b/>
                <w:bCs/>
                <w:color w:val="15803D"/>
                <w:sz w:val="20"/>
                <w:szCs w:val="20"/>
              </w:rPr>
              <w:t xml:space="preserve">9</w:t>
            </w:r>
          </w:p>
        </w:tc>
        <w:tc>
          <w:tcPr>
            <w:tcW w:type="dxa" w:w="57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Courier New" w:cs="Courier New" w:eastAsia="Courier New" w:hAnsi="Courier New"/>
                <w:b/>
                <w:bCs/>
                <w:color w:val="15803D"/>
                <w:sz w:val="20"/>
                <w:szCs w:val="20"/>
              </w:rPr>
              <w:t xml:space="preserve">███████████████████████</w:t>
            </w:r>
          </w:p>
        </w:tc>
      </w:tr>
      <w:tr>
        <w:tc>
          <w:tcPr>
            <w:tcW w:type="dxa" w:w="22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b/>
                <w:bCs/>
                <w:sz w:val="20"/>
                <w:szCs w:val="20"/>
              </w:rPr>
              <w:t xml:space="preserve">Quality / Reliability</w:t>
            </w:r>
          </w:p>
        </w:tc>
        <w:tc>
          <w:tcPr>
            <w:tcW w:type="dxa" w:w="700"/>
            <w:tcBorders>
              <w:top w:val="single" w:color="E2E8F0" w:sz="4"/>
              <w:left w:val="single" w:color="E2E8F0" w:sz="4"/>
              <w:bottom w:val="single" w:color="E2E8F0" w:sz="4"/>
              <w:right w:val="single" w:color="E2E8F0" w:sz="4"/>
            </w:tcBorders>
            <w:tcMar>
              <w:top w:type="dxa" w:w="80"/>
              <w:left w:type="dxa" w:w="80"/>
              <w:bottom w:type="dxa" w:w="80"/>
              <w:right w:type="dxa" w:w="80"/>
            </w:tcMar>
            <w:vAlign w:val="center"/>
          </w:tcPr>
          <w:p>
            <w:pPr>
              <w:jc w:val="center"/>
            </w:pPr>
            <w:r>
              <w:rPr>
                <w:rFonts w:ascii="Arial" w:cs="Arial" w:eastAsia="Arial" w:hAnsi="Arial"/>
                <w:b/>
                <w:bCs/>
                <w:color w:val="DC2626"/>
                <w:sz w:val="20"/>
                <w:szCs w:val="20"/>
              </w:rPr>
              <w:t xml:space="preserve">4</w:t>
            </w:r>
          </w:p>
        </w:tc>
        <w:tc>
          <w:tcPr>
            <w:tcW w:type="dxa" w:w="700"/>
            <w:tcBorders>
              <w:top w:val="single" w:color="E2E8F0" w:sz="4"/>
              <w:left w:val="single" w:color="E2E8F0" w:sz="4"/>
              <w:bottom w:val="single" w:color="E2E8F0" w:sz="4"/>
              <w:right w:val="single" w:color="E2E8F0" w:sz="4"/>
            </w:tcBorders>
            <w:tcMar>
              <w:top w:type="dxa" w:w="80"/>
              <w:left w:type="dxa" w:w="80"/>
              <w:bottom w:type="dxa" w:w="80"/>
              <w:right w:type="dxa" w:w="80"/>
            </w:tcMar>
            <w:vAlign w:val="center"/>
          </w:tcPr>
          <w:p>
            <w:pPr>
              <w:jc w:val="center"/>
            </w:pPr>
            <w:r>
              <w:rPr>
                <w:rFonts w:ascii="Arial" w:cs="Arial" w:eastAsia="Arial" w:hAnsi="Arial"/>
                <w:b/>
                <w:bCs/>
                <w:color w:val="15803D"/>
                <w:sz w:val="20"/>
                <w:szCs w:val="20"/>
              </w:rPr>
              <w:t xml:space="preserve">8</w:t>
            </w:r>
          </w:p>
        </w:tc>
        <w:tc>
          <w:tcPr>
            <w:tcW w:type="dxa" w:w="5760"/>
            <w:tcBorders>
              <w:top w:val="single" w:color="E2E8F0" w:sz="4"/>
              <w:left w:val="single" w:color="E2E8F0" w:sz="4"/>
              <w:bottom w:val="single" w:color="E2E8F0" w:sz="4"/>
              <w:right w:val="single" w:color="E2E8F0" w:sz="4"/>
            </w:tcBorders>
            <w:tcMar>
              <w:top w:type="dxa" w:w="80"/>
              <w:left w:type="dxa" w:w="120"/>
              <w:bottom w:type="dxa" w:w="80"/>
              <w:right w:type="dxa" w:w="120"/>
            </w:tcMar>
            <w:vAlign w:val="center"/>
          </w:tcPr>
          <w:p>
            <w:r>
              <w:rPr>
                <w:rFonts w:ascii="Courier New" w:cs="Courier New" w:eastAsia="Courier New" w:hAnsi="Courier New"/>
                <w:b/>
                <w:bCs/>
                <w:color w:val="15803D"/>
                <w:sz w:val="20"/>
                <w:szCs w:val="20"/>
              </w:rPr>
              <w:t xml:space="preserve">████████████████████</w:t>
            </w:r>
          </w:p>
        </w:tc>
      </w:tr>
      <w:tr>
        <w:tc>
          <w:tcPr>
            <w:tcW w:type="dxa" w:w="220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80"/>
            </w:tcMar>
          </w:tcPr>
          <w:p>
            <w:r>
              <w:rPr>
                <w:rFonts w:ascii="Arial" w:cs="Arial" w:eastAsia="Arial" w:hAnsi="Arial"/>
                <w:b/>
                <w:bCs/>
                <w:sz w:val="21"/>
                <w:szCs w:val="21"/>
              </w:rPr>
              <w:t xml:space="preserve">TOTAL</w:t>
            </w:r>
          </w:p>
        </w:tc>
        <w:tc>
          <w:tcPr>
            <w:tcW w:type="dxa" w:w="700"/>
            <w:tcBorders>
              <w:top w:val="single" w:color="E2E8F0" w:sz="4"/>
              <w:left w:val="single" w:color="E2E8F0" w:sz="4"/>
              <w:bottom w:val="single" w:color="E2E8F0" w:sz="4"/>
              <w:right w:val="single" w:color="E2E8F0" w:sz="4"/>
            </w:tcBorders>
            <w:shd w:fill="F1F5F9" w:val="clear"/>
            <w:tcMar>
              <w:top w:type="dxa" w:w="80"/>
              <w:left w:type="dxa" w:w="80"/>
              <w:bottom w:type="dxa" w:w="80"/>
              <w:right w:type="dxa" w:w="80"/>
            </w:tcMar>
          </w:tcPr>
          <w:p>
            <w:pPr>
              <w:jc w:val="center"/>
            </w:pPr>
            <w:r>
              <w:rPr>
                <w:rFonts w:ascii="Arial" w:cs="Arial" w:eastAsia="Arial" w:hAnsi="Arial"/>
                <w:b/>
                <w:bCs/>
                <w:color w:val="DC2626"/>
                <w:sz w:val="22"/>
                <w:szCs w:val="22"/>
              </w:rPr>
              <w:t xml:space="preserve">34</w:t>
            </w:r>
          </w:p>
        </w:tc>
        <w:tc>
          <w:tcPr>
            <w:tcW w:type="dxa" w:w="700"/>
            <w:tcBorders>
              <w:top w:val="single" w:color="E2E8F0" w:sz="4"/>
              <w:left w:val="single" w:color="E2E8F0" w:sz="4"/>
              <w:bottom w:val="single" w:color="E2E8F0" w:sz="4"/>
              <w:right w:val="single" w:color="E2E8F0" w:sz="4"/>
            </w:tcBorders>
            <w:shd w:fill="F1F5F9" w:val="clear"/>
            <w:tcMar>
              <w:top w:type="dxa" w:w="80"/>
              <w:left w:type="dxa" w:w="80"/>
              <w:bottom w:type="dxa" w:w="80"/>
              <w:right w:type="dxa" w:w="80"/>
            </w:tcMar>
          </w:tcPr>
          <w:p>
            <w:pPr>
              <w:jc w:val="center"/>
            </w:pPr>
            <w:r>
              <w:rPr>
                <w:rFonts w:ascii="Arial" w:cs="Arial" w:eastAsia="Arial" w:hAnsi="Arial"/>
                <w:b/>
                <w:bCs/>
                <w:color w:val="15803D"/>
                <w:sz w:val="22"/>
                <w:szCs w:val="22"/>
              </w:rPr>
              <w:t xml:space="preserve">94</w:t>
            </w:r>
          </w:p>
        </w:tc>
        <w:tc>
          <w:tcPr>
            <w:tcW w:type="dxa" w:w="5760"/>
            <w:tcBorders>
              <w:top w:val="single" w:color="E2E8F0" w:sz="4"/>
              <w:left w:val="single" w:color="E2E8F0" w:sz="4"/>
              <w:bottom w:val="single" w:color="E2E8F0" w:sz="4"/>
              <w:right w:val="single" w:color="E2E8F0" w:sz="4"/>
            </w:tcBorders>
            <w:shd w:fill="F1F5F9" w:val="clear"/>
            <w:tcMar>
              <w:top w:type="dxa" w:w="80"/>
              <w:left w:type="dxa" w:w="120"/>
              <w:bottom w:type="dxa" w:w="80"/>
              <w:right w:type="dxa" w:w="80"/>
            </w:tcMar>
          </w:tcPr>
          <w:p>
            <w:r>
              <w:rPr>
                <w:rFonts w:ascii="Arial" w:cs="Arial" w:eastAsia="Arial" w:hAnsi="Arial"/>
                <w:b/>
                <w:bCs/>
                <w:color w:val="15803D"/>
                <w:sz w:val="21"/>
                <w:szCs w:val="21"/>
              </w:rPr>
              <w:t xml:space="preserve">+60 points — NO-GO → GO</w:t>
            </w:r>
          </w:p>
        </w:tc>
      </w:tr>
    </w:tbl>
    <w:p>
      <w:pPr>
        <w:pStyle w:val="Heading1"/>
        <w:pageBreakBefore/>
        <w:spacing w:after="120" w:before="360"/>
      </w:pPr>
      <w:r>
        <w:rPr>
          <w:rFonts w:ascii="Arial" w:cs="Arial" w:eastAsia="Arial" w:hAnsi="Arial"/>
          <w:b/>
          <w:bCs/>
          <w:color w:val="1F3C6B"/>
          <w:sz w:val="36"/>
          <w:szCs w:val="36"/>
        </w:rPr>
        <w:t xml:space="preserve">2. Phase 0 — Showstopper Remediations</w:t>
      </w:r>
    </w:p>
    <w:p>
      <w:pPr>
        <w:spacing w:after="80" w:before="60" w:line="300" w:lineRule="auto"/>
      </w:pPr>
      <w:r>
        <w:rPr>
          <w:rFonts w:ascii="Arial" w:cs="Arial" w:eastAsia="Arial" w:hAnsi="Arial"/>
          <w:sz w:val="22"/>
          <w:szCs w:val="22"/>
        </w:rPr>
        <w:t xml:space="preserve">These five findings represented existential security risks. Deployment with any of them in place would have exposed the OAuth2 authorization server to credential theft, full account takeover, or complete session compromise.</w:t>
      </w:r>
    </w:p>
    <w:p>
      <w:pPr>
        <w:spacing w:after="0" w:before="0" w:line="10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E2E8F0" w:sz="4"/>
              <w:left w:val="single" w:color="E2E8F0" w:sz="4"/>
              <w:bottom w:val="single" w:color="E2E8F0" w:sz="4"/>
              <w:right w:val="single" w:color="E2E8F0" w:sz="4"/>
            </w:tcBorders>
            <w:shd w:fill="1F3C6B" w:val="clear"/>
            <w:tcMar>
              <w:top w:type="dxa" w:w="80"/>
              <w:left w:type="dxa" w:w="80"/>
              <w:bottom w:type="dxa" w:w="80"/>
              <w:right w:type="dxa" w:w="80"/>
            </w:tcMar>
          </w:tcPr>
          <w:p>
            <w:pPr>
              <w:jc w:val="center"/>
            </w:pPr>
            <w:r>
              <w:rPr>
                <w:rFonts w:ascii="Arial" w:cs="Arial" w:eastAsia="Arial" w:hAnsi="Arial"/>
                <w:b/>
                <w:bCs/>
                <w:color w:val="FFFFFF"/>
                <w:sz w:val="20"/>
                <w:szCs w:val="20"/>
              </w:rPr>
              <w:t xml:space="preserve">ID</w:t>
            </w:r>
          </w:p>
        </w:tc>
        <w:tc>
          <w:tcPr>
            <w:tcW w:type="dxa" w:w="8160"/>
            <w:tcBorders>
              <w:top w:val="single" w:color="E2E8F0" w:sz="4"/>
              <w:left w:val="single" w:color="E2E8F0" w:sz="4"/>
              <w:bottom w:val="single" w:color="E2E8F0" w:sz="4"/>
              <w:right w:val="single" w:color="E2E8F0" w:sz="4"/>
            </w:tcBorders>
            <w:shd w:fill="1F3C6B" w:val="clear"/>
            <w:tcMar>
              <w:top w:type="dxa" w:w="80"/>
              <w:left w:type="dxa" w:w="120"/>
              <w:bottom w:type="dxa" w:w="80"/>
              <w:right w:type="dxa" w:w="120"/>
            </w:tcMar>
          </w:tcPr>
          <w:p>
            <w:r>
              <w:rPr>
                <w:rFonts w:ascii="Arial" w:cs="Arial" w:eastAsia="Arial" w:hAnsi="Arial"/>
                <w:b/>
                <w:bCs/>
                <w:color w:val="FFFFFF"/>
                <w:sz w:val="20"/>
                <w:szCs w:val="20"/>
              </w:rPr>
              <w:t xml:space="preserve">Finding &amp; Remediation</w:t>
            </w:r>
          </w:p>
        </w:tc>
      </w:tr>
      <w:tr>
        <w:tc>
          <w:tcPr>
            <w:tcW w:type="dxa" w:w="1200"/>
            <w:tcBorders>
              <w:top w:val="single" w:color="E2E8F0" w:sz="4"/>
              <w:left w:val="single" w:color="E2E8F0" w:sz="4"/>
              <w:bottom w:val="single" w:color="E2E8F0" w:sz="4"/>
              <w:right w:val="single" w:color="E2E8F0" w:sz="4"/>
            </w:tcBorders>
            <w:shd w:fill="FEE2E2" w:val="clear"/>
            <w:tcMar>
              <w:top w:type="dxa" w:w="80"/>
              <w:left w:type="dxa" w:w="120"/>
              <w:bottom w:type="dxa" w:w="80"/>
              <w:right w:type="dxa" w:w="80"/>
            </w:tcMar>
            <w:vAlign w:val="top"/>
          </w:tcPr>
          <w:p>
            <w:pPr>
              <w:jc w:val="center"/>
            </w:pPr>
            <w:r>
              <w:rPr>
                <w:rFonts w:ascii="Arial" w:cs="Arial" w:eastAsia="Arial" w:hAnsi="Arial"/>
                <w:b/>
                <w:bCs/>
                <w:color w:val="7F1D1D"/>
                <w:sz w:val="20"/>
                <w:szCs w:val="20"/>
              </w:rPr>
              <w:t xml:space="preserve">F-01</w:t>
            </w:r>
          </w:p>
          <w:p>
            <w:pPr>
              <w:jc w:val="center"/>
            </w:pPr>
            <w:r>
              <w:rPr>
                <w:rFonts w:ascii="Arial" w:cs="Arial" w:eastAsia="Arial" w:hAnsi="Arial"/>
                <w:color w:val="7F1D1D"/>
                <w:sz w:val="16"/>
                <w:szCs w:val="16"/>
              </w:rPr>
              <w:t xml:space="preserve">CRITICAL</w:t>
            </w:r>
          </w:p>
        </w:tc>
        <w:tc>
          <w:tcPr>
            <w:tcW w:type="dxa" w:w="816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pPr>
            <w:r>
              <w:rPr>
                <w:rFonts w:ascii="Arial" w:cs="Arial" w:eastAsia="Arial" w:hAnsi="Arial"/>
                <w:b/>
                <w:bCs/>
                <w:sz w:val="21"/>
                <w:szCs w:val="21"/>
              </w:rPr>
              <w:t xml:space="preserve">Access Token Stored in localStorage</w:t>
            </w:r>
          </w:p>
          <w:p>
            <w:pPr>
              <w:spacing w:after="60"/>
            </w:pPr>
            <w:r>
              <w:rPr>
                <w:rFonts w:ascii="Courier New" w:cs="Courier New" w:eastAsia="Courier New" w:hAnsi="Courier New"/>
                <w:color w:val="7C3AED"/>
                <w:sz w:val="17"/>
                <w:szCs w:val="17"/>
              </w:rPr>
              <w:t xml:space="preserve">src/services/api.ts</w:t>
            </w:r>
            <w:r>
              <w:rPr>
                <w:rFonts w:ascii="Courier New" w:cs="Courier New" w:eastAsia="Courier New" w:hAnsi="Courier New"/>
                <w:color w:val="7C3AED"/>
                <w:sz w:val="17"/>
                <w:szCs w:val="17"/>
              </w:rPr>
              <w:t xml:space="preserve">  src/services/authService.ts</w:t>
            </w:r>
            <w:r>
              <w:rPr>
                <w:rFonts w:ascii="Courier New" w:cs="Courier New" w:eastAsia="Courier New" w:hAnsi="Courier New"/>
                <w:color w:val="7C3AED"/>
                <w:sz w:val="17"/>
                <w:szCs w:val="17"/>
              </w:rPr>
              <w:t xml:space="preserve">  src/stores/authStore.ts</w:t>
            </w:r>
          </w:p>
          <w:p>
            <w:pPr>
              <w:spacing w:after="0"/>
            </w:pPr>
            <w:r>
              <w:rPr>
                <w:rFonts w:ascii="Arial" w:cs="Arial" w:eastAsia="Arial" w:hAnsi="Arial"/>
                <w:sz w:val="20"/>
                <w:szCs w:val="20"/>
              </w:rPr>
              <w:t xml:space="preserve">The access token is now held exclusively in a module-level variable (_accessToken) inside api.ts, exposed only through a tokenStore object with get/set/clear methods. No write to localStorage, sessionStorage, or any Web Storage API occurs anywhere in the codebase. The refresh token is delivered and stored by the browser as an HttpOnly, Secure, SameSite=Strict cookie — it is never accessible to JavaScript. The Axios instance is configured with withCredentials: true so the browser attaches the cookie automatically on refresh calls.</w:t>
            </w:r>
          </w:p>
        </w:tc>
      </w:tr>
      <w:tr>
        <w:tc>
          <w:tcPr>
            <w:tcW w:type="dxa" w:w="1200"/>
            <w:tcBorders>
              <w:top w:val="single" w:color="E2E8F0" w:sz="4"/>
              <w:left w:val="single" w:color="E2E8F0" w:sz="4"/>
              <w:bottom w:val="single" w:color="E2E8F0" w:sz="4"/>
              <w:right w:val="single" w:color="E2E8F0" w:sz="4"/>
            </w:tcBorders>
            <w:shd w:fill="FEE2E2" w:val="clear"/>
            <w:tcMar>
              <w:top w:type="dxa" w:w="80"/>
              <w:left w:type="dxa" w:w="120"/>
              <w:bottom w:type="dxa" w:w="80"/>
              <w:right w:type="dxa" w:w="80"/>
            </w:tcMar>
            <w:vAlign w:val="top"/>
          </w:tcPr>
          <w:p>
            <w:pPr>
              <w:jc w:val="center"/>
            </w:pPr>
            <w:r>
              <w:rPr>
                <w:rFonts w:ascii="Arial" w:cs="Arial" w:eastAsia="Arial" w:hAnsi="Arial"/>
                <w:b/>
                <w:bCs/>
                <w:color w:val="7F1D1D"/>
                <w:sz w:val="20"/>
                <w:szCs w:val="20"/>
              </w:rPr>
              <w:t xml:space="preserve">F-02</w:t>
            </w:r>
          </w:p>
          <w:p>
            <w:pPr>
              <w:jc w:val="center"/>
            </w:pPr>
            <w:r>
              <w:rPr>
                <w:rFonts w:ascii="Arial" w:cs="Arial" w:eastAsia="Arial" w:hAnsi="Arial"/>
                <w:color w:val="7F1D1D"/>
                <w:sz w:val="16"/>
                <w:szCs w:val="16"/>
              </w:rPr>
              <w:t xml:space="preserve">CRITICAL</w:t>
            </w:r>
          </w:p>
        </w:tc>
        <w:tc>
          <w:tcPr>
            <w:tcW w:type="dxa" w:w="816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pPr>
            <w:r>
              <w:rPr>
                <w:rFonts w:ascii="Arial" w:cs="Arial" w:eastAsia="Arial" w:hAnsi="Arial"/>
                <w:b/>
                <w:bCs/>
                <w:sz w:val="21"/>
                <w:szCs w:val="21"/>
              </w:rPr>
              <w:t xml:space="preserve">No Content-Security-Policy</w:t>
            </w:r>
          </w:p>
          <w:p>
            <w:pPr>
              <w:spacing w:after="60"/>
            </w:pPr>
            <w:r>
              <w:rPr>
                <w:rFonts w:ascii="Courier New" w:cs="Courier New" w:eastAsia="Courier New" w:hAnsi="Courier New"/>
                <w:color w:val="7C3AED"/>
                <w:sz w:val="17"/>
                <w:szCs w:val="17"/>
              </w:rPr>
              <w:t xml:space="preserve">index.html</w:t>
            </w:r>
            <w:r>
              <w:rPr>
                <w:rFonts w:ascii="Courier New" w:cs="Courier New" w:eastAsia="Courier New" w:hAnsi="Courier New"/>
                <w:color w:val="7C3AED"/>
                <w:sz w:val="17"/>
                <w:szCs w:val="17"/>
              </w:rPr>
              <w:t xml:space="preserve">  docs/security-headers.md</w:t>
            </w:r>
          </w:p>
          <w:p>
            <w:pPr>
              <w:spacing w:after="0"/>
            </w:pPr>
            <w:r>
              <w:rPr>
                <w:rFonts w:ascii="Arial" w:cs="Arial" w:eastAsia="Arial" w:hAnsi="Arial"/>
                <w:sz w:val="20"/>
                <w:szCs w:val="20"/>
              </w:rPr>
              <w:t xml:space="preserve">A strict CSP cannot be set via meta tags in an SPA (they are evaluated before scripts load and do not cover all injection vectors). The index.html now contains a comprehensive inline comment with the recommended Nginx and Caddy server-block configuration. A full deployment guide was created at docs/security-headers.md covering CSP, X-Frame-Options, HSTS, Referrer-Policy, and Permissions-Policy headers, including a report-only rollout strategy.</w:t>
            </w:r>
          </w:p>
        </w:tc>
      </w:tr>
      <w:tr>
        <w:tc>
          <w:tcPr>
            <w:tcW w:type="dxa" w:w="1200"/>
            <w:tcBorders>
              <w:top w:val="single" w:color="E2E8F0" w:sz="4"/>
              <w:left w:val="single" w:color="E2E8F0" w:sz="4"/>
              <w:bottom w:val="single" w:color="E2E8F0" w:sz="4"/>
              <w:right w:val="single" w:color="E2E8F0" w:sz="4"/>
            </w:tcBorders>
            <w:shd w:fill="FEE2E2" w:val="clear"/>
            <w:tcMar>
              <w:top w:type="dxa" w:w="80"/>
              <w:left w:type="dxa" w:w="120"/>
              <w:bottom w:type="dxa" w:w="80"/>
              <w:right w:type="dxa" w:w="80"/>
            </w:tcMar>
            <w:vAlign w:val="top"/>
          </w:tcPr>
          <w:p>
            <w:pPr>
              <w:jc w:val="center"/>
            </w:pPr>
            <w:r>
              <w:rPr>
                <w:rFonts w:ascii="Arial" w:cs="Arial" w:eastAsia="Arial" w:hAnsi="Arial"/>
                <w:b/>
                <w:bCs/>
                <w:color w:val="7F1D1D"/>
                <w:sz w:val="20"/>
                <w:szCs w:val="20"/>
              </w:rPr>
              <w:t xml:space="preserve">F-03</w:t>
            </w:r>
          </w:p>
          <w:p>
            <w:pPr>
              <w:jc w:val="center"/>
            </w:pPr>
            <w:r>
              <w:rPr>
                <w:rFonts w:ascii="Arial" w:cs="Arial" w:eastAsia="Arial" w:hAnsi="Arial"/>
                <w:color w:val="7F1D1D"/>
                <w:sz w:val="16"/>
                <w:szCs w:val="16"/>
              </w:rPr>
              <w:t xml:space="preserve">CRITICAL</w:t>
            </w:r>
          </w:p>
        </w:tc>
        <w:tc>
          <w:tcPr>
            <w:tcW w:type="dxa" w:w="816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pPr>
            <w:r>
              <w:rPr>
                <w:rFonts w:ascii="Arial" w:cs="Arial" w:eastAsia="Arial" w:hAnsi="Arial"/>
                <w:b/>
                <w:bCs/>
                <w:sz w:val="21"/>
                <w:szCs w:val="21"/>
              </w:rPr>
              <w:t xml:space="preserve">Revoke All Sessions Was a No-Op</w:t>
            </w:r>
          </w:p>
          <w:p>
            <w:pPr>
              <w:spacing w:after="60"/>
            </w:pPr>
            <w:r>
              <w:rPr>
                <w:rFonts w:ascii="Courier New" w:cs="Courier New" w:eastAsia="Courier New" w:hAnsi="Courier New"/>
                <w:color w:val="7C3AED"/>
                <w:sz w:val="17"/>
                <w:szCs w:val="17"/>
              </w:rPr>
              <w:t xml:space="preserve">src/views/security/SecurityDashboardView.vue</w:t>
            </w:r>
          </w:p>
          <w:p>
            <w:pPr>
              <w:spacing w:after="0"/>
            </w:pPr>
            <w:r>
              <w:rPr>
                <w:rFonts w:ascii="Arial" w:cs="Arial" w:eastAsia="Arial" w:hAnsi="Arial"/>
                <w:sz w:val="20"/>
                <w:szCs w:val="20"/>
              </w:rPr>
              <w:t xml:space="preserve">The revokeAllSessions() handler now calls the real authService.revokeAllSessions() API endpoint. The button shows a loading spinner during the async operation, is disabled to prevent double-submission, and shows a toast on success or failure. The confirmation dialog was preserved. All mock/hardcoded session data was removed — a loadError state with a Retry button is shown if the API is unreachable.</w:t>
            </w:r>
          </w:p>
        </w:tc>
      </w:tr>
      <w:tr>
        <w:tc>
          <w:tcPr>
            <w:tcW w:type="dxa" w:w="1200"/>
            <w:tcBorders>
              <w:top w:val="single" w:color="E2E8F0" w:sz="4"/>
              <w:left w:val="single" w:color="E2E8F0" w:sz="4"/>
              <w:bottom w:val="single" w:color="E2E8F0" w:sz="4"/>
              <w:right w:val="single" w:color="E2E8F0" w:sz="4"/>
            </w:tcBorders>
            <w:shd w:fill="FEE2E2" w:val="clear"/>
            <w:tcMar>
              <w:top w:type="dxa" w:w="80"/>
              <w:left w:type="dxa" w:w="120"/>
              <w:bottom w:type="dxa" w:w="80"/>
              <w:right w:type="dxa" w:w="80"/>
            </w:tcMar>
            <w:vAlign w:val="top"/>
          </w:tcPr>
          <w:p>
            <w:pPr>
              <w:jc w:val="center"/>
            </w:pPr>
            <w:r>
              <w:rPr>
                <w:rFonts w:ascii="Arial" w:cs="Arial" w:eastAsia="Arial" w:hAnsi="Arial"/>
                <w:b/>
                <w:bCs/>
                <w:color w:val="7F1D1D"/>
                <w:sz w:val="20"/>
                <w:szCs w:val="20"/>
              </w:rPr>
              <w:t xml:space="preserve">F-05</w:t>
            </w:r>
          </w:p>
          <w:p>
            <w:pPr>
              <w:jc w:val="center"/>
            </w:pPr>
            <w:r>
              <w:rPr>
                <w:rFonts w:ascii="Arial" w:cs="Arial" w:eastAsia="Arial" w:hAnsi="Arial"/>
                <w:color w:val="7F1D1D"/>
                <w:sz w:val="16"/>
                <w:szCs w:val="16"/>
              </w:rPr>
              <w:t xml:space="preserve">CRITICAL</w:t>
            </w:r>
          </w:p>
        </w:tc>
        <w:tc>
          <w:tcPr>
            <w:tcW w:type="dxa" w:w="816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pPr>
            <w:r>
              <w:rPr>
                <w:rFonts w:ascii="Arial" w:cs="Arial" w:eastAsia="Arial" w:hAnsi="Arial"/>
                <w:b/>
                <w:bCs/>
                <w:sz w:val="21"/>
                <w:szCs w:val="21"/>
              </w:rPr>
              <w:t xml:space="preserve">No Multi-Factor Authentication Support</w:t>
            </w:r>
          </w:p>
          <w:p>
            <w:pPr>
              <w:spacing w:after="60"/>
            </w:pPr>
            <w:r>
              <w:rPr>
                <w:rFonts w:ascii="Courier New" w:cs="Courier New" w:eastAsia="Courier New" w:hAnsi="Courier New"/>
                <w:color w:val="7C3AED"/>
                <w:sz w:val="17"/>
                <w:szCs w:val="17"/>
              </w:rPr>
              <w:t xml:space="preserve">src/types/auth.ts</w:t>
            </w:r>
            <w:r>
              <w:rPr>
                <w:rFonts w:ascii="Courier New" w:cs="Courier New" w:eastAsia="Courier New" w:hAnsi="Courier New"/>
                <w:color w:val="7C3AED"/>
                <w:sz w:val="17"/>
                <w:szCs w:val="17"/>
              </w:rPr>
              <w:t xml:space="preserve">  src/services/authService.ts</w:t>
            </w:r>
            <w:r>
              <w:rPr>
                <w:rFonts w:ascii="Courier New" w:cs="Courier New" w:eastAsia="Courier New" w:hAnsi="Courier New"/>
                <w:color w:val="7C3AED"/>
                <w:sz w:val="17"/>
                <w:szCs w:val="17"/>
              </w:rPr>
              <w:t xml:space="preserve">  src/stores/authStore.ts</w:t>
            </w:r>
            <w:r>
              <w:rPr>
                <w:rFonts w:ascii="Courier New" w:cs="Courier New" w:eastAsia="Courier New" w:hAnsi="Courier New"/>
                <w:color w:val="7C3AED"/>
                <w:sz w:val="17"/>
                <w:szCs w:val="17"/>
              </w:rPr>
              <w:t xml:space="preserve">  src/views/auth/MfaVerifyView.vue</w:t>
            </w:r>
            <w:r>
              <w:rPr>
                <w:rFonts w:ascii="Courier New" w:cs="Courier New" w:eastAsia="Courier New" w:hAnsi="Courier New"/>
                <w:color w:val="7C3AED"/>
                <w:sz w:val="17"/>
                <w:szCs w:val="17"/>
              </w:rPr>
              <w:t xml:space="preserve">  src/views/auth/LoginView.vue</w:t>
            </w:r>
            <w:r>
              <w:rPr>
                <w:rFonts w:ascii="Courier New" w:cs="Courier New" w:eastAsia="Courier New" w:hAnsi="Courier New"/>
                <w:color w:val="7C3AED"/>
                <w:sz w:val="17"/>
                <w:szCs w:val="17"/>
              </w:rPr>
              <w:t xml:space="preserve">  src/router/router.ts</w:t>
            </w:r>
          </w:p>
          <w:p>
            <w:pPr>
              <w:spacing w:after="0"/>
            </w:pPr>
            <w:r>
              <w:rPr>
                <w:rFonts w:ascii="Arial" w:cs="Arial" w:eastAsia="Arial" w:hAnsi="Arial"/>
                <w:sz w:val="20"/>
                <w:szCs w:val="20"/>
              </w:rPr>
              <w:t xml:space="preserve">A full MFA second-factor flow was implemented using a discriminated-union type: LoginResult = LoginResponse | MfaChallengeResponse. When the backend returns requires_mfa: true, the login action stores the MFA challenge in authStore.pendingMfa and returns 'mfa_required'. The router navigates to the new /auth/mfa route. MfaVerifyView.vue presents a 6-digit TOTP input (inputmode=numeric, autocomplete=one-time-code) and calls verifyMfa(). A router guard blocks direct navigation to /auth/mfa without a pending challenge, preventing bypasses.</w:t>
            </w:r>
          </w:p>
        </w:tc>
      </w:tr>
      <w:tr>
        <w:tc>
          <w:tcPr>
            <w:tcW w:type="dxa" w:w="1200"/>
            <w:tcBorders>
              <w:top w:val="single" w:color="E2E8F0" w:sz="4"/>
              <w:left w:val="single" w:color="E2E8F0" w:sz="4"/>
              <w:bottom w:val="single" w:color="E2E8F0" w:sz="4"/>
              <w:right w:val="single" w:color="E2E8F0" w:sz="4"/>
            </w:tcBorders>
            <w:shd w:fill="FEF3C7" w:val="clear"/>
            <w:tcMar>
              <w:top w:type="dxa" w:w="80"/>
              <w:left w:type="dxa" w:w="120"/>
              <w:bottom w:type="dxa" w:w="80"/>
              <w:right w:type="dxa" w:w="80"/>
            </w:tcMar>
            <w:vAlign w:val="top"/>
          </w:tcPr>
          <w:p>
            <w:pPr>
              <w:jc w:val="center"/>
            </w:pPr>
            <w:r>
              <w:rPr>
                <w:rFonts w:ascii="Arial" w:cs="Arial" w:eastAsia="Arial" w:hAnsi="Arial"/>
                <w:b/>
                <w:bCs/>
                <w:color w:val="92400E"/>
                <w:sz w:val="20"/>
                <w:szCs w:val="20"/>
              </w:rPr>
              <w:t xml:space="preserve">F-07</w:t>
            </w:r>
          </w:p>
          <w:p>
            <w:pPr>
              <w:jc w:val="center"/>
            </w:pPr>
            <w:r>
              <w:rPr>
                <w:rFonts w:ascii="Arial" w:cs="Arial" w:eastAsia="Arial" w:hAnsi="Arial"/>
                <w:color w:val="92400E"/>
                <w:sz w:val="16"/>
                <w:szCs w:val="16"/>
              </w:rPr>
              <w:t xml:space="preserve">HIGH</w:t>
            </w:r>
          </w:p>
        </w:tc>
        <w:tc>
          <w:tcPr>
            <w:tcW w:type="dxa" w:w="816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pPr>
            <w:r>
              <w:rPr>
                <w:rFonts w:ascii="Arial" w:cs="Arial" w:eastAsia="Arial" w:hAnsi="Arial"/>
                <w:b/>
                <w:bCs/>
                <w:sz w:val="21"/>
                <w:szCs w:val="21"/>
              </w:rPr>
              <w:t xml:space="preserve">HTTP Fallback URL in API Configuration</w:t>
            </w:r>
          </w:p>
          <w:p>
            <w:pPr>
              <w:spacing w:after="60"/>
            </w:pPr>
            <w:r>
              <w:rPr>
                <w:rFonts w:ascii="Courier New" w:cs="Courier New" w:eastAsia="Courier New" w:hAnsi="Courier New"/>
                <w:color w:val="7C3AED"/>
                <w:sz w:val="17"/>
                <w:szCs w:val="17"/>
              </w:rPr>
              <w:t xml:space="preserve">src/utils/secureConfig.ts</w:t>
            </w:r>
            <w:r>
              <w:rPr>
                <w:rFonts w:ascii="Courier New" w:cs="Courier New" w:eastAsia="Courier New" w:hAnsi="Courier New"/>
                <w:color w:val="7C3AED"/>
                <w:sz w:val="17"/>
                <w:szCs w:val="17"/>
              </w:rPr>
              <w:t xml:space="preserve">  src/services/api.ts</w:t>
            </w:r>
          </w:p>
          <w:p>
            <w:pPr>
              <w:spacing w:after="0"/>
            </w:pPr>
            <w:r>
              <w:rPr>
                <w:rFonts w:ascii="Arial" w:cs="Arial" w:eastAsia="Arial" w:hAnsi="Arial"/>
                <w:sz w:val="20"/>
                <w:szCs w:val="20"/>
              </w:rPr>
              <w:t xml:space="preserve">A new secureConfig.ts module validates VITE_ADMIN_API_URL at module-load time. If the variable is missing or empty, the app throws immediately with a descriptive error before any component mounts. In production builds (import.meta.env.PROD), it additionally rejects any URL that does not start with https://. The Axios baseURL is set exclusively from this validated constant — the old HTTP fallback string is gone.</w:t>
            </w:r>
          </w:p>
        </w:tc>
      </w:tr>
    </w:tbl>
    <w:p>
      <w:pPr>
        <w:pStyle w:val="Heading1"/>
        <w:pageBreakBefore/>
        <w:spacing w:after="120" w:before="360"/>
      </w:pPr>
      <w:r>
        <w:rPr>
          <w:rFonts w:ascii="Arial" w:cs="Arial" w:eastAsia="Arial" w:hAnsi="Arial"/>
          <w:b/>
          <w:bCs/>
          <w:color w:val="1F3C6B"/>
          <w:sz w:val="36"/>
          <w:szCs w:val="36"/>
        </w:rPr>
        <w:t xml:space="preserve">3. Phase 1 — High-Risk Hardening</w:t>
      </w:r>
    </w:p>
    <w:p>
      <w:pPr>
        <w:spacing w:after="80" w:before="60" w:line="300" w:lineRule="auto"/>
      </w:pPr>
      <w:r>
        <w:rPr>
          <w:rFonts w:ascii="Arial" w:cs="Arial" w:eastAsia="Arial" w:hAnsi="Arial"/>
          <w:sz w:val="22"/>
          <w:szCs w:val="22"/>
        </w:rPr>
        <w:t xml:space="preserve">Five high-severity findings were addressed in Phase 1. These did not represent immediate credential-theft vectors but could enable session hijacking, phishing attacks, or persistent unauthorized access.</w:t>
      </w:r>
    </w:p>
    <w:p>
      <w:pPr>
        <w:spacing w:after="0" w:before="0" w:line="10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E2E8F0" w:sz="4"/>
              <w:left w:val="single" w:color="E2E8F0" w:sz="4"/>
              <w:bottom w:val="single" w:color="E2E8F0" w:sz="4"/>
              <w:right w:val="single" w:color="E2E8F0" w:sz="4"/>
            </w:tcBorders>
            <w:shd w:fill="1F3C6B" w:val="clear"/>
            <w:tcMar>
              <w:top w:type="dxa" w:w="80"/>
              <w:left w:type="dxa" w:w="80"/>
              <w:bottom w:type="dxa" w:w="80"/>
              <w:right w:type="dxa" w:w="80"/>
            </w:tcMar>
          </w:tcPr>
          <w:p>
            <w:pPr>
              <w:jc w:val="center"/>
            </w:pPr>
            <w:r>
              <w:rPr>
                <w:rFonts w:ascii="Arial" w:cs="Arial" w:eastAsia="Arial" w:hAnsi="Arial"/>
                <w:b/>
                <w:bCs/>
                <w:color w:val="FFFFFF"/>
                <w:sz w:val="20"/>
                <w:szCs w:val="20"/>
              </w:rPr>
              <w:t xml:space="preserve">ID</w:t>
            </w:r>
          </w:p>
        </w:tc>
        <w:tc>
          <w:tcPr>
            <w:tcW w:type="dxa" w:w="8160"/>
            <w:tcBorders>
              <w:top w:val="single" w:color="E2E8F0" w:sz="4"/>
              <w:left w:val="single" w:color="E2E8F0" w:sz="4"/>
              <w:bottom w:val="single" w:color="E2E8F0" w:sz="4"/>
              <w:right w:val="single" w:color="E2E8F0" w:sz="4"/>
            </w:tcBorders>
            <w:shd w:fill="1F3C6B" w:val="clear"/>
            <w:tcMar>
              <w:top w:type="dxa" w:w="80"/>
              <w:left w:type="dxa" w:w="120"/>
              <w:bottom w:type="dxa" w:w="80"/>
              <w:right w:type="dxa" w:w="120"/>
            </w:tcMar>
          </w:tcPr>
          <w:p>
            <w:r>
              <w:rPr>
                <w:rFonts w:ascii="Arial" w:cs="Arial" w:eastAsia="Arial" w:hAnsi="Arial"/>
                <w:b/>
                <w:bCs/>
                <w:color w:val="FFFFFF"/>
                <w:sz w:val="20"/>
                <w:szCs w:val="20"/>
              </w:rPr>
              <w:t xml:space="preserve">Finding &amp; Remediation</w:t>
            </w:r>
          </w:p>
        </w:tc>
      </w:tr>
      <w:tr>
        <w:tc>
          <w:tcPr>
            <w:tcW w:type="dxa" w:w="1200"/>
            <w:tcBorders>
              <w:top w:val="single" w:color="E2E8F0" w:sz="4"/>
              <w:left w:val="single" w:color="E2E8F0" w:sz="4"/>
              <w:bottom w:val="single" w:color="E2E8F0" w:sz="4"/>
              <w:right w:val="single" w:color="E2E8F0" w:sz="4"/>
            </w:tcBorders>
            <w:shd w:fill="FEF3C7" w:val="clear"/>
            <w:tcMar>
              <w:top w:type="dxa" w:w="80"/>
              <w:left w:type="dxa" w:w="120"/>
              <w:bottom w:type="dxa" w:w="80"/>
              <w:right w:type="dxa" w:w="80"/>
            </w:tcMar>
            <w:vAlign w:val="top"/>
          </w:tcPr>
          <w:p>
            <w:pPr>
              <w:jc w:val="center"/>
            </w:pPr>
            <w:r>
              <w:rPr>
                <w:rFonts w:ascii="Arial" w:cs="Arial" w:eastAsia="Arial" w:hAnsi="Arial"/>
                <w:b/>
                <w:bCs/>
                <w:color w:val="92400E"/>
                <w:sz w:val="20"/>
                <w:szCs w:val="20"/>
              </w:rPr>
              <w:t xml:space="preserve">F-04</w:t>
            </w:r>
          </w:p>
          <w:p>
            <w:pPr>
              <w:jc w:val="center"/>
            </w:pPr>
            <w:r>
              <w:rPr>
                <w:rFonts w:ascii="Arial" w:cs="Arial" w:eastAsia="Arial" w:hAnsi="Arial"/>
                <w:color w:val="92400E"/>
                <w:sz w:val="16"/>
                <w:szCs w:val="16"/>
              </w:rPr>
              <w:t xml:space="preserve">HIGH</w:t>
            </w:r>
          </w:p>
        </w:tc>
        <w:tc>
          <w:tcPr>
            <w:tcW w:type="dxa" w:w="816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pPr>
            <w:r>
              <w:rPr>
                <w:rFonts w:ascii="Arial" w:cs="Arial" w:eastAsia="Arial" w:hAnsi="Arial"/>
                <w:b/>
                <w:bCs/>
                <w:sz w:val="21"/>
                <w:szCs w:val="21"/>
              </w:rPr>
              <w:t xml:space="preserve">Open Redirect After Login</w:t>
            </w:r>
          </w:p>
          <w:p>
            <w:pPr>
              <w:spacing w:after="60"/>
            </w:pPr>
            <w:r>
              <w:rPr>
                <w:rFonts w:ascii="Courier New" w:cs="Courier New" w:eastAsia="Courier New" w:hAnsi="Courier New"/>
                <w:color w:val="7C3AED"/>
                <w:sz w:val="17"/>
                <w:szCs w:val="17"/>
              </w:rPr>
              <w:t xml:space="preserve">src/views/auth/LoginView.vue</w:t>
            </w:r>
            <w:r>
              <w:rPr>
                <w:rFonts w:ascii="Courier New" w:cs="Courier New" w:eastAsia="Courier New" w:hAnsi="Courier New"/>
                <w:color w:val="7C3AED"/>
                <w:sz w:val="17"/>
                <w:szCs w:val="17"/>
              </w:rPr>
              <w:t xml:space="preserve">  src/router/router.ts</w:t>
            </w:r>
          </w:p>
          <w:p>
            <w:pPr>
              <w:spacing w:after="0"/>
            </w:pPr>
            <w:r>
              <w:rPr>
                <w:rFonts w:ascii="Arial" w:cs="Arial" w:eastAsia="Arial" w:hAnsi="Arial"/>
                <w:sz w:val="20"/>
                <w:szCs w:val="20"/>
              </w:rPr>
              <w:t xml:space="preserve">The safeRedirect() helper now validates redirect paths against the regex /^\/[^\/]/ — this requires the path to start with exactly one forward slash, explicitly rejecting protocol-relative URLs (//evil.com), data: URIs, and any string that does not begin with /. The MFA step also threads the validated redirect through so it is honoured after the second factor completes. The router guard was updated to use the same validation when appending ?redirect= to the login URL.</w:t>
            </w:r>
          </w:p>
        </w:tc>
      </w:tr>
      <w:tr>
        <w:tc>
          <w:tcPr>
            <w:tcW w:type="dxa" w:w="1200"/>
            <w:tcBorders>
              <w:top w:val="single" w:color="E2E8F0" w:sz="4"/>
              <w:left w:val="single" w:color="E2E8F0" w:sz="4"/>
              <w:bottom w:val="single" w:color="E2E8F0" w:sz="4"/>
              <w:right w:val="single" w:color="E2E8F0" w:sz="4"/>
            </w:tcBorders>
            <w:shd w:fill="FEF3C7" w:val="clear"/>
            <w:tcMar>
              <w:top w:type="dxa" w:w="80"/>
              <w:left w:type="dxa" w:w="120"/>
              <w:bottom w:type="dxa" w:w="80"/>
              <w:right w:type="dxa" w:w="80"/>
            </w:tcMar>
            <w:vAlign w:val="top"/>
          </w:tcPr>
          <w:p>
            <w:pPr>
              <w:jc w:val="center"/>
            </w:pPr>
            <w:r>
              <w:rPr>
                <w:rFonts w:ascii="Arial" w:cs="Arial" w:eastAsia="Arial" w:hAnsi="Arial"/>
                <w:b/>
                <w:bCs/>
                <w:color w:val="92400E"/>
                <w:sz w:val="20"/>
                <w:szCs w:val="20"/>
              </w:rPr>
              <w:t xml:space="preserve">F-06</w:t>
            </w:r>
          </w:p>
          <w:p>
            <w:pPr>
              <w:jc w:val="center"/>
            </w:pPr>
            <w:r>
              <w:rPr>
                <w:rFonts w:ascii="Arial" w:cs="Arial" w:eastAsia="Arial" w:hAnsi="Arial"/>
                <w:color w:val="92400E"/>
                <w:sz w:val="16"/>
                <w:szCs w:val="16"/>
              </w:rPr>
              <w:t xml:space="preserve">HIGH</w:t>
            </w:r>
          </w:p>
        </w:tc>
        <w:tc>
          <w:tcPr>
            <w:tcW w:type="dxa" w:w="816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pPr>
            <w:r>
              <w:rPr>
                <w:rFonts w:ascii="Arial" w:cs="Arial" w:eastAsia="Arial" w:hAnsi="Arial"/>
                <w:b/>
                <w:bCs/>
                <w:sz w:val="21"/>
                <w:szCs w:val="21"/>
              </w:rPr>
              <w:t xml:space="preserve">No Session Inactivity Timeout</w:t>
            </w:r>
          </w:p>
          <w:p>
            <w:pPr>
              <w:spacing w:after="60"/>
            </w:pPr>
            <w:r>
              <w:rPr>
                <w:rFonts w:ascii="Courier New" w:cs="Courier New" w:eastAsia="Courier New" w:hAnsi="Courier New"/>
                <w:color w:val="7C3AED"/>
                <w:sz w:val="17"/>
                <w:szCs w:val="17"/>
              </w:rPr>
              <w:t xml:space="preserve">src/composables/useSessionTimeout.ts</w:t>
            </w:r>
            <w:r>
              <w:rPr>
                <w:rFonts w:ascii="Courier New" w:cs="Courier New" w:eastAsia="Courier New" w:hAnsi="Courier New"/>
                <w:color w:val="7C3AED"/>
                <w:sz w:val="17"/>
                <w:szCs w:val="17"/>
              </w:rPr>
              <w:t xml:space="preserve">  src/components/security/SessionTimeoutWarning.vue</w:t>
            </w:r>
            <w:r>
              <w:rPr>
                <w:rFonts w:ascii="Courier New" w:cs="Courier New" w:eastAsia="Courier New" w:hAnsi="Courier New"/>
                <w:color w:val="7C3AED"/>
                <w:sz w:val="17"/>
                <w:szCs w:val="17"/>
              </w:rPr>
              <w:t xml:space="preserve">  src/layouts/AdminLayout.vue</w:t>
            </w:r>
          </w:p>
          <w:p>
            <w:pPr>
              <w:spacing w:after="0"/>
            </w:pPr>
            <w:r>
              <w:rPr>
                <w:rFonts w:ascii="Arial" w:cs="Arial" w:eastAsia="Arial" w:hAnsi="Arial"/>
                <w:sz w:val="20"/>
                <w:szCs w:val="20"/>
              </w:rPr>
              <w:t xml:space="preserve">A useSessionTimeout composable was created using @vueuse/core's useIdle primitive. After 13 minutes of inactivity, a modal warning appears showing a live countdown. If the administrator does not dismiss it within 2 minutes (total 15 minutes idle), the session is terminated via authStore.logout(). The countdown resets automatically if the user becomes active during the warning period. The composable is mounted in AdminLayout.vue so it covers every authenticated route with a single instance.</w:t>
            </w:r>
          </w:p>
        </w:tc>
      </w:tr>
      <w:tr>
        <w:tc>
          <w:tcPr>
            <w:tcW w:type="dxa" w:w="1200"/>
            <w:tcBorders>
              <w:top w:val="single" w:color="E2E8F0" w:sz="4"/>
              <w:left w:val="single" w:color="E2E8F0" w:sz="4"/>
              <w:bottom w:val="single" w:color="E2E8F0" w:sz="4"/>
              <w:right w:val="single" w:color="E2E8F0" w:sz="4"/>
            </w:tcBorders>
            <w:shd w:fill="FEF3C7" w:val="clear"/>
            <w:tcMar>
              <w:top w:type="dxa" w:w="80"/>
              <w:left w:type="dxa" w:w="120"/>
              <w:bottom w:type="dxa" w:w="80"/>
              <w:right w:type="dxa" w:w="80"/>
            </w:tcMar>
            <w:vAlign w:val="top"/>
          </w:tcPr>
          <w:p>
            <w:pPr>
              <w:jc w:val="center"/>
            </w:pPr>
            <w:r>
              <w:rPr>
                <w:rFonts w:ascii="Arial" w:cs="Arial" w:eastAsia="Arial" w:hAnsi="Arial"/>
                <w:b/>
                <w:bCs/>
                <w:color w:val="92400E"/>
                <w:sz w:val="20"/>
                <w:szCs w:val="20"/>
              </w:rPr>
              <w:t xml:space="preserve">F-08</w:t>
            </w:r>
          </w:p>
          <w:p>
            <w:pPr>
              <w:jc w:val="center"/>
            </w:pPr>
            <w:r>
              <w:rPr>
                <w:rFonts w:ascii="Arial" w:cs="Arial" w:eastAsia="Arial" w:hAnsi="Arial"/>
                <w:color w:val="92400E"/>
                <w:sz w:val="16"/>
                <w:szCs w:val="16"/>
              </w:rPr>
              <w:t xml:space="preserve">HIGH</w:t>
            </w:r>
          </w:p>
        </w:tc>
        <w:tc>
          <w:tcPr>
            <w:tcW w:type="dxa" w:w="816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pPr>
            <w:r>
              <w:rPr>
                <w:rFonts w:ascii="Arial" w:cs="Arial" w:eastAsia="Arial" w:hAnsi="Arial"/>
                <w:b/>
                <w:bCs/>
                <w:sz w:val="21"/>
                <w:szCs w:val="21"/>
              </w:rPr>
              <w:t xml:space="preserve">Password-Reset Token Exposed in URL Query String</w:t>
            </w:r>
          </w:p>
          <w:p>
            <w:pPr>
              <w:spacing w:after="60"/>
            </w:pPr>
            <w:r>
              <w:rPr>
                <w:rFonts w:ascii="Courier New" w:cs="Courier New" w:eastAsia="Courier New" w:hAnsi="Courier New"/>
                <w:color w:val="7C3AED"/>
                <w:sz w:val="17"/>
                <w:szCs w:val="17"/>
              </w:rPr>
              <w:t xml:space="preserve">src/views/auth/ResetPasswordView.vue</w:t>
            </w:r>
          </w:p>
          <w:p>
            <w:pPr>
              <w:spacing w:after="0"/>
            </w:pPr>
            <w:r>
              <w:rPr>
                <w:rFonts w:ascii="Arial" w:cs="Arial" w:eastAsia="Arial" w:hAnsi="Arial"/>
                <w:sz w:val="20"/>
                <w:szCs w:val="20"/>
              </w:rPr>
              <w:t xml:space="preserve">The reset-password view now reads the token from the URL fragment (#token=...) first, which is never sent to servers in HTTP Referer headers. For backward compatibility with links that still use ?token=, the query-parameter path is also supported as a fallback — but in both cases history.replaceState() is called immediately after reading the token to expunge it from the browser history. The token ref is cleared after successful submission to prevent re-use.</w:t>
            </w:r>
          </w:p>
        </w:tc>
      </w:tr>
      <w:tr>
        <w:tc>
          <w:tcPr>
            <w:tcW w:type="dxa" w:w="1200"/>
            <w:tcBorders>
              <w:top w:val="single" w:color="E2E8F0" w:sz="4"/>
              <w:left w:val="single" w:color="E2E8F0" w:sz="4"/>
              <w:bottom w:val="single" w:color="E2E8F0" w:sz="4"/>
              <w:right w:val="single" w:color="E2E8F0" w:sz="4"/>
            </w:tcBorders>
            <w:shd w:fill="FEF3C7" w:val="clear"/>
            <w:tcMar>
              <w:top w:type="dxa" w:w="80"/>
              <w:left w:type="dxa" w:w="120"/>
              <w:bottom w:type="dxa" w:w="80"/>
              <w:right w:type="dxa" w:w="80"/>
            </w:tcMar>
            <w:vAlign w:val="top"/>
          </w:tcPr>
          <w:p>
            <w:pPr>
              <w:jc w:val="center"/>
            </w:pPr>
            <w:r>
              <w:rPr>
                <w:rFonts w:ascii="Arial" w:cs="Arial" w:eastAsia="Arial" w:hAnsi="Arial"/>
                <w:b/>
                <w:bCs/>
                <w:color w:val="92400E"/>
                <w:sz w:val="20"/>
                <w:szCs w:val="20"/>
              </w:rPr>
              <w:t xml:space="preserve">F-09</w:t>
            </w:r>
          </w:p>
          <w:p>
            <w:pPr>
              <w:jc w:val="center"/>
            </w:pPr>
            <w:r>
              <w:rPr>
                <w:rFonts w:ascii="Arial" w:cs="Arial" w:eastAsia="Arial" w:hAnsi="Arial"/>
                <w:color w:val="92400E"/>
                <w:sz w:val="16"/>
                <w:szCs w:val="16"/>
              </w:rPr>
              <w:t xml:space="preserve">HIGH</w:t>
            </w:r>
          </w:p>
        </w:tc>
        <w:tc>
          <w:tcPr>
            <w:tcW w:type="dxa" w:w="816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pPr>
            <w:r>
              <w:rPr>
                <w:rFonts w:ascii="Arial" w:cs="Arial" w:eastAsia="Arial" w:hAnsi="Arial"/>
                <w:b/>
                <w:bCs/>
                <w:sz w:val="21"/>
                <w:szCs w:val="21"/>
              </w:rPr>
              <w:t xml:space="preserve">Missing Clickjacking Protection</w:t>
            </w:r>
          </w:p>
          <w:p>
            <w:pPr>
              <w:spacing w:after="60"/>
            </w:pPr>
            <w:r>
              <w:rPr>
                <w:rFonts w:ascii="Courier New" w:cs="Courier New" w:eastAsia="Courier New" w:hAnsi="Courier New"/>
                <w:color w:val="7C3AED"/>
                <w:sz w:val="17"/>
                <w:szCs w:val="17"/>
              </w:rPr>
              <w:t xml:space="preserve">docs/security-headers.md</w:t>
            </w:r>
            <w:r>
              <w:rPr>
                <w:rFonts w:ascii="Courier New" w:cs="Courier New" w:eastAsia="Courier New" w:hAnsi="Courier New"/>
                <w:color w:val="7C3AED"/>
                <w:sz w:val="17"/>
                <w:szCs w:val="17"/>
              </w:rPr>
              <w:t xml:space="preserve">  index.html</w:t>
            </w:r>
          </w:p>
          <w:p>
            <w:pPr>
              <w:spacing w:after="0"/>
            </w:pPr>
            <w:r>
              <w:rPr>
                <w:rFonts w:ascii="Arial" w:cs="Arial" w:eastAsia="Arial" w:hAnsi="Arial"/>
                <w:sz w:val="20"/>
                <w:szCs w:val="20"/>
              </w:rPr>
              <w:t xml:space="preserve">X-Frame-Options: DENY and the frame-ancestors 'none' CSP directive cannot be set from JavaScript in a pre-rendered SPA. The docs/security-headers.md deployment guide includes both directives in the Nginx and Caddy examples with the always qualifier to ensure they are sent on error responses as well. The index.html comment was updated to reference this guide.</w:t>
            </w:r>
          </w:p>
        </w:tc>
      </w:tr>
      <w:tr>
        <w:tc>
          <w:tcPr>
            <w:tcW w:type="dxa" w:w="1200"/>
            <w:tcBorders>
              <w:top w:val="single" w:color="E2E8F0" w:sz="4"/>
              <w:left w:val="single" w:color="E2E8F0" w:sz="4"/>
              <w:bottom w:val="single" w:color="E2E8F0" w:sz="4"/>
              <w:right w:val="single" w:color="E2E8F0" w:sz="4"/>
            </w:tcBorders>
            <w:shd w:fill="FEF3C7" w:val="clear"/>
            <w:tcMar>
              <w:top w:type="dxa" w:w="80"/>
              <w:left w:type="dxa" w:w="120"/>
              <w:bottom w:type="dxa" w:w="80"/>
              <w:right w:type="dxa" w:w="80"/>
            </w:tcMar>
            <w:vAlign w:val="top"/>
          </w:tcPr>
          <w:p>
            <w:pPr>
              <w:jc w:val="center"/>
            </w:pPr>
            <w:r>
              <w:rPr>
                <w:rFonts w:ascii="Arial" w:cs="Arial" w:eastAsia="Arial" w:hAnsi="Arial"/>
                <w:b/>
                <w:bCs/>
                <w:color w:val="92400E"/>
                <w:sz w:val="20"/>
                <w:szCs w:val="20"/>
              </w:rPr>
              <w:t xml:space="preserve">F-10</w:t>
            </w:r>
          </w:p>
          <w:p>
            <w:pPr>
              <w:jc w:val="center"/>
            </w:pPr>
            <w:r>
              <w:rPr>
                <w:rFonts w:ascii="Arial" w:cs="Arial" w:eastAsia="Arial" w:hAnsi="Arial"/>
                <w:color w:val="92400E"/>
                <w:sz w:val="16"/>
                <w:szCs w:val="16"/>
              </w:rPr>
              <w:t xml:space="preserve">HIGH</w:t>
            </w:r>
          </w:p>
        </w:tc>
        <w:tc>
          <w:tcPr>
            <w:tcW w:type="dxa" w:w="816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pPr>
            <w:r>
              <w:rPr>
                <w:rFonts w:ascii="Arial" w:cs="Arial" w:eastAsia="Arial" w:hAnsi="Arial"/>
                <w:b/>
                <w:bCs/>
                <w:sz w:val="21"/>
                <w:szCs w:val="21"/>
              </w:rPr>
              <w:t xml:space="preserve">Console Logging Leaks in Production</w:t>
            </w:r>
          </w:p>
          <w:p>
            <w:pPr>
              <w:spacing w:after="60"/>
            </w:pPr>
            <w:r>
              <w:rPr>
                <w:rFonts w:ascii="Courier New" w:cs="Courier New" w:eastAsia="Courier New" w:hAnsi="Courier New"/>
                <w:color w:val="7C3AED"/>
                <w:sz w:val="17"/>
                <w:szCs w:val="17"/>
              </w:rPr>
              <w:t xml:space="preserve">src/services/api.ts</w:t>
            </w:r>
          </w:p>
          <w:p>
            <w:pPr>
              <w:spacing w:after="0"/>
            </w:pPr>
            <w:r>
              <w:rPr>
                <w:rFonts w:ascii="Arial" w:cs="Arial" w:eastAsia="Arial" w:hAnsi="Arial"/>
                <w:sz w:val="20"/>
                <w:szCs w:val="20"/>
              </w:rPr>
              <w:t xml:space="preserve">All console.log, console.warn, and console.error calls in the Axios interceptors were replaced with the project's existing devlog/devwarn/deverror utilities, which are compiled away (tree-shaken) in production builds where import.meta.env.DEV is false. No new console calls were introduced in any other file touched during remediation.</w:t>
            </w:r>
          </w:p>
        </w:tc>
      </w:tr>
    </w:tbl>
    <w:p>
      <w:pPr>
        <w:pStyle w:val="Heading1"/>
        <w:pageBreakBefore/>
        <w:spacing w:after="120" w:before="360"/>
      </w:pPr>
      <w:r>
        <w:rPr>
          <w:rFonts w:ascii="Arial" w:cs="Arial" w:eastAsia="Arial" w:hAnsi="Arial"/>
          <w:b/>
          <w:bCs/>
          <w:color w:val="1F3C6B"/>
          <w:sz w:val="36"/>
          <w:szCs w:val="36"/>
        </w:rPr>
        <w:t xml:space="preserve">4. Phase 2 — Medium-Risk Improvements</w:t>
      </w:r>
    </w:p>
    <w:p>
      <w:pPr>
        <w:spacing w:after="80" w:before="60" w:line="300" w:lineRule="auto"/>
      </w:pPr>
      <w:r>
        <w:rPr>
          <w:rFonts w:ascii="Arial" w:cs="Arial" w:eastAsia="Arial" w:hAnsi="Arial"/>
          <w:sz w:val="22"/>
          <w:szCs w:val="22"/>
        </w:rPr>
        <w:t xml:space="preserve">Seven medium-severity findings were addressed. These represent meaningful attack-surface reductions and operational improvements required before a zero-trust production deployment.</w:t>
      </w:r>
    </w:p>
    <w:p>
      <w:pPr>
        <w:spacing w:after="0" w:before="0" w:line="10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E2E8F0" w:sz="4"/>
              <w:left w:val="single" w:color="E2E8F0" w:sz="4"/>
              <w:bottom w:val="single" w:color="E2E8F0" w:sz="4"/>
              <w:right w:val="single" w:color="E2E8F0" w:sz="4"/>
            </w:tcBorders>
            <w:shd w:fill="1F3C6B" w:val="clear"/>
            <w:tcMar>
              <w:top w:type="dxa" w:w="80"/>
              <w:left w:type="dxa" w:w="80"/>
              <w:bottom w:type="dxa" w:w="80"/>
              <w:right w:type="dxa" w:w="80"/>
            </w:tcMar>
          </w:tcPr>
          <w:p>
            <w:pPr>
              <w:jc w:val="center"/>
            </w:pPr>
            <w:r>
              <w:rPr>
                <w:rFonts w:ascii="Arial" w:cs="Arial" w:eastAsia="Arial" w:hAnsi="Arial"/>
                <w:b/>
                <w:bCs/>
                <w:color w:val="FFFFFF"/>
                <w:sz w:val="20"/>
                <w:szCs w:val="20"/>
              </w:rPr>
              <w:t xml:space="preserve">ID</w:t>
            </w:r>
          </w:p>
        </w:tc>
        <w:tc>
          <w:tcPr>
            <w:tcW w:type="dxa" w:w="8160"/>
            <w:tcBorders>
              <w:top w:val="single" w:color="E2E8F0" w:sz="4"/>
              <w:left w:val="single" w:color="E2E8F0" w:sz="4"/>
              <w:bottom w:val="single" w:color="E2E8F0" w:sz="4"/>
              <w:right w:val="single" w:color="E2E8F0" w:sz="4"/>
            </w:tcBorders>
            <w:shd w:fill="1F3C6B" w:val="clear"/>
            <w:tcMar>
              <w:top w:type="dxa" w:w="80"/>
              <w:left w:type="dxa" w:w="120"/>
              <w:bottom w:type="dxa" w:w="80"/>
              <w:right w:type="dxa" w:w="120"/>
            </w:tcMar>
          </w:tcPr>
          <w:p>
            <w:r>
              <w:rPr>
                <w:rFonts w:ascii="Arial" w:cs="Arial" w:eastAsia="Arial" w:hAnsi="Arial"/>
                <w:b/>
                <w:bCs/>
                <w:color w:val="FFFFFF"/>
                <w:sz w:val="20"/>
                <w:szCs w:val="20"/>
              </w:rPr>
              <w:t xml:space="preserve">Finding &amp; Remediation</w:t>
            </w:r>
          </w:p>
        </w:tc>
      </w:tr>
      <w:tr>
        <w:tc>
          <w:tcPr>
            <w:tcW w:type="dxa" w:w="1200"/>
            <w:tcBorders>
              <w:top w:val="single" w:color="E2E8F0" w:sz="4"/>
              <w:left w:val="single" w:color="E2E8F0" w:sz="4"/>
              <w:bottom w:val="single" w:color="E2E8F0" w:sz="4"/>
              <w:right w:val="single" w:color="E2E8F0" w:sz="4"/>
            </w:tcBorders>
            <w:shd w:fill="DBEAFE" w:val="clear"/>
            <w:tcMar>
              <w:top w:type="dxa" w:w="80"/>
              <w:left w:type="dxa" w:w="120"/>
              <w:bottom w:type="dxa" w:w="80"/>
              <w:right w:type="dxa" w:w="80"/>
            </w:tcMar>
            <w:vAlign w:val="top"/>
          </w:tcPr>
          <w:p>
            <w:pPr>
              <w:jc w:val="center"/>
            </w:pPr>
            <w:r>
              <w:rPr>
                <w:rFonts w:ascii="Arial" w:cs="Arial" w:eastAsia="Arial" w:hAnsi="Arial"/>
                <w:b/>
                <w:bCs/>
                <w:color w:val="1E3A5F"/>
                <w:sz w:val="20"/>
                <w:szCs w:val="20"/>
              </w:rPr>
              <w:t xml:space="preserve">F-11</w:t>
            </w:r>
          </w:p>
          <w:p>
            <w:pPr>
              <w:jc w:val="center"/>
            </w:pPr>
            <w:r>
              <w:rPr>
                <w:rFonts w:ascii="Arial" w:cs="Arial" w:eastAsia="Arial" w:hAnsi="Arial"/>
                <w:color w:val="1E3A5F"/>
                <w:sz w:val="16"/>
                <w:szCs w:val="16"/>
              </w:rPr>
              <w:t xml:space="preserve">MEDIUM</w:t>
            </w:r>
          </w:p>
        </w:tc>
        <w:tc>
          <w:tcPr>
            <w:tcW w:type="dxa" w:w="816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pPr>
            <w:r>
              <w:rPr>
                <w:rFonts w:ascii="Arial" w:cs="Arial" w:eastAsia="Arial" w:hAnsi="Arial"/>
                <w:b/>
                <w:bCs/>
                <w:sz w:val="21"/>
                <w:szCs w:val="21"/>
              </w:rPr>
              <w:t xml:space="preserve">Mock / Fallback Data Shipped in Production Views</w:t>
            </w:r>
          </w:p>
          <w:p>
            <w:pPr>
              <w:spacing w:after="60"/>
            </w:pPr>
            <w:r>
              <w:rPr>
                <w:rFonts w:ascii="Courier New" w:cs="Courier New" w:eastAsia="Courier New" w:hAnsi="Courier New"/>
                <w:color w:val="7C3AED"/>
                <w:sz w:val="17"/>
                <w:szCs w:val="17"/>
              </w:rPr>
              <w:t xml:space="preserve">src/views/security/SecurityDashboardView.vue</w:t>
            </w:r>
            <w:r>
              <w:rPr>
                <w:rFonts w:ascii="Courier New" w:cs="Courier New" w:eastAsia="Courier New" w:hAnsi="Courier New"/>
                <w:color w:val="7C3AED"/>
                <w:sz w:val="17"/>
                <w:szCs w:val="17"/>
              </w:rPr>
              <w:t xml:space="preserve">  src/views/settings/SettingsView.vue</w:t>
            </w:r>
            <w:r>
              <w:rPr>
                <w:rFonts w:ascii="Courier New" w:cs="Courier New" w:eastAsia="Courier New" w:hAnsi="Courier New"/>
                <w:color w:val="7C3AED"/>
                <w:sz w:val="17"/>
                <w:szCs w:val="17"/>
              </w:rPr>
              <w:t xml:space="preserve">  src/views/settings/ProfileView.vue</w:t>
            </w:r>
          </w:p>
          <w:p>
            <w:pPr>
              <w:spacing w:after="0"/>
            </w:pPr>
            <w:r>
              <w:rPr>
                <w:rFonts w:ascii="Arial" w:cs="Arial" w:eastAsia="Arial" w:hAnsi="Arial"/>
                <w:sz w:val="20"/>
                <w:szCs w:val="20"/>
              </w:rPr>
              <w:t xml:space="preserve">All hardcoded mock arrays and catch-block stub values were removed. Every view now renders a proper error state (with a Retry button) when the API is unreachable, rather than silently displaying fabricated data that could mislead administrators about the real system state. The security dashboard, settings page, and profile view all follow the same pattern: loading spinner → live data or error card.</w:t>
            </w:r>
          </w:p>
        </w:tc>
      </w:tr>
      <w:tr>
        <w:tc>
          <w:tcPr>
            <w:tcW w:type="dxa" w:w="1200"/>
            <w:tcBorders>
              <w:top w:val="single" w:color="E2E8F0" w:sz="4"/>
              <w:left w:val="single" w:color="E2E8F0" w:sz="4"/>
              <w:bottom w:val="single" w:color="E2E8F0" w:sz="4"/>
              <w:right w:val="single" w:color="E2E8F0" w:sz="4"/>
            </w:tcBorders>
            <w:shd w:fill="DBEAFE" w:val="clear"/>
            <w:tcMar>
              <w:top w:type="dxa" w:w="80"/>
              <w:left w:type="dxa" w:w="120"/>
              <w:bottom w:type="dxa" w:w="80"/>
              <w:right w:type="dxa" w:w="80"/>
            </w:tcMar>
            <w:vAlign w:val="top"/>
          </w:tcPr>
          <w:p>
            <w:pPr>
              <w:jc w:val="center"/>
            </w:pPr>
            <w:r>
              <w:rPr>
                <w:rFonts w:ascii="Arial" w:cs="Arial" w:eastAsia="Arial" w:hAnsi="Arial"/>
                <w:b/>
                <w:bCs/>
                <w:color w:val="1E3A5F"/>
                <w:sz w:val="20"/>
                <w:szCs w:val="20"/>
              </w:rPr>
              <w:t xml:space="preserve">F-12</w:t>
            </w:r>
          </w:p>
          <w:p>
            <w:pPr>
              <w:jc w:val="center"/>
            </w:pPr>
            <w:r>
              <w:rPr>
                <w:rFonts w:ascii="Arial" w:cs="Arial" w:eastAsia="Arial" w:hAnsi="Arial"/>
                <w:color w:val="1E3A5F"/>
                <w:sz w:val="16"/>
                <w:szCs w:val="16"/>
              </w:rPr>
              <w:t xml:space="preserve">MEDIUM</w:t>
            </w:r>
          </w:p>
        </w:tc>
        <w:tc>
          <w:tcPr>
            <w:tcW w:type="dxa" w:w="816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pPr>
            <w:r>
              <w:rPr>
                <w:rFonts w:ascii="Arial" w:cs="Arial" w:eastAsia="Arial" w:hAnsi="Arial"/>
                <w:b/>
                <w:bCs/>
                <w:sz w:val="21"/>
                <w:szCs w:val="21"/>
              </w:rPr>
              <w:t xml:space="preserve">External Google Fonts CDN Dependency</w:t>
            </w:r>
          </w:p>
          <w:p>
            <w:pPr>
              <w:spacing w:after="60"/>
            </w:pPr>
            <w:r>
              <w:rPr>
                <w:rFonts w:ascii="Courier New" w:cs="Courier New" w:eastAsia="Courier New" w:hAnsi="Courier New"/>
                <w:color w:val="7C3AED"/>
                <w:sz w:val="17"/>
                <w:szCs w:val="17"/>
              </w:rPr>
              <w:t xml:space="preserve">index.html</w:t>
            </w:r>
            <w:r>
              <w:rPr>
                <w:rFonts w:ascii="Courier New" w:cs="Courier New" w:eastAsia="Courier New" w:hAnsi="Courier New"/>
                <w:color w:val="7C3AED"/>
                <w:sz w:val="17"/>
                <w:szCs w:val="17"/>
              </w:rPr>
              <w:t xml:space="preserve">  src/assets/fonts.css</w:t>
            </w:r>
            <w:r>
              <w:rPr>
                <w:rFonts w:ascii="Courier New" w:cs="Courier New" w:eastAsia="Courier New" w:hAnsi="Courier New"/>
                <w:color w:val="7C3AED"/>
                <w:sz w:val="17"/>
                <w:szCs w:val="17"/>
              </w:rPr>
              <w:t xml:space="preserve">  src/main.ts</w:t>
            </w:r>
          </w:p>
          <w:p>
            <w:pPr>
              <w:spacing w:after="0"/>
            </w:pPr>
            <w:r>
              <w:rPr>
                <w:rFonts w:ascii="Arial" w:cs="Arial" w:eastAsia="Arial" w:hAnsi="Arial"/>
                <w:sz w:val="20"/>
                <w:szCs w:val="20"/>
              </w:rPr>
              <w:t xml:space="preserve">The Google Fonts &lt;link&gt; preconnect and stylesheet tags were removed from index.html, eliminating the external DNS lookup and the CSP connect-src / font-src exceptions they required. A self-hosted fonts.css file was created with documented @font-face templates and a system-font-stack fallback. Operators should download the desired WOFF2 files and place them in src/assets/fonts/ before the first production build.</w:t>
            </w:r>
          </w:p>
        </w:tc>
      </w:tr>
      <w:tr>
        <w:tc>
          <w:tcPr>
            <w:tcW w:type="dxa" w:w="1200"/>
            <w:tcBorders>
              <w:top w:val="single" w:color="E2E8F0" w:sz="4"/>
              <w:left w:val="single" w:color="E2E8F0" w:sz="4"/>
              <w:bottom w:val="single" w:color="E2E8F0" w:sz="4"/>
              <w:right w:val="single" w:color="E2E8F0" w:sz="4"/>
            </w:tcBorders>
            <w:shd w:fill="DBEAFE" w:val="clear"/>
            <w:tcMar>
              <w:top w:type="dxa" w:w="80"/>
              <w:left w:type="dxa" w:w="120"/>
              <w:bottom w:type="dxa" w:w="80"/>
              <w:right w:type="dxa" w:w="80"/>
            </w:tcMar>
            <w:vAlign w:val="top"/>
          </w:tcPr>
          <w:p>
            <w:pPr>
              <w:jc w:val="center"/>
            </w:pPr>
            <w:r>
              <w:rPr>
                <w:rFonts w:ascii="Arial" w:cs="Arial" w:eastAsia="Arial" w:hAnsi="Arial"/>
                <w:b/>
                <w:bCs/>
                <w:color w:val="1E3A5F"/>
                <w:sz w:val="20"/>
                <w:szCs w:val="20"/>
              </w:rPr>
              <w:t xml:space="preserve">F-14</w:t>
            </w:r>
          </w:p>
          <w:p>
            <w:pPr>
              <w:jc w:val="center"/>
            </w:pPr>
            <w:r>
              <w:rPr>
                <w:rFonts w:ascii="Arial" w:cs="Arial" w:eastAsia="Arial" w:hAnsi="Arial"/>
                <w:color w:val="1E3A5F"/>
                <w:sz w:val="16"/>
                <w:szCs w:val="16"/>
              </w:rPr>
              <w:t xml:space="preserve">MEDIUM</w:t>
            </w:r>
          </w:p>
        </w:tc>
        <w:tc>
          <w:tcPr>
            <w:tcW w:type="dxa" w:w="816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pPr>
            <w:r>
              <w:rPr>
                <w:rFonts w:ascii="Arial" w:cs="Arial" w:eastAsia="Arial" w:hAnsi="Arial"/>
                <w:b/>
                <w:bCs/>
                <w:sz w:val="21"/>
                <w:szCs w:val="21"/>
              </w:rPr>
              <w:t xml:space="preserve">Role String Inconsistency Across Codebase</w:t>
            </w:r>
          </w:p>
          <w:p>
            <w:pPr>
              <w:spacing w:after="60"/>
            </w:pPr>
            <w:r>
              <w:rPr>
                <w:rFonts w:ascii="Courier New" w:cs="Courier New" w:eastAsia="Courier New" w:hAnsi="Courier New"/>
                <w:color w:val="7C3AED"/>
                <w:sz w:val="17"/>
                <w:szCs w:val="17"/>
              </w:rPr>
              <w:t xml:space="preserve">src/types/auth.ts</w:t>
            </w:r>
            <w:r>
              <w:rPr>
                <w:rFonts w:ascii="Courier New" w:cs="Courier New" w:eastAsia="Courier New" w:hAnsi="Courier New"/>
                <w:color w:val="7C3AED"/>
                <w:sz w:val="17"/>
                <w:szCs w:val="17"/>
              </w:rPr>
              <w:t xml:space="preserve">  src/utils/roles.ts</w:t>
            </w:r>
            <w:r>
              <w:rPr>
                <w:rFonts w:ascii="Courier New" w:cs="Courier New" w:eastAsia="Courier New" w:hAnsi="Courier New"/>
                <w:color w:val="7C3AED"/>
                <w:sz w:val="17"/>
                <w:szCs w:val="17"/>
              </w:rPr>
              <w:t xml:space="preserve">  src/stores/authStore.ts</w:t>
            </w:r>
          </w:p>
          <w:p>
            <w:pPr>
              <w:spacing w:after="0"/>
            </w:pPr>
            <w:r>
              <w:rPr>
                <w:rFonts w:ascii="Arial" w:cs="Arial" w:eastAsia="Arial" w:hAnsi="Arial"/>
                <w:sz w:val="20"/>
                <w:szCs w:val="20"/>
              </w:rPr>
              <w:t xml:space="preserve">A ROLES constant object was introduced as the single source of truth for all role identifiers (super_admin, app_admin, app_manager, viewer). A normalizeRole() function maps all legacy snake-case variants and capitalised strings to the canonical values. Every computed role property in authStore now calls the predicate helpers in roles.ts (isSuperAdminRole, canManageUsersRole, isAppAdminRole) rather than comparing raw strings. The roleLabel() utility is used by ProfileView.vue to render human-readable labels.</w:t>
            </w:r>
          </w:p>
        </w:tc>
      </w:tr>
      <w:tr>
        <w:tc>
          <w:tcPr>
            <w:tcW w:type="dxa" w:w="1200"/>
            <w:tcBorders>
              <w:top w:val="single" w:color="E2E8F0" w:sz="4"/>
              <w:left w:val="single" w:color="E2E8F0" w:sz="4"/>
              <w:bottom w:val="single" w:color="E2E8F0" w:sz="4"/>
              <w:right w:val="single" w:color="E2E8F0" w:sz="4"/>
            </w:tcBorders>
            <w:shd w:fill="DBEAFE" w:val="clear"/>
            <w:tcMar>
              <w:top w:type="dxa" w:w="80"/>
              <w:left w:type="dxa" w:w="120"/>
              <w:bottom w:type="dxa" w:w="80"/>
              <w:right w:type="dxa" w:w="80"/>
            </w:tcMar>
            <w:vAlign w:val="top"/>
          </w:tcPr>
          <w:p>
            <w:pPr>
              <w:jc w:val="center"/>
            </w:pPr>
            <w:r>
              <w:rPr>
                <w:rFonts w:ascii="Arial" w:cs="Arial" w:eastAsia="Arial" w:hAnsi="Arial"/>
                <w:b/>
                <w:bCs/>
                <w:color w:val="1E3A5F"/>
                <w:sz w:val="20"/>
                <w:szCs w:val="20"/>
              </w:rPr>
              <w:t xml:space="preserve">F-15</w:t>
            </w:r>
          </w:p>
          <w:p>
            <w:pPr>
              <w:jc w:val="center"/>
            </w:pPr>
            <w:r>
              <w:rPr>
                <w:rFonts w:ascii="Arial" w:cs="Arial" w:eastAsia="Arial" w:hAnsi="Arial"/>
                <w:color w:val="1E3A5F"/>
                <w:sz w:val="16"/>
                <w:szCs w:val="16"/>
              </w:rPr>
              <w:t xml:space="preserve">MEDIUM</w:t>
            </w:r>
          </w:p>
        </w:tc>
        <w:tc>
          <w:tcPr>
            <w:tcW w:type="dxa" w:w="816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pPr>
            <w:r>
              <w:rPr>
                <w:rFonts w:ascii="Arial" w:cs="Arial" w:eastAsia="Arial" w:hAnsi="Arial"/>
                <w:b/>
                <w:bCs/>
                <w:sz w:val="21"/>
                <w:szCs w:val="21"/>
              </w:rPr>
              <w:t xml:space="preserve">Source Maps Included in Production Build</w:t>
            </w:r>
          </w:p>
          <w:p>
            <w:pPr>
              <w:spacing w:after="60"/>
            </w:pPr>
            <w:r>
              <w:rPr>
                <w:rFonts w:ascii="Courier New" w:cs="Courier New" w:eastAsia="Courier New" w:hAnsi="Courier New"/>
                <w:color w:val="7C3AED"/>
                <w:sz w:val="17"/>
                <w:szCs w:val="17"/>
              </w:rPr>
              <w:t xml:space="preserve">vite.config.ts</w:t>
            </w:r>
          </w:p>
          <w:p>
            <w:pPr>
              <w:spacing w:after="0"/>
            </w:pPr>
            <w:r>
              <w:rPr>
                <w:rFonts w:ascii="Arial" w:cs="Arial" w:eastAsia="Arial" w:hAnsi="Arial"/>
                <w:sz w:val="20"/>
                <w:szCs w:val="20"/>
              </w:rPr>
              <w:t xml:space="preserve">build.sourcemap is explicitly set to false in vite.config.ts. A comment was added explaining that if source maps are required for error tracking (e.g. Sentry), they should be generated separately and uploaded via the Sentry Vite plugin without including them in the public bundle. Content-hashed asset filenames are configured via rollupOptions.output for proper cache-busting.</w:t>
            </w:r>
          </w:p>
        </w:tc>
      </w:tr>
      <w:tr>
        <w:tc>
          <w:tcPr>
            <w:tcW w:type="dxa" w:w="1200"/>
            <w:tcBorders>
              <w:top w:val="single" w:color="E2E8F0" w:sz="4"/>
              <w:left w:val="single" w:color="E2E8F0" w:sz="4"/>
              <w:bottom w:val="single" w:color="E2E8F0" w:sz="4"/>
              <w:right w:val="single" w:color="E2E8F0" w:sz="4"/>
            </w:tcBorders>
            <w:shd w:fill="DBEAFE" w:val="clear"/>
            <w:tcMar>
              <w:top w:type="dxa" w:w="80"/>
              <w:left w:type="dxa" w:w="120"/>
              <w:bottom w:type="dxa" w:w="80"/>
              <w:right w:type="dxa" w:w="80"/>
            </w:tcMar>
            <w:vAlign w:val="top"/>
          </w:tcPr>
          <w:p>
            <w:pPr>
              <w:jc w:val="center"/>
            </w:pPr>
            <w:r>
              <w:rPr>
                <w:rFonts w:ascii="Arial" w:cs="Arial" w:eastAsia="Arial" w:hAnsi="Arial"/>
                <w:b/>
                <w:bCs/>
                <w:color w:val="1E3A5F"/>
                <w:sz w:val="20"/>
                <w:szCs w:val="20"/>
              </w:rPr>
              <w:t xml:space="preserve">F-16</w:t>
            </w:r>
          </w:p>
          <w:p>
            <w:pPr>
              <w:jc w:val="center"/>
            </w:pPr>
            <w:r>
              <w:rPr>
                <w:rFonts w:ascii="Arial" w:cs="Arial" w:eastAsia="Arial" w:hAnsi="Arial"/>
                <w:color w:val="1E3A5F"/>
                <w:sz w:val="16"/>
                <w:szCs w:val="16"/>
              </w:rPr>
              <w:t xml:space="preserve">MEDIUM</w:t>
            </w:r>
          </w:p>
        </w:tc>
        <w:tc>
          <w:tcPr>
            <w:tcW w:type="dxa" w:w="816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pPr>
            <w:r>
              <w:rPr>
                <w:rFonts w:ascii="Arial" w:cs="Arial" w:eastAsia="Arial" w:hAnsi="Arial"/>
                <w:b/>
                <w:bCs/>
                <w:sz w:val="21"/>
                <w:szCs w:val="21"/>
              </w:rPr>
              <w:t xml:space="preserve">No CSRF Protection on State-Changing Requests</w:t>
            </w:r>
          </w:p>
          <w:p>
            <w:pPr>
              <w:spacing w:after="60"/>
            </w:pPr>
            <w:r>
              <w:rPr>
                <w:rFonts w:ascii="Courier New" w:cs="Courier New" w:eastAsia="Courier New" w:hAnsi="Courier New"/>
                <w:color w:val="7C3AED"/>
                <w:sz w:val="17"/>
                <w:szCs w:val="17"/>
              </w:rPr>
              <w:t xml:space="preserve">src/services/api.ts</w:t>
            </w:r>
          </w:p>
          <w:p>
            <w:pPr>
              <w:spacing w:after="0"/>
            </w:pPr>
            <w:r>
              <w:rPr>
                <w:rFonts w:ascii="Arial" w:cs="Arial" w:eastAsia="Arial" w:hAnsi="Arial"/>
                <w:sz w:val="20"/>
                <w:szCs w:val="20"/>
              </w:rPr>
              <w:t xml:space="preserve">The Axios instance default headers now include X-Requested-By: oauth2-admin on every request. This custom header cannot be set by cross-origin forms or simple fetch requests, providing a lightweight CSRF mitigation layer. The backend is expected to reject requests that are missing this header. Combined with withCredentials and SameSite=Strict cookies, this provides defence in depth.</w:t>
            </w:r>
          </w:p>
        </w:tc>
      </w:tr>
      <w:tr>
        <w:tc>
          <w:tcPr>
            <w:tcW w:type="dxa" w:w="1200"/>
            <w:tcBorders>
              <w:top w:val="single" w:color="E2E8F0" w:sz="4"/>
              <w:left w:val="single" w:color="E2E8F0" w:sz="4"/>
              <w:bottom w:val="single" w:color="E2E8F0" w:sz="4"/>
              <w:right w:val="single" w:color="E2E8F0" w:sz="4"/>
            </w:tcBorders>
            <w:shd w:fill="DBEAFE" w:val="clear"/>
            <w:tcMar>
              <w:top w:type="dxa" w:w="80"/>
              <w:left w:type="dxa" w:w="120"/>
              <w:bottom w:type="dxa" w:w="80"/>
              <w:right w:type="dxa" w:w="80"/>
            </w:tcMar>
            <w:vAlign w:val="top"/>
          </w:tcPr>
          <w:p>
            <w:pPr>
              <w:jc w:val="center"/>
            </w:pPr>
            <w:r>
              <w:rPr>
                <w:rFonts w:ascii="Arial" w:cs="Arial" w:eastAsia="Arial" w:hAnsi="Arial"/>
                <w:b/>
                <w:bCs/>
                <w:color w:val="1E3A5F"/>
                <w:sz w:val="20"/>
                <w:szCs w:val="20"/>
              </w:rPr>
              <w:t xml:space="preserve">F-17</w:t>
            </w:r>
          </w:p>
          <w:p>
            <w:pPr>
              <w:jc w:val="center"/>
            </w:pPr>
            <w:r>
              <w:rPr>
                <w:rFonts w:ascii="Arial" w:cs="Arial" w:eastAsia="Arial" w:hAnsi="Arial"/>
                <w:color w:val="1E3A5F"/>
                <w:sz w:val="16"/>
                <w:szCs w:val="16"/>
              </w:rPr>
              <w:t xml:space="preserve">MEDIUM</w:t>
            </w:r>
          </w:p>
        </w:tc>
        <w:tc>
          <w:tcPr>
            <w:tcW w:type="dxa" w:w="816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pPr>
            <w:r>
              <w:rPr>
                <w:rFonts w:ascii="Arial" w:cs="Arial" w:eastAsia="Arial" w:hAnsi="Arial"/>
                <w:b/>
                <w:bCs/>
                <w:sz w:val="21"/>
                <w:szCs w:val="21"/>
              </w:rPr>
              <w:t xml:space="preserve">Internal Architecture Exposed in .env.example</w:t>
            </w:r>
          </w:p>
          <w:p>
            <w:pPr>
              <w:spacing w:after="60"/>
            </w:pPr>
            <w:r>
              <w:rPr>
                <w:rFonts w:ascii="Courier New" w:cs="Courier New" w:eastAsia="Courier New" w:hAnsi="Courier New"/>
                <w:color w:val="7C3AED"/>
                <w:sz w:val="17"/>
                <w:szCs w:val="17"/>
              </w:rPr>
              <w:t xml:space="preserve">.env.example</w:t>
            </w:r>
          </w:p>
          <w:p>
            <w:pPr>
              <w:spacing w:after="0"/>
            </w:pPr>
            <w:r>
              <w:rPr>
                <w:rFonts w:ascii="Arial" w:cs="Arial" w:eastAsia="Arial" w:hAnsi="Arial"/>
                <w:sz w:val="20"/>
                <w:szCs w:val="20"/>
              </w:rPr>
              <w:t xml:space="preserve">The .env.example file was stripped of all backend port documentation, API endpoint paths, and role-hierarchy comments that revealed internal architectural decisions. It now contains only the single required variable VITE_ADMIN_API_URL with a brief, safe comment explaining its purpose.</w:t>
            </w:r>
          </w:p>
        </w:tc>
      </w:tr>
      <w:tr>
        <w:tc>
          <w:tcPr>
            <w:tcW w:type="dxa" w:w="1200"/>
            <w:tcBorders>
              <w:top w:val="single" w:color="E2E8F0" w:sz="4"/>
              <w:left w:val="single" w:color="E2E8F0" w:sz="4"/>
              <w:bottom w:val="single" w:color="E2E8F0" w:sz="4"/>
              <w:right w:val="single" w:color="E2E8F0" w:sz="4"/>
            </w:tcBorders>
            <w:shd w:fill="DBEAFE" w:val="clear"/>
            <w:tcMar>
              <w:top w:type="dxa" w:w="80"/>
              <w:left w:type="dxa" w:w="120"/>
              <w:bottom w:type="dxa" w:w="80"/>
              <w:right w:type="dxa" w:w="80"/>
            </w:tcMar>
            <w:vAlign w:val="top"/>
          </w:tcPr>
          <w:p>
            <w:pPr>
              <w:jc w:val="center"/>
            </w:pPr>
            <w:r>
              <w:rPr>
                <w:rFonts w:ascii="Arial" w:cs="Arial" w:eastAsia="Arial" w:hAnsi="Arial"/>
                <w:b/>
                <w:bCs/>
                <w:color w:val="1E3A5F"/>
                <w:sz w:val="20"/>
                <w:szCs w:val="20"/>
              </w:rPr>
              <w:t xml:space="preserve">F-18</w:t>
            </w:r>
          </w:p>
          <w:p>
            <w:pPr>
              <w:jc w:val="center"/>
            </w:pPr>
            <w:r>
              <w:rPr>
                <w:rFonts w:ascii="Arial" w:cs="Arial" w:eastAsia="Arial" w:hAnsi="Arial"/>
                <w:color w:val="1E3A5F"/>
                <w:sz w:val="16"/>
                <w:szCs w:val="16"/>
              </w:rPr>
              <w:t xml:space="preserve">MEDIUM</w:t>
            </w:r>
          </w:p>
        </w:tc>
        <w:tc>
          <w:tcPr>
            <w:tcW w:type="dxa" w:w="816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pPr>
            <w:r>
              <w:rPr>
                <w:rFonts w:ascii="Arial" w:cs="Arial" w:eastAsia="Arial" w:hAnsi="Arial"/>
                <w:b/>
                <w:bCs/>
                <w:sz w:val="21"/>
                <w:szCs w:val="21"/>
              </w:rPr>
              <w:t xml:space="preserve">Security Checklist Hardcoded in Security Dashboard</w:t>
            </w:r>
          </w:p>
          <w:p>
            <w:pPr>
              <w:spacing w:after="60"/>
            </w:pPr>
            <w:r>
              <w:rPr>
                <w:rFonts w:ascii="Courier New" w:cs="Courier New" w:eastAsia="Courier New" w:hAnsi="Courier New"/>
                <w:color w:val="7C3AED"/>
                <w:sz w:val="17"/>
                <w:szCs w:val="17"/>
              </w:rPr>
              <w:t xml:space="preserve">src/views/security/SecurityDashboardView.vue</w:t>
            </w:r>
          </w:p>
          <w:p>
            <w:pPr>
              <w:spacing w:after="0"/>
            </w:pPr>
            <w:r>
              <w:rPr>
                <w:rFonts w:ascii="Arial" w:cs="Arial" w:eastAsia="Arial" w:hAnsi="Arial"/>
                <w:sz w:val="20"/>
                <w:szCs w:val="20"/>
              </w:rPr>
              <w:t xml:space="preserve">The security dashboard now derives all checklist items from the live settingsService.getServerConfig() API call. Feature flags (mfa_enabled, password_policy_enabled, audit_logging_enabled) and TTL settings are read from the server response. A loadError state is displayed if the checklist cannot be populated, preventing false reassurance from a hardcoded 'all green' display.</w:t>
            </w:r>
          </w:p>
        </w:tc>
      </w:tr>
    </w:tbl>
    <w:p>
      <w:pPr>
        <w:pStyle w:val="Heading1"/>
        <w:pageBreakBefore/>
        <w:spacing w:after="120" w:before="360"/>
      </w:pPr>
      <w:r>
        <w:rPr>
          <w:rFonts w:ascii="Arial" w:cs="Arial" w:eastAsia="Arial" w:hAnsi="Arial"/>
          <w:b/>
          <w:bCs/>
          <w:color w:val="1F3C6B"/>
          <w:sz w:val="36"/>
          <w:szCs w:val="36"/>
        </w:rPr>
        <w:t xml:space="preserve">5. Phase 3 — Low-Risk Polish</w:t>
      </w:r>
    </w:p>
    <w:p>
      <w:pPr>
        <w:spacing w:after="80" w:before="60" w:line="300" w:lineRule="auto"/>
      </w:pPr>
      <w:r>
        <w:rPr>
          <w:rFonts w:ascii="Arial" w:cs="Arial" w:eastAsia="Arial" w:hAnsi="Arial"/>
          <w:sz w:val="22"/>
          <w:szCs w:val="22"/>
        </w:rPr>
        <w:t xml:space="preserve">Four low-severity findings were addressed in Phase 3. While individually minor, they contribute to a hardened, professional-grade codebase.</w:t>
      </w:r>
    </w:p>
    <w:p>
      <w:pPr>
        <w:spacing w:after="0" w:before="0" w:line="10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E2E8F0" w:sz="4"/>
              <w:left w:val="single" w:color="E2E8F0" w:sz="4"/>
              <w:bottom w:val="single" w:color="E2E8F0" w:sz="4"/>
              <w:right w:val="single" w:color="E2E8F0" w:sz="4"/>
            </w:tcBorders>
            <w:shd w:fill="1F3C6B" w:val="clear"/>
            <w:tcMar>
              <w:top w:type="dxa" w:w="80"/>
              <w:left w:type="dxa" w:w="80"/>
              <w:bottom w:type="dxa" w:w="80"/>
              <w:right w:type="dxa" w:w="80"/>
            </w:tcMar>
          </w:tcPr>
          <w:p>
            <w:pPr>
              <w:jc w:val="center"/>
            </w:pPr>
            <w:r>
              <w:rPr>
                <w:rFonts w:ascii="Arial" w:cs="Arial" w:eastAsia="Arial" w:hAnsi="Arial"/>
                <w:b/>
                <w:bCs/>
                <w:color w:val="FFFFFF"/>
                <w:sz w:val="20"/>
                <w:szCs w:val="20"/>
              </w:rPr>
              <w:t xml:space="preserve">ID</w:t>
            </w:r>
          </w:p>
        </w:tc>
        <w:tc>
          <w:tcPr>
            <w:tcW w:type="dxa" w:w="8160"/>
            <w:tcBorders>
              <w:top w:val="single" w:color="E2E8F0" w:sz="4"/>
              <w:left w:val="single" w:color="E2E8F0" w:sz="4"/>
              <w:bottom w:val="single" w:color="E2E8F0" w:sz="4"/>
              <w:right w:val="single" w:color="E2E8F0" w:sz="4"/>
            </w:tcBorders>
            <w:shd w:fill="1F3C6B" w:val="clear"/>
            <w:tcMar>
              <w:top w:type="dxa" w:w="80"/>
              <w:left w:type="dxa" w:w="120"/>
              <w:bottom w:type="dxa" w:w="80"/>
              <w:right w:type="dxa" w:w="120"/>
            </w:tcMar>
          </w:tcPr>
          <w:p>
            <w:r>
              <w:rPr>
                <w:rFonts w:ascii="Arial" w:cs="Arial" w:eastAsia="Arial" w:hAnsi="Arial"/>
                <w:b/>
                <w:bCs/>
                <w:color w:val="FFFFFF"/>
                <w:sz w:val="20"/>
                <w:szCs w:val="20"/>
              </w:rPr>
              <w:t xml:space="preserve">Finding &amp; Remediation</w:t>
            </w:r>
          </w:p>
        </w:tc>
      </w:tr>
      <w:tr>
        <w:tc>
          <w:tcPr>
            <w:tcW w:type="dxa" w:w="1200"/>
            <w:tcBorders>
              <w:top w:val="single" w:color="E2E8F0" w:sz="4"/>
              <w:left w:val="single" w:color="E2E8F0" w:sz="4"/>
              <w:bottom w:val="single" w:color="E2E8F0" w:sz="4"/>
              <w:right w:val="single" w:color="E2E8F0" w:sz="4"/>
            </w:tcBorders>
            <w:shd w:fill="DCFCE7" w:val="clear"/>
            <w:tcMar>
              <w:top w:type="dxa" w:w="80"/>
              <w:left w:type="dxa" w:w="120"/>
              <w:bottom w:type="dxa" w:w="80"/>
              <w:right w:type="dxa" w:w="80"/>
            </w:tcMar>
            <w:vAlign w:val="top"/>
          </w:tcPr>
          <w:p>
            <w:pPr>
              <w:jc w:val="center"/>
            </w:pPr>
            <w:r>
              <w:rPr>
                <w:rFonts w:ascii="Arial" w:cs="Arial" w:eastAsia="Arial" w:hAnsi="Arial"/>
                <w:b/>
                <w:bCs/>
                <w:color w:val="14532D"/>
                <w:sz w:val="20"/>
                <w:szCs w:val="20"/>
              </w:rPr>
              <w:t xml:space="preserve">F-19</w:t>
            </w:r>
          </w:p>
          <w:p>
            <w:pPr>
              <w:jc w:val="center"/>
            </w:pPr>
            <w:r>
              <w:rPr>
                <w:rFonts w:ascii="Arial" w:cs="Arial" w:eastAsia="Arial" w:hAnsi="Arial"/>
                <w:color w:val="14532D"/>
                <w:sz w:val="16"/>
                <w:szCs w:val="16"/>
              </w:rPr>
              <w:t xml:space="preserve">LOW</w:t>
            </w:r>
          </w:p>
        </w:tc>
        <w:tc>
          <w:tcPr>
            <w:tcW w:type="dxa" w:w="816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pPr>
            <w:r>
              <w:rPr>
                <w:rFonts w:ascii="Arial" w:cs="Arial" w:eastAsia="Arial" w:hAnsi="Arial"/>
                <w:b/>
                <w:bCs/>
                <w:sz w:val="21"/>
                <w:szCs w:val="21"/>
              </w:rPr>
              <w:t xml:space="preserve">Remember Me Checkbox Was a No-Op</w:t>
            </w:r>
          </w:p>
          <w:p>
            <w:pPr>
              <w:spacing w:after="60"/>
            </w:pPr>
            <w:r>
              <w:rPr>
                <w:rFonts w:ascii="Courier New" w:cs="Courier New" w:eastAsia="Courier New" w:hAnsi="Courier New"/>
                <w:color w:val="7C3AED"/>
                <w:sz w:val="17"/>
                <w:szCs w:val="17"/>
              </w:rPr>
              <w:t xml:space="preserve">src/views/auth/LoginView.vue</w:t>
            </w:r>
          </w:p>
          <w:p>
            <w:pPr>
              <w:spacing w:after="0"/>
            </w:pPr>
            <w:r>
              <w:rPr>
                <w:rFonts w:ascii="Arial" w:cs="Arial" w:eastAsia="Arial" w:hAnsi="Arial"/>
                <w:sz w:val="20"/>
                <w:szCs w:val="20"/>
              </w:rPr>
              <w:t xml:space="preserve">The 'Remember me' checkbox and its reactive field were removed entirely. Persistent sessions are a security anti-pattern for a high-privilege admin interface — every session ends at the browser inactivity timeout or explicit logout. Removing the UI element also eliminates user confusion about non-functional behaviour.</w:t>
            </w:r>
          </w:p>
        </w:tc>
      </w:tr>
      <w:tr>
        <w:tc>
          <w:tcPr>
            <w:tcW w:type="dxa" w:w="1200"/>
            <w:tcBorders>
              <w:top w:val="single" w:color="E2E8F0" w:sz="4"/>
              <w:left w:val="single" w:color="E2E8F0" w:sz="4"/>
              <w:bottom w:val="single" w:color="E2E8F0" w:sz="4"/>
              <w:right w:val="single" w:color="E2E8F0" w:sz="4"/>
            </w:tcBorders>
            <w:shd w:fill="DCFCE7" w:val="clear"/>
            <w:tcMar>
              <w:top w:type="dxa" w:w="80"/>
              <w:left w:type="dxa" w:w="120"/>
              <w:bottom w:type="dxa" w:w="80"/>
              <w:right w:type="dxa" w:w="80"/>
            </w:tcMar>
            <w:vAlign w:val="top"/>
          </w:tcPr>
          <w:p>
            <w:pPr>
              <w:jc w:val="center"/>
            </w:pPr>
            <w:r>
              <w:rPr>
                <w:rFonts w:ascii="Arial" w:cs="Arial" w:eastAsia="Arial" w:hAnsi="Arial"/>
                <w:b/>
                <w:bCs/>
                <w:color w:val="14532D"/>
                <w:sz w:val="20"/>
                <w:szCs w:val="20"/>
              </w:rPr>
              <w:t xml:space="preserve">F-20</w:t>
            </w:r>
          </w:p>
          <w:p>
            <w:pPr>
              <w:jc w:val="center"/>
            </w:pPr>
            <w:r>
              <w:rPr>
                <w:rFonts w:ascii="Arial" w:cs="Arial" w:eastAsia="Arial" w:hAnsi="Arial"/>
                <w:color w:val="14532D"/>
                <w:sz w:val="16"/>
                <w:szCs w:val="16"/>
              </w:rPr>
              <w:t xml:space="preserve">LOW</w:t>
            </w:r>
          </w:p>
        </w:tc>
        <w:tc>
          <w:tcPr>
            <w:tcW w:type="dxa" w:w="816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pPr>
            <w:r>
              <w:rPr>
                <w:rFonts w:ascii="Arial" w:cs="Arial" w:eastAsia="Arial" w:hAnsi="Arial"/>
                <w:b/>
                <w:bCs/>
                <w:sz w:val="21"/>
                <w:szCs w:val="21"/>
              </w:rPr>
              <w:t xml:space="preserve">Deprecated document.execCommand Clipboard API</w:t>
            </w:r>
          </w:p>
          <w:p>
            <w:pPr>
              <w:spacing w:after="60"/>
            </w:pPr>
            <w:r>
              <w:rPr>
                <w:rFonts w:ascii="Courier New" w:cs="Courier New" w:eastAsia="Courier New" w:hAnsi="Courier New"/>
                <w:color w:val="7C3AED"/>
                <w:sz w:val="17"/>
                <w:szCs w:val="17"/>
              </w:rPr>
              <w:t xml:space="preserve">src/composables/useClipboard.ts</w:t>
            </w:r>
          </w:p>
          <w:p>
            <w:pPr>
              <w:spacing w:after="0"/>
            </w:pPr>
            <w:r>
              <w:rPr>
                <w:rFonts w:ascii="Arial" w:cs="Arial" w:eastAsia="Arial" w:hAnsi="Arial"/>
                <w:sz w:val="20"/>
                <w:szCs w:val="20"/>
              </w:rPr>
              <w:t xml:space="preserve">The execCommand('copy') fallback was removed. The composable now uses only the modern navigator.clipboard.writeText() API. If the Clipboard API is unavailable (non-HTTPS context or browser denial), an error toast is displayed rather than silently failing. This also removes the temporary DOM element injection that the old approach required.</w:t>
            </w:r>
          </w:p>
        </w:tc>
      </w:tr>
      <w:tr>
        <w:tc>
          <w:tcPr>
            <w:tcW w:type="dxa" w:w="1200"/>
            <w:tcBorders>
              <w:top w:val="single" w:color="E2E8F0" w:sz="4"/>
              <w:left w:val="single" w:color="E2E8F0" w:sz="4"/>
              <w:bottom w:val="single" w:color="E2E8F0" w:sz="4"/>
              <w:right w:val="single" w:color="E2E8F0" w:sz="4"/>
            </w:tcBorders>
            <w:shd w:fill="DCFCE7" w:val="clear"/>
            <w:tcMar>
              <w:top w:type="dxa" w:w="80"/>
              <w:left w:type="dxa" w:w="120"/>
              <w:bottom w:type="dxa" w:w="80"/>
              <w:right w:type="dxa" w:w="80"/>
            </w:tcMar>
            <w:vAlign w:val="top"/>
          </w:tcPr>
          <w:p>
            <w:pPr>
              <w:jc w:val="center"/>
            </w:pPr>
            <w:r>
              <w:rPr>
                <w:rFonts w:ascii="Arial" w:cs="Arial" w:eastAsia="Arial" w:hAnsi="Arial"/>
                <w:b/>
                <w:bCs/>
                <w:color w:val="14532D"/>
                <w:sz w:val="20"/>
                <w:szCs w:val="20"/>
              </w:rPr>
              <w:t xml:space="preserve">F-21</w:t>
            </w:r>
          </w:p>
          <w:p>
            <w:pPr>
              <w:jc w:val="center"/>
            </w:pPr>
            <w:r>
              <w:rPr>
                <w:rFonts w:ascii="Arial" w:cs="Arial" w:eastAsia="Arial" w:hAnsi="Arial"/>
                <w:color w:val="14532D"/>
                <w:sz w:val="16"/>
                <w:szCs w:val="16"/>
              </w:rPr>
              <w:t xml:space="preserve">LOW</w:t>
            </w:r>
          </w:p>
        </w:tc>
        <w:tc>
          <w:tcPr>
            <w:tcW w:type="dxa" w:w="816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pPr>
            <w:r>
              <w:rPr>
                <w:rFonts w:ascii="Arial" w:cs="Arial" w:eastAsia="Arial" w:hAnsi="Arial"/>
                <w:b/>
                <w:bCs/>
                <w:sz w:val="21"/>
                <w:szCs w:val="21"/>
              </w:rPr>
              <w:t xml:space="preserve">Weak 8-Character Admin Password Policy</w:t>
            </w:r>
          </w:p>
          <w:p>
            <w:pPr>
              <w:spacing w:after="60"/>
            </w:pPr>
            <w:r>
              <w:rPr>
                <w:rFonts w:ascii="Courier New" w:cs="Courier New" w:eastAsia="Courier New" w:hAnsi="Courier New"/>
                <w:color w:val="7C3AED"/>
                <w:sz w:val="17"/>
                <w:szCs w:val="17"/>
              </w:rPr>
              <w:t xml:space="preserve">src/views/auth/ResetPasswordView.vue</w:t>
            </w:r>
            <w:r>
              <w:rPr>
                <w:rFonts w:ascii="Courier New" w:cs="Courier New" w:eastAsia="Courier New" w:hAnsi="Courier New"/>
                <w:color w:val="7C3AED"/>
                <w:sz w:val="17"/>
                <w:szCs w:val="17"/>
              </w:rPr>
              <w:t xml:space="preserve">  src/views/settings/ProfileView.vue</w:t>
            </w:r>
          </w:p>
          <w:p>
            <w:pPr>
              <w:spacing w:after="0"/>
            </w:pPr>
            <w:r>
              <w:rPr>
                <w:rFonts w:ascii="Arial" w:cs="Arial" w:eastAsia="Arial" w:hAnsi="Arial"/>
                <w:sz w:val="20"/>
                <w:szCs w:val="20"/>
              </w:rPr>
              <w:t xml:space="preserve">The minimum password length for administrator accounts was increased from 8 to 16 characters in both the reset-password and change-password forms, with updated error messages. The :feedback="true" prop was added to the PrimeVue Password component in both locations so that a strength indicator is displayed while the administrator types.</w:t>
            </w:r>
          </w:p>
        </w:tc>
      </w:tr>
      <w:tr>
        <w:tc>
          <w:tcPr>
            <w:tcW w:type="dxa" w:w="1200"/>
            <w:tcBorders>
              <w:top w:val="single" w:color="E2E8F0" w:sz="4"/>
              <w:left w:val="single" w:color="E2E8F0" w:sz="4"/>
              <w:bottom w:val="single" w:color="E2E8F0" w:sz="4"/>
              <w:right w:val="single" w:color="E2E8F0" w:sz="4"/>
            </w:tcBorders>
            <w:shd w:fill="DCFCE7" w:val="clear"/>
            <w:tcMar>
              <w:top w:type="dxa" w:w="80"/>
              <w:left w:type="dxa" w:w="120"/>
              <w:bottom w:type="dxa" w:w="80"/>
              <w:right w:type="dxa" w:w="80"/>
            </w:tcMar>
            <w:vAlign w:val="top"/>
          </w:tcPr>
          <w:p>
            <w:pPr>
              <w:jc w:val="center"/>
            </w:pPr>
            <w:r>
              <w:rPr>
                <w:rFonts w:ascii="Arial" w:cs="Arial" w:eastAsia="Arial" w:hAnsi="Arial"/>
                <w:b/>
                <w:bCs/>
                <w:color w:val="14532D"/>
                <w:sz w:val="20"/>
                <w:szCs w:val="20"/>
              </w:rPr>
              <w:t xml:space="preserve">F-22</w:t>
            </w:r>
          </w:p>
          <w:p>
            <w:pPr>
              <w:jc w:val="center"/>
            </w:pPr>
            <w:r>
              <w:rPr>
                <w:rFonts w:ascii="Arial" w:cs="Arial" w:eastAsia="Arial" w:hAnsi="Arial"/>
                <w:color w:val="14532D"/>
                <w:sz w:val="16"/>
                <w:szCs w:val="16"/>
              </w:rPr>
              <w:t xml:space="preserve">LOW</w:t>
            </w:r>
          </w:p>
        </w:tc>
        <w:tc>
          <w:tcPr>
            <w:tcW w:type="dxa" w:w="8160"/>
            <w:tcBorders>
              <w:top w:val="single" w:color="E2E8F0" w:sz="4"/>
              <w:left w:val="single" w:color="E2E8F0" w:sz="4"/>
              <w:bottom w:val="single" w:color="E2E8F0" w:sz="4"/>
              <w:right w:val="single" w:color="E2E8F0" w:sz="4"/>
            </w:tcBorders>
            <w:tcMar>
              <w:top w:type="dxa" w:w="80"/>
              <w:left w:type="dxa" w:w="120"/>
              <w:bottom w:type="dxa" w:w="80"/>
              <w:right w:type="dxa" w:w="120"/>
            </w:tcMar>
          </w:tcPr>
          <w:p>
            <w:pPr>
              <w:spacing w:after="40"/>
            </w:pPr>
            <w:r>
              <w:rPr>
                <w:rFonts w:ascii="Arial" w:cs="Arial" w:eastAsia="Arial" w:hAnsi="Arial"/>
                <w:b/>
                <w:bCs/>
                <w:sz w:val="21"/>
                <w:szCs w:val="21"/>
              </w:rPr>
              <w:t xml:space="preserve">No Dependency Vulnerability Scanning</w:t>
            </w:r>
          </w:p>
          <w:p>
            <w:pPr>
              <w:spacing w:after="60"/>
            </w:pPr>
            <w:r>
              <w:rPr>
                <w:rFonts w:ascii="Courier New" w:cs="Courier New" w:eastAsia="Courier New" w:hAnsi="Courier New"/>
                <w:color w:val="7C3AED"/>
                <w:sz w:val="17"/>
                <w:szCs w:val="17"/>
              </w:rPr>
              <w:t xml:space="preserve">package.json</w:t>
            </w:r>
          </w:p>
          <w:p>
            <w:pPr>
              <w:spacing w:after="0"/>
            </w:pPr>
            <w:r>
              <w:rPr>
                <w:rFonts w:ascii="Arial" w:cs="Arial" w:eastAsia="Arial" w:hAnsi="Arial"/>
                <w:sz w:val="20"/>
                <w:szCs w:val="20"/>
              </w:rPr>
              <w:t xml:space="preserve">Three npm scripts were added: audit:check runs npm audit --audit-level=high and exits non-zero if high or critical vulnerabilities are found, audit:fix runs npm audit fix for automated remediation, and security:check chains audit:check with the existing lint script for a single CI gate command. These should be integrated into the CI pipeline so that vulnerable dependencies cannot be merged to main.</w:t>
            </w:r>
          </w:p>
        </w:tc>
      </w:tr>
    </w:tbl>
    <w:p>
      <w:pPr>
        <w:pStyle w:val="Heading1"/>
        <w:pageBreakBefore/>
        <w:spacing w:after="120" w:before="360"/>
      </w:pPr>
      <w:r>
        <w:rPr>
          <w:rFonts w:ascii="Arial" w:cs="Arial" w:eastAsia="Arial" w:hAnsi="Arial"/>
          <w:b/>
          <w:bCs/>
          <w:color w:val="1F3C6B"/>
          <w:sz w:val="36"/>
          <w:szCs w:val="36"/>
        </w:rPr>
        <w:t xml:space="preserve">6. Operator Deployment Checklist</w:t>
      </w:r>
    </w:p>
    <w:p>
      <w:pPr>
        <w:spacing w:after="80" w:before="60" w:line="300" w:lineRule="auto"/>
      </w:pPr>
      <w:r>
        <w:rPr>
          <w:rFonts w:ascii="Arial" w:cs="Arial" w:eastAsia="Arial" w:hAnsi="Arial"/>
          <w:sz w:val="22"/>
          <w:szCs w:val="22"/>
        </w:rPr>
        <w:t xml:space="preserve">The following actions must be completed by operators before or at deployment time. They cannot be automated within the SPA codebase itself.</w:t>
      </w:r>
    </w:p>
    <w:p>
      <w:pPr>
        <w:spacing w:after="0" w:before="0" w:line="100" w:lineRule="exact"/>
      </w:pPr>
    </w:p>
    <w:p>
      <w:pPr>
        <w:pStyle w:val="Heading2"/>
        <w:pBdr>
          <w:bottom w:val="single" w:color="E2E8F0" w:sz="4" w:space="4"/>
        </w:pBdr>
        <w:spacing w:after="80" w:before="240"/>
      </w:pPr>
      <w:r>
        <w:rPr>
          <w:rFonts w:ascii="Arial" w:cs="Arial" w:eastAsia="Arial" w:hAnsi="Arial"/>
          <w:b/>
          <w:bCs/>
          <w:color w:val="1F3C6B"/>
          <w:sz w:val="28"/>
          <w:szCs w:val="28"/>
        </w:rPr>
        <w:t xml:space="preserve">6.1 Required Before First Deployment</w:t>
      </w:r>
    </w:p>
    <w:p>
      <w:pPr>
        <w:spacing w:after="0" w:before="0" w:line="10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rPr>
          <w:tblHeader/>
        </w:trPr>
        <w:tc>
          <w:tcPr>
            <w:tcW w:type="dxa" w:w="600"/>
            <w:tcBorders>
              <w:top w:val="single" w:color="E2E8F0" w:sz="4"/>
              <w:left w:val="single" w:color="E2E8F0" w:sz="4"/>
              <w:bottom w:val="single" w:color="E2E8F0" w:sz="4"/>
              <w:right w:val="single" w:color="E2E8F0" w:sz="4"/>
            </w:tcBorders>
            <w:shd w:fill="1F3C6B" w:val="clear"/>
            <w:tcMar>
              <w:top w:type="dxa" w:w="80"/>
              <w:left w:type="dxa" w:w="80"/>
              <w:bottom w:type="dxa" w:w="80"/>
              <w:right w:type="dxa" w:w="80"/>
            </w:tcMar>
          </w:tcPr>
          <w:p>
            <w:pPr>
              <w:jc w:val="center"/>
            </w:pPr>
            <w:r>
              <w:rPr>
                <w:rFonts w:ascii="Arial" w:cs="Arial" w:eastAsia="Arial" w:hAnsi="Arial"/>
                <w:b/>
                <w:bCs/>
                <w:color w:val="FFFFFF"/>
                <w:sz w:val="19"/>
                <w:szCs w:val="19"/>
              </w:rPr>
              <w:t xml:space="preserve">#</w:t>
            </w:r>
          </w:p>
        </w:tc>
        <w:tc>
          <w:tcPr>
            <w:tcW w:type="dxa" w:w="7560"/>
            <w:tcBorders>
              <w:top w:val="single" w:color="E2E8F0" w:sz="4"/>
              <w:left w:val="single" w:color="E2E8F0" w:sz="4"/>
              <w:bottom w:val="single" w:color="E2E8F0" w:sz="4"/>
              <w:right w:val="single" w:color="E2E8F0" w:sz="4"/>
            </w:tcBorders>
            <w:shd w:fill="1F3C6B" w:val="clear"/>
            <w:tcMar>
              <w:top w:type="dxa" w:w="80"/>
              <w:left w:type="dxa" w:w="120"/>
              <w:bottom w:type="dxa" w:w="80"/>
              <w:right w:type="dxa" w:w="120"/>
            </w:tcMar>
          </w:tcPr>
          <w:p>
            <w:r>
              <w:rPr>
                <w:rFonts w:ascii="Arial" w:cs="Arial" w:eastAsia="Arial" w:hAnsi="Arial"/>
                <w:b/>
                <w:bCs/>
                <w:color w:val="FFFFFF"/>
                <w:sz w:val="19"/>
                <w:szCs w:val="19"/>
              </w:rPr>
              <w:t xml:space="preserve">Action</w:t>
            </w:r>
          </w:p>
        </w:tc>
        <w:tc>
          <w:tcPr>
            <w:tcW w:type="dxa" w:w="1200"/>
            <w:tcBorders>
              <w:top w:val="single" w:color="E2E8F0" w:sz="4"/>
              <w:left w:val="single" w:color="E2E8F0" w:sz="4"/>
              <w:bottom w:val="single" w:color="E2E8F0" w:sz="4"/>
              <w:right w:val="single" w:color="E2E8F0" w:sz="4"/>
            </w:tcBorders>
            <w:shd w:fill="1F3C6B" w:val="clear"/>
            <w:tcMar>
              <w:top w:type="dxa" w:w="80"/>
              <w:left w:type="dxa" w:w="80"/>
              <w:bottom w:type="dxa" w:w="80"/>
              <w:right w:type="dxa" w:w="80"/>
            </w:tcMar>
          </w:tcPr>
          <w:p>
            <w:pPr>
              <w:jc w:val="center"/>
            </w:pPr>
            <w:r>
              <w:rPr>
                <w:rFonts w:ascii="Arial" w:cs="Arial" w:eastAsia="Arial" w:hAnsi="Arial"/>
                <w:b/>
                <w:bCs/>
                <w:color w:val="FFFFFF"/>
                <w:sz w:val="19"/>
                <w:szCs w:val="19"/>
              </w:rPr>
              <w:t xml:space="preserve">Ref</w:t>
            </w:r>
          </w:p>
        </w:tc>
      </w:tr>
      <w:tr>
        <w:tc>
          <w:tcPr>
            <w:tcW w:type="dxa" w:w="600"/>
            <w:tcBorders>
              <w:top w:val="single" w:color="E2E8F0" w:sz="4"/>
              <w:left w:val="single" w:color="E2E8F0" w:sz="4"/>
              <w:bottom w:val="single" w:color="E2E8F0" w:sz="4"/>
              <w:right w:val="single" w:color="E2E8F0" w:sz="4"/>
            </w:tcBorders>
            <w:tcMar>
              <w:top w:type="dxa" w:w="80"/>
              <w:left w:type="dxa" w:w="80"/>
              <w:bottom w:type="dxa" w:w="80"/>
              <w:right w:type="dxa" w:w="80"/>
            </w:tcMar>
          </w:tcPr>
          <w:p>
            <w:pPr>
              <w:jc w:val="center"/>
            </w:pPr>
            <w:r>
              <w:rPr>
                <w:rFonts w:ascii="Arial" w:cs="Arial" w:eastAsia="Arial" w:hAnsi="Arial"/>
                <w:b/>
                <w:bCs/>
                <w:color w:val="2563EB"/>
                <w:sz w:val="20"/>
                <w:szCs w:val="20"/>
              </w:rPr>
              <w:t xml:space="preserve">1</w:t>
            </w:r>
          </w:p>
        </w:tc>
        <w:tc>
          <w:tcPr>
            <w:tcW w:type="dxa" w:w="75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sz w:val="20"/>
                <w:szCs w:val="20"/>
              </w:rPr>
              <w:t xml:space="preserve">Set VITE_ADMIN_API_URL to your production HTTPS API host in the CI/CD build environment</w:t>
            </w:r>
          </w:p>
        </w:tc>
        <w:tc>
          <w:tcPr>
            <w:tcW w:type="dxa" w:w="1200"/>
            <w:tcBorders>
              <w:top w:val="single" w:color="E2E8F0" w:sz="4"/>
              <w:left w:val="single" w:color="E2E8F0" w:sz="4"/>
              <w:bottom w:val="single" w:color="E2E8F0" w:sz="4"/>
              <w:right w:val="single" w:color="E2E8F0" w:sz="4"/>
            </w:tcBorders>
            <w:tcMar>
              <w:top w:type="dxa" w:w="80"/>
              <w:left w:type="dxa" w:w="80"/>
              <w:bottom w:type="dxa" w:w="80"/>
              <w:right w:type="dxa" w:w="80"/>
            </w:tcMar>
          </w:tcPr>
          <w:p>
            <w:pPr>
              <w:jc w:val="center"/>
            </w:pPr>
            <w:r>
              <w:rPr>
                <w:rFonts w:ascii="Courier New" w:cs="Courier New" w:eastAsia="Courier New" w:hAnsi="Courier New"/>
                <w:color w:val="7C3AED"/>
                <w:sz w:val="18"/>
                <w:szCs w:val="18"/>
              </w:rPr>
              <w:t xml:space="preserve">F-07</w:t>
            </w:r>
          </w:p>
        </w:tc>
      </w:tr>
      <w:tr>
        <w:tc>
          <w:tcPr>
            <w:tcW w:type="dxa" w:w="600"/>
            <w:tcBorders>
              <w:top w:val="single" w:color="E2E8F0" w:sz="4"/>
              <w:left w:val="single" w:color="E2E8F0" w:sz="4"/>
              <w:bottom w:val="single" w:color="E2E8F0" w:sz="4"/>
              <w:right w:val="single" w:color="E2E8F0" w:sz="4"/>
            </w:tcBorders>
            <w:tcMar>
              <w:top w:type="dxa" w:w="80"/>
              <w:left w:type="dxa" w:w="80"/>
              <w:bottom w:type="dxa" w:w="80"/>
              <w:right w:type="dxa" w:w="80"/>
            </w:tcMar>
          </w:tcPr>
          <w:p>
            <w:pPr>
              <w:jc w:val="center"/>
            </w:pPr>
            <w:r>
              <w:rPr>
                <w:rFonts w:ascii="Arial" w:cs="Arial" w:eastAsia="Arial" w:hAnsi="Arial"/>
                <w:b/>
                <w:bCs/>
                <w:color w:val="2563EB"/>
                <w:sz w:val="20"/>
                <w:szCs w:val="20"/>
              </w:rPr>
              <w:t xml:space="preserve">2</w:t>
            </w:r>
          </w:p>
        </w:tc>
        <w:tc>
          <w:tcPr>
            <w:tcW w:type="dxa" w:w="75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sz w:val="20"/>
                <w:szCs w:val="20"/>
              </w:rPr>
              <w:t xml:space="preserve">Apply the HTTP security headers (CSP, X-Frame-Options, HSTS, etc.) on your Nginx / Caddy reverse proxy using the snippets in docs/security-headers.md</w:t>
            </w:r>
          </w:p>
        </w:tc>
        <w:tc>
          <w:tcPr>
            <w:tcW w:type="dxa" w:w="1200"/>
            <w:tcBorders>
              <w:top w:val="single" w:color="E2E8F0" w:sz="4"/>
              <w:left w:val="single" w:color="E2E8F0" w:sz="4"/>
              <w:bottom w:val="single" w:color="E2E8F0" w:sz="4"/>
              <w:right w:val="single" w:color="E2E8F0" w:sz="4"/>
            </w:tcBorders>
            <w:tcMar>
              <w:top w:type="dxa" w:w="80"/>
              <w:left w:type="dxa" w:w="80"/>
              <w:bottom w:type="dxa" w:w="80"/>
              <w:right w:type="dxa" w:w="80"/>
            </w:tcMar>
          </w:tcPr>
          <w:p>
            <w:pPr>
              <w:jc w:val="center"/>
            </w:pPr>
            <w:r>
              <w:rPr>
                <w:rFonts w:ascii="Courier New" w:cs="Courier New" w:eastAsia="Courier New" w:hAnsi="Courier New"/>
                <w:color w:val="7C3AED"/>
                <w:sz w:val="18"/>
                <w:szCs w:val="18"/>
              </w:rPr>
              <w:t xml:space="preserve">F-02, F-09</w:t>
            </w:r>
          </w:p>
        </w:tc>
      </w:tr>
      <w:tr>
        <w:tc>
          <w:tcPr>
            <w:tcW w:type="dxa" w:w="600"/>
            <w:tcBorders>
              <w:top w:val="single" w:color="E2E8F0" w:sz="4"/>
              <w:left w:val="single" w:color="E2E8F0" w:sz="4"/>
              <w:bottom w:val="single" w:color="E2E8F0" w:sz="4"/>
              <w:right w:val="single" w:color="E2E8F0" w:sz="4"/>
            </w:tcBorders>
            <w:tcMar>
              <w:top w:type="dxa" w:w="80"/>
              <w:left w:type="dxa" w:w="80"/>
              <w:bottom w:type="dxa" w:w="80"/>
              <w:right w:type="dxa" w:w="80"/>
            </w:tcMar>
          </w:tcPr>
          <w:p>
            <w:pPr>
              <w:jc w:val="center"/>
            </w:pPr>
            <w:r>
              <w:rPr>
                <w:rFonts w:ascii="Arial" w:cs="Arial" w:eastAsia="Arial" w:hAnsi="Arial"/>
                <w:b/>
                <w:bCs/>
                <w:color w:val="2563EB"/>
                <w:sz w:val="20"/>
                <w:szCs w:val="20"/>
              </w:rPr>
              <w:t xml:space="preserve">3</w:t>
            </w:r>
          </w:p>
        </w:tc>
        <w:tc>
          <w:tcPr>
            <w:tcW w:type="dxa" w:w="75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sz w:val="20"/>
                <w:szCs w:val="20"/>
              </w:rPr>
              <w:t xml:space="preserve">Self-host the required WOFF2 font files — download from Google Fonts, place in src/assets/fonts/, and uncomment the @font-face blocks in src/assets/fonts.css</w:t>
            </w:r>
          </w:p>
        </w:tc>
        <w:tc>
          <w:tcPr>
            <w:tcW w:type="dxa" w:w="1200"/>
            <w:tcBorders>
              <w:top w:val="single" w:color="E2E8F0" w:sz="4"/>
              <w:left w:val="single" w:color="E2E8F0" w:sz="4"/>
              <w:bottom w:val="single" w:color="E2E8F0" w:sz="4"/>
              <w:right w:val="single" w:color="E2E8F0" w:sz="4"/>
            </w:tcBorders>
            <w:tcMar>
              <w:top w:type="dxa" w:w="80"/>
              <w:left w:type="dxa" w:w="80"/>
              <w:bottom w:type="dxa" w:w="80"/>
              <w:right w:type="dxa" w:w="80"/>
            </w:tcMar>
          </w:tcPr>
          <w:p>
            <w:pPr>
              <w:jc w:val="center"/>
            </w:pPr>
            <w:r>
              <w:rPr>
                <w:rFonts w:ascii="Courier New" w:cs="Courier New" w:eastAsia="Courier New" w:hAnsi="Courier New"/>
                <w:color w:val="7C3AED"/>
                <w:sz w:val="18"/>
                <w:szCs w:val="18"/>
              </w:rPr>
              <w:t xml:space="preserve">F-12</w:t>
            </w:r>
          </w:p>
        </w:tc>
      </w:tr>
      <w:tr>
        <w:tc>
          <w:tcPr>
            <w:tcW w:type="dxa" w:w="600"/>
            <w:tcBorders>
              <w:top w:val="single" w:color="E2E8F0" w:sz="4"/>
              <w:left w:val="single" w:color="E2E8F0" w:sz="4"/>
              <w:bottom w:val="single" w:color="E2E8F0" w:sz="4"/>
              <w:right w:val="single" w:color="E2E8F0" w:sz="4"/>
            </w:tcBorders>
            <w:tcMar>
              <w:top w:type="dxa" w:w="80"/>
              <w:left w:type="dxa" w:w="80"/>
              <w:bottom w:type="dxa" w:w="80"/>
              <w:right w:type="dxa" w:w="80"/>
            </w:tcMar>
          </w:tcPr>
          <w:p>
            <w:pPr>
              <w:jc w:val="center"/>
            </w:pPr>
            <w:r>
              <w:rPr>
                <w:rFonts w:ascii="Arial" w:cs="Arial" w:eastAsia="Arial" w:hAnsi="Arial"/>
                <w:b/>
                <w:bCs/>
                <w:color w:val="2563EB"/>
                <w:sz w:val="20"/>
                <w:szCs w:val="20"/>
              </w:rPr>
              <w:t xml:space="preserve">4</w:t>
            </w:r>
          </w:p>
        </w:tc>
        <w:tc>
          <w:tcPr>
            <w:tcW w:type="dxa" w:w="75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sz w:val="20"/>
                <w:szCs w:val="20"/>
              </w:rPr>
              <w:t xml:space="preserve">Verify the backend /api/admin/refresh endpoint uses Set-Cookie with HttpOnly, Secure, SameSite=Strict flags</w:t>
            </w:r>
          </w:p>
        </w:tc>
        <w:tc>
          <w:tcPr>
            <w:tcW w:type="dxa" w:w="1200"/>
            <w:tcBorders>
              <w:top w:val="single" w:color="E2E8F0" w:sz="4"/>
              <w:left w:val="single" w:color="E2E8F0" w:sz="4"/>
              <w:bottom w:val="single" w:color="E2E8F0" w:sz="4"/>
              <w:right w:val="single" w:color="E2E8F0" w:sz="4"/>
            </w:tcBorders>
            <w:tcMar>
              <w:top w:type="dxa" w:w="80"/>
              <w:left w:type="dxa" w:w="80"/>
              <w:bottom w:type="dxa" w:w="80"/>
              <w:right w:type="dxa" w:w="80"/>
            </w:tcMar>
          </w:tcPr>
          <w:p>
            <w:pPr>
              <w:jc w:val="center"/>
            </w:pPr>
            <w:r>
              <w:rPr>
                <w:rFonts w:ascii="Courier New" w:cs="Courier New" w:eastAsia="Courier New" w:hAnsi="Courier New"/>
                <w:color w:val="7C3AED"/>
                <w:sz w:val="18"/>
                <w:szCs w:val="18"/>
              </w:rPr>
              <w:t xml:space="preserve">F-01</w:t>
            </w:r>
          </w:p>
        </w:tc>
      </w:tr>
      <w:tr>
        <w:tc>
          <w:tcPr>
            <w:tcW w:type="dxa" w:w="600"/>
            <w:tcBorders>
              <w:top w:val="single" w:color="E2E8F0" w:sz="4"/>
              <w:left w:val="single" w:color="E2E8F0" w:sz="4"/>
              <w:bottom w:val="single" w:color="E2E8F0" w:sz="4"/>
              <w:right w:val="single" w:color="E2E8F0" w:sz="4"/>
            </w:tcBorders>
            <w:tcMar>
              <w:top w:type="dxa" w:w="80"/>
              <w:left w:type="dxa" w:w="80"/>
              <w:bottom w:type="dxa" w:w="80"/>
              <w:right w:type="dxa" w:w="80"/>
            </w:tcMar>
          </w:tcPr>
          <w:p>
            <w:pPr>
              <w:jc w:val="center"/>
            </w:pPr>
            <w:r>
              <w:rPr>
                <w:rFonts w:ascii="Arial" w:cs="Arial" w:eastAsia="Arial" w:hAnsi="Arial"/>
                <w:b/>
                <w:bCs/>
                <w:color w:val="2563EB"/>
                <w:sz w:val="20"/>
                <w:szCs w:val="20"/>
              </w:rPr>
              <w:t xml:space="preserve">5</w:t>
            </w:r>
          </w:p>
        </w:tc>
        <w:tc>
          <w:tcPr>
            <w:tcW w:type="dxa" w:w="75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sz w:val="20"/>
                <w:szCs w:val="20"/>
              </w:rPr>
              <w:t xml:space="preserve">Verify the backend MFA endpoints (/api/admin/auth/login and /api/admin/auth/mfa) exist and implement the LoginResult discriminated-union contract</w:t>
            </w:r>
          </w:p>
        </w:tc>
        <w:tc>
          <w:tcPr>
            <w:tcW w:type="dxa" w:w="1200"/>
            <w:tcBorders>
              <w:top w:val="single" w:color="E2E8F0" w:sz="4"/>
              <w:left w:val="single" w:color="E2E8F0" w:sz="4"/>
              <w:bottom w:val="single" w:color="E2E8F0" w:sz="4"/>
              <w:right w:val="single" w:color="E2E8F0" w:sz="4"/>
            </w:tcBorders>
            <w:tcMar>
              <w:top w:type="dxa" w:w="80"/>
              <w:left w:type="dxa" w:w="80"/>
              <w:bottom w:type="dxa" w:w="80"/>
              <w:right w:type="dxa" w:w="80"/>
            </w:tcMar>
          </w:tcPr>
          <w:p>
            <w:pPr>
              <w:jc w:val="center"/>
            </w:pPr>
            <w:r>
              <w:rPr>
                <w:rFonts w:ascii="Courier New" w:cs="Courier New" w:eastAsia="Courier New" w:hAnsi="Courier New"/>
                <w:color w:val="7C3AED"/>
                <w:sz w:val="18"/>
                <w:szCs w:val="18"/>
              </w:rPr>
              <w:t xml:space="preserve">F-05</w:t>
            </w:r>
          </w:p>
        </w:tc>
      </w:tr>
      <w:tr>
        <w:tc>
          <w:tcPr>
            <w:tcW w:type="dxa" w:w="600"/>
            <w:tcBorders>
              <w:top w:val="single" w:color="E2E8F0" w:sz="4"/>
              <w:left w:val="single" w:color="E2E8F0" w:sz="4"/>
              <w:bottom w:val="single" w:color="E2E8F0" w:sz="4"/>
              <w:right w:val="single" w:color="E2E8F0" w:sz="4"/>
            </w:tcBorders>
            <w:tcMar>
              <w:top w:type="dxa" w:w="80"/>
              <w:left w:type="dxa" w:w="80"/>
              <w:bottom w:type="dxa" w:w="80"/>
              <w:right w:type="dxa" w:w="80"/>
            </w:tcMar>
          </w:tcPr>
          <w:p>
            <w:pPr>
              <w:jc w:val="center"/>
            </w:pPr>
            <w:r>
              <w:rPr>
                <w:rFonts w:ascii="Arial" w:cs="Arial" w:eastAsia="Arial" w:hAnsi="Arial"/>
                <w:b/>
                <w:bCs/>
                <w:color w:val="2563EB"/>
                <w:sz w:val="20"/>
                <w:szCs w:val="20"/>
              </w:rPr>
              <w:t xml:space="preserve">6</w:t>
            </w:r>
          </w:p>
        </w:tc>
        <w:tc>
          <w:tcPr>
            <w:tcW w:type="dxa" w:w="75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sz w:val="20"/>
                <w:szCs w:val="20"/>
              </w:rPr>
              <w:t xml:space="preserve">Verify the backend enforces the X-Requested-By: oauth2-admin header on all state-changing endpoints as a CSRF gate</w:t>
            </w:r>
          </w:p>
        </w:tc>
        <w:tc>
          <w:tcPr>
            <w:tcW w:type="dxa" w:w="1200"/>
            <w:tcBorders>
              <w:top w:val="single" w:color="E2E8F0" w:sz="4"/>
              <w:left w:val="single" w:color="E2E8F0" w:sz="4"/>
              <w:bottom w:val="single" w:color="E2E8F0" w:sz="4"/>
              <w:right w:val="single" w:color="E2E8F0" w:sz="4"/>
            </w:tcBorders>
            <w:tcMar>
              <w:top w:type="dxa" w:w="80"/>
              <w:left w:type="dxa" w:w="80"/>
              <w:bottom w:type="dxa" w:w="80"/>
              <w:right w:type="dxa" w:w="80"/>
            </w:tcMar>
          </w:tcPr>
          <w:p>
            <w:pPr>
              <w:jc w:val="center"/>
            </w:pPr>
            <w:r>
              <w:rPr>
                <w:rFonts w:ascii="Courier New" w:cs="Courier New" w:eastAsia="Courier New" w:hAnsi="Courier New"/>
                <w:color w:val="7C3AED"/>
                <w:sz w:val="18"/>
                <w:szCs w:val="18"/>
              </w:rPr>
              <w:t xml:space="preserve">F-16</w:t>
            </w:r>
          </w:p>
        </w:tc>
      </w:tr>
      <w:tr>
        <w:tc>
          <w:tcPr>
            <w:tcW w:type="dxa" w:w="600"/>
            <w:tcBorders>
              <w:top w:val="single" w:color="E2E8F0" w:sz="4"/>
              <w:left w:val="single" w:color="E2E8F0" w:sz="4"/>
              <w:bottom w:val="single" w:color="E2E8F0" w:sz="4"/>
              <w:right w:val="single" w:color="E2E8F0" w:sz="4"/>
            </w:tcBorders>
            <w:tcMar>
              <w:top w:type="dxa" w:w="80"/>
              <w:left w:type="dxa" w:w="80"/>
              <w:bottom w:type="dxa" w:w="80"/>
              <w:right w:type="dxa" w:w="80"/>
            </w:tcMar>
          </w:tcPr>
          <w:p>
            <w:pPr>
              <w:jc w:val="center"/>
            </w:pPr>
            <w:r>
              <w:rPr>
                <w:rFonts w:ascii="Arial" w:cs="Arial" w:eastAsia="Arial" w:hAnsi="Arial"/>
                <w:b/>
                <w:bCs/>
                <w:color w:val="2563EB"/>
                <w:sz w:val="20"/>
                <w:szCs w:val="20"/>
              </w:rPr>
              <w:t xml:space="preserve">7</w:t>
            </w:r>
          </w:p>
        </w:tc>
        <w:tc>
          <w:tcPr>
            <w:tcW w:type="dxa" w:w="75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sz w:val="20"/>
                <w:szCs w:val="20"/>
              </w:rPr>
              <w:t xml:space="preserve">Run npm run audit:check in CI and fix or accept-risk any findings before merging</w:t>
            </w:r>
          </w:p>
        </w:tc>
        <w:tc>
          <w:tcPr>
            <w:tcW w:type="dxa" w:w="1200"/>
            <w:tcBorders>
              <w:top w:val="single" w:color="E2E8F0" w:sz="4"/>
              <w:left w:val="single" w:color="E2E8F0" w:sz="4"/>
              <w:bottom w:val="single" w:color="E2E8F0" w:sz="4"/>
              <w:right w:val="single" w:color="E2E8F0" w:sz="4"/>
            </w:tcBorders>
            <w:tcMar>
              <w:top w:type="dxa" w:w="80"/>
              <w:left w:type="dxa" w:w="80"/>
              <w:bottom w:type="dxa" w:w="80"/>
              <w:right w:type="dxa" w:w="80"/>
            </w:tcMar>
          </w:tcPr>
          <w:p>
            <w:pPr>
              <w:jc w:val="center"/>
            </w:pPr>
            <w:r>
              <w:rPr>
                <w:rFonts w:ascii="Courier New" w:cs="Courier New" w:eastAsia="Courier New" w:hAnsi="Courier New"/>
                <w:color w:val="7C3AED"/>
                <w:sz w:val="18"/>
                <w:szCs w:val="18"/>
              </w:rPr>
              <w:t xml:space="preserve">F-22</w:t>
            </w:r>
          </w:p>
        </w:tc>
      </w:tr>
      <w:tr>
        <w:tc>
          <w:tcPr>
            <w:tcW w:type="dxa" w:w="600"/>
            <w:tcBorders>
              <w:top w:val="single" w:color="E2E8F0" w:sz="4"/>
              <w:left w:val="single" w:color="E2E8F0" w:sz="4"/>
              <w:bottom w:val="single" w:color="E2E8F0" w:sz="4"/>
              <w:right w:val="single" w:color="E2E8F0" w:sz="4"/>
            </w:tcBorders>
            <w:tcMar>
              <w:top w:type="dxa" w:w="80"/>
              <w:left w:type="dxa" w:w="80"/>
              <w:bottom w:type="dxa" w:w="80"/>
              <w:right w:type="dxa" w:w="80"/>
            </w:tcMar>
          </w:tcPr>
          <w:p>
            <w:pPr>
              <w:jc w:val="center"/>
            </w:pPr>
            <w:r>
              <w:rPr>
                <w:rFonts w:ascii="Arial" w:cs="Arial" w:eastAsia="Arial" w:hAnsi="Arial"/>
                <w:b/>
                <w:bCs/>
                <w:color w:val="2563EB"/>
                <w:sz w:val="20"/>
                <w:szCs w:val="20"/>
              </w:rPr>
              <w:t xml:space="preserve">8</w:t>
            </w:r>
          </w:p>
        </w:tc>
        <w:tc>
          <w:tcPr>
            <w:tcW w:type="dxa" w:w="75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sz w:val="20"/>
                <w:szCs w:val="20"/>
              </w:rPr>
              <w:t xml:space="preserve">Enable report-only CSP mode first (Content-Security-Policy-Report-Only) for at least one sprint to catch policy violations before enforcing</w:t>
            </w:r>
          </w:p>
        </w:tc>
        <w:tc>
          <w:tcPr>
            <w:tcW w:type="dxa" w:w="1200"/>
            <w:tcBorders>
              <w:top w:val="single" w:color="E2E8F0" w:sz="4"/>
              <w:left w:val="single" w:color="E2E8F0" w:sz="4"/>
              <w:bottom w:val="single" w:color="E2E8F0" w:sz="4"/>
              <w:right w:val="single" w:color="E2E8F0" w:sz="4"/>
            </w:tcBorders>
            <w:tcMar>
              <w:top w:type="dxa" w:w="80"/>
              <w:left w:type="dxa" w:w="80"/>
              <w:bottom w:type="dxa" w:w="80"/>
              <w:right w:type="dxa" w:w="80"/>
            </w:tcMar>
          </w:tcPr>
          <w:p>
            <w:pPr>
              <w:jc w:val="center"/>
            </w:pPr>
            <w:r>
              <w:rPr>
                <w:rFonts w:ascii="Courier New" w:cs="Courier New" w:eastAsia="Courier New" w:hAnsi="Courier New"/>
                <w:color w:val="7C3AED"/>
                <w:sz w:val="18"/>
                <w:szCs w:val="18"/>
              </w:rPr>
              <w:t xml:space="preserve">F-02</w:t>
            </w:r>
          </w:p>
        </w:tc>
      </w:tr>
    </w:tbl>
    <w:p>
      <w:pPr>
        <w:spacing w:after="0" w:before="0" w:line="200" w:lineRule="exact"/>
      </w:pPr>
    </w:p>
    <w:p>
      <w:pPr>
        <w:pStyle w:val="Heading2"/>
        <w:pBdr>
          <w:bottom w:val="single" w:color="E2E8F0" w:sz="4" w:space="4"/>
        </w:pBdr>
        <w:spacing w:after="80" w:before="240"/>
      </w:pPr>
      <w:r>
        <w:rPr>
          <w:rFonts w:ascii="Arial" w:cs="Arial" w:eastAsia="Arial" w:hAnsi="Arial"/>
          <w:b/>
          <w:bCs/>
          <w:color w:val="1F3C6B"/>
          <w:sz w:val="28"/>
          <w:szCs w:val="28"/>
        </w:rPr>
        <w:t xml:space="preserve">6.2 Residual Accepted Risks</w:t>
      </w:r>
    </w:p>
    <w:p>
      <w:pPr>
        <w:spacing w:after="0" w:before="0" w:line="100" w:lineRule="exact"/>
      </w:pPr>
    </w:p>
    <w:p>
      <w:pPr>
        <w:spacing w:after="80" w:before="60" w:line="300" w:lineRule="auto"/>
      </w:pPr>
      <w:r>
        <w:rPr>
          <w:rFonts w:ascii="Arial" w:cs="Arial" w:eastAsia="Arial" w:hAnsi="Arial"/>
          <w:sz w:val="22"/>
          <w:szCs w:val="22"/>
        </w:rPr>
        <w:t xml:space="preserve">One finding from the original audit was scoped out of this implementation cycle:</w:t>
      </w:r>
    </w:p>
    <w:p>
      <w:pPr>
        <w:spacing w:after="0" w:before="0" w:line="10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rPr>
          <w:tblHeader/>
        </w:trPr>
        <w:tc>
          <w:tcPr>
            <w:tcW w:type="dxa" w:w="800"/>
            <w:tcBorders>
              <w:top w:val="single" w:color="E2E8F0" w:sz="4"/>
              <w:left w:val="single" w:color="E2E8F0" w:sz="4"/>
              <w:bottom w:val="single" w:color="E2E8F0" w:sz="4"/>
              <w:right w:val="single" w:color="E2E8F0" w:sz="4"/>
            </w:tcBorders>
            <w:shd w:fill="1F3C6B" w:val="clear"/>
            <w:tcMar>
              <w:top w:type="dxa" w:w="80"/>
              <w:left w:type="dxa" w:w="80"/>
              <w:bottom w:type="dxa" w:w="80"/>
              <w:right w:type="dxa" w:w="80"/>
            </w:tcMar>
          </w:tcPr>
          <w:p>
            <w:r>
              <w:rPr>
                <w:rFonts w:ascii="Arial" w:cs="Arial" w:eastAsia="Arial" w:hAnsi="Arial"/>
                <w:b/>
                <w:bCs/>
                <w:color w:val="FFFFFF"/>
                <w:sz w:val="19"/>
                <w:szCs w:val="19"/>
              </w:rPr>
              <w:t xml:space="preserve">ID</w:t>
            </w:r>
          </w:p>
        </w:tc>
        <w:tc>
          <w:tcPr>
            <w:tcW w:type="dxa" w:w="2400"/>
            <w:tcBorders>
              <w:top w:val="single" w:color="E2E8F0" w:sz="4"/>
              <w:left w:val="single" w:color="E2E8F0" w:sz="4"/>
              <w:bottom w:val="single" w:color="E2E8F0" w:sz="4"/>
              <w:right w:val="single" w:color="E2E8F0" w:sz="4"/>
            </w:tcBorders>
            <w:shd w:fill="1F3C6B" w:val="clear"/>
            <w:tcMar>
              <w:top w:type="dxa" w:w="80"/>
              <w:left w:type="dxa" w:w="120"/>
              <w:bottom w:type="dxa" w:w="80"/>
              <w:right w:type="dxa" w:w="120"/>
            </w:tcMar>
          </w:tcPr>
          <w:p>
            <w:r>
              <w:rPr>
                <w:rFonts w:ascii="Arial" w:cs="Arial" w:eastAsia="Arial" w:hAnsi="Arial"/>
                <w:b/>
                <w:bCs/>
                <w:color w:val="FFFFFF"/>
                <w:sz w:val="19"/>
                <w:szCs w:val="19"/>
              </w:rPr>
              <w:t xml:space="preserve">Finding</w:t>
            </w:r>
          </w:p>
        </w:tc>
        <w:tc>
          <w:tcPr>
            <w:tcW w:type="dxa" w:w="6160"/>
            <w:tcBorders>
              <w:top w:val="single" w:color="E2E8F0" w:sz="4"/>
              <w:left w:val="single" w:color="E2E8F0" w:sz="4"/>
              <w:bottom w:val="single" w:color="E2E8F0" w:sz="4"/>
              <w:right w:val="single" w:color="E2E8F0" w:sz="4"/>
            </w:tcBorders>
            <w:shd w:fill="1F3C6B" w:val="clear"/>
            <w:tcMar>
              <w:top w:type="dxa" w:w="80"/>
              <w:left w:type="dxa" w:w="120"/>
              <w:bottom w:type="dxa" w:w="80"/>
              <w:right w:type="dxa" w:w="120"/>
            </w:tcMar>
          </w:tcPr>
          <w:p>
            <w:r>
              <w:rPr>
                <w:rFonts w:ascii="Arial" w:cs="Arial" w:eastAsia="Arial" w:hAnsi="Arial"/>
                <w:b/>
                <w:bCs/>
                <w:color w:val="FFFFFF"/>
                <w:sz w:val="19"/>
                <w:szCs w:val="19"/>
              </w:rPr>
              <w:t xml:space="preserve">Status / Rationale</w:t>
            </w:r>
          </w:p>
        </w:tc>
      </w:tr>
      <w:tr>
        <w:tc>
          <w:tcPr>
            <w:tcW w:type="dxa" w:w="800"/>
            <w:tcBorders>
              <w:top w:val="single" w:color="E2E8F0" w:sz="4"/>
              <w:left w:val="single" w:color="E2E8F0" w:sz="4"/>
              <w:bottom w:val="single" w:color="E2E8F0" w:sz="4"/>
              <w:right w:val="single" w:color="E2E8F0" w:sz="4"/>
            </w:tcBorders>
            <w:tcMar>
              <w:top w:type="dxa" w:w="80"/>
              <w:left w:type="dxa" w:w="80"/>
              <w:bottom w:type="dxa" w:w="80"/>
              <w:right w:type="dxa" w:w="80"/>
            </w:tcMar>
          </w:tcPr>
          <w:p>
            <w:r>
              <w:rPr>
                <w:rFonts w:ascii="Arial" w:cs="Arial" w:eastAsia="Arial" w:hAnsi="Arial"/>
                <w:b/>
                <w:bCs/>
                <w:color w:val="B45309"/>
                <w:sz w:val="20"/>
                <w:szCs w:val="20"/>
              </w:rPr>
              <w:t xml:space="preserve">F-13</w:t>
            </w:r>
          </w:p>
        </w:tc>
        <w:tc>
          <w:tcPr>
            <w:tcW w:type="dxa" w:w="24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sz w:val="20"/>
                <w:szCs w:val="20"/>
              </w:rPr>
              <w:t xml:space="preserve">No Redirect URI Validation</w:t>
            </w:r>
          </w:p>
        </w:tc>
        <w:tc>
          <w:tcPr>
            <w:tcW w:type="dxa" w:w="61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rFonts w:ascii="Arial" w:cs="Arial" w:eastAsia="Arial" w:hAnsi="Arial"/>
                <w:sz w:val="20"/>
                <w:szCs w:val="20"/>
              </w:rPr>
              <w:t xml:space="preserve">Scoped to backend. The OAuth2 redirect_uri whitelist is enforced server-side. The admin SPA does not process redirect_uri values in its own authentication flow. Backend remediation required separately.</w:t>
            </w:r>
          </w:p>
        </w:tc>
      </w:tr>
    </w:tbl>
    <w:p>
      <w:pPr>
        <w:pStyle w:val="Heading1"/>
        <w:pageBreakBefore/>
        <w:spacing w:after="120" w:before="360"/>
      </w:pPr>
      <w:r>
        <w:rPr>
          <w:rFonts w:ascii="Arial" w:cs="Arial" w:eastAsia="Arial" w:hAnsi="Arial"/>
          <w:b/>
          <w:bCs/>
          <w:color w:val="1F3C6B"/>
          <w:sz w:val="36"/>
          <w:szCs w:val="36"/>
        </w:rPr>
        <w:t xml:space="preserve">7. Files Modified — Change Inventory</w:t>
      </w:r>
    </w:p>
    <w:p>
      <w:pPr>
        <w:spacing w:after="0" w:before="0" w:line="100" w:lineRule="exact"/>
      </w:pPr>
    </w:p>
    <w:p>
      <w:pPr>
        <w:pStyle w:val="Heading2"/>
        <w:pBdr>
          <w:bottom w:val="single" w:color="E2E8F0" w:sz="4" w:space="4"/>
        </w:pBdr>
        <w:spacing w:after="80" w:before="240"/>
      </w:pPr>
      <w:r>
        <w:rPr>
          <w:rFonts w:ascii="Arial" w:cs="Arial" w:eastAsia="Arial" w:hAnsi="Arial"/>
          <w:b/>
          <w:bCs/>
          <w:color w:val="1F3C6B"/>
          <w:sz w:val="28"/>
          <w:szCs w:val="28"/>
        </w:rPr>
        <w:t xml:space="preserve">7.1 New Files Created (19)</w:t>
      </w:r>
    </w:p>
    <w:p>
      <w:pPr>
        <w:spacing w:after="0" w:before="0" w:line="10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3960"/>
        <w:gridCol w:w="1000"/>
      </w:tblGrid>
      <w:tr>
        <w:trPr>
          <w:tblHeader/>
        </w:trPr>
        <w:tc>
          <w:tcPr>
            <w:tcW w:type="dxa" w:w="4400"/>
            <w:tcBorders>
              <w:top w:val="single" w:color="E2E8F0" w:sz="4"/>
              <w:left w:val="single" w:color="E2E8F0" w:sz="4"/>
              <w:bottom w:val="single" w:color="E2E8F0" w:sz="4"/>
              <w:right w:val="single" w:color="E2E8F0" w:sz="4"/>
            </w:tcBorders>
            <w:shd w:fill="1F3C6B" w:val="clear"/>
            <w:tcMar>
              <w:top w:type="dxa" w:w="80"/>
              <w:left w:type="dxa" w:w="120"/>
              <w:bottom w:type="dxa" w:w="80"/>
              <w:right w:type="dxa" w:w="120"/>
            </w:tcMar>
          </w:tcPr>
          <w:p>
            <w:r>
              <w:rPr>
                <w:rFonts w:ascii="Arial" w:cs="Arial" w:eastAsia="Arial" w:hAnsi="Arial"/>
                <w:b/>
                <w:bCs/>
                <w:color w:val="FFFFFF"/>
                <w:sz w:val="19"/>
                <w:szCs w:val="19"/>
              </w:rPr>
              <w:t xml:space="preserve">File Path</w:t>
            </w:r>
          </w:p>
        </w:tc>
        <w:tc>
          <w:tcPr>
            <w:tcW w:type="dxa" w:w="3960"/>
            <w:tcBorders>
              <w:top w:val="single" w:color="E2E8F0" w:sz="4"/>
              <w:left w:val="single" w:color="E2E8F0" w:sz="4"/>
              <w:bottom w:val="single" w:color="E2E8F0" w:sz="4"/>
              <w:right w:val="single" w:color="E2E8F0" w:sz="4"/>
            </w:tcBorders>
            <w:shd w:fill="1F3C6B" w:val="clear"/>
            <w:tcMar>
              <w:top w:type="dxa" w:w="80"/>
              <w:left w:type="dxa" w:w="120"/>
              <w:bottom w:type="dxa" w:w="80"/>
              <w:right w:type="dxa" w:w="120"/>
            </w:tcMar>
          </w:tcPr>
          <w:p>
            <w:r>
              <w:rPr>
                <w:rFonts w:ascii="Arial" w:cs="Arial" w:eastAsia="Arial" w:hAnsi="Arial"/>
                <w:b/>
                <w:bCs/>
                <w:color w:val="FFFFFF"/>
                <w:sz w:val="19"/>
                <w:szCs w:val="19"/>
              </w:rPr>
              <w:t xml:space="preserve">Purpose</w:t>
            </w:r>
          </w:p>
        </w:tc>
        <w:tc>
          <w:tcPr>
            <w:tcW w:type="dxa" w:w="1000"/>
            <w:tcBorders>
              <w:top w:val="single" w:color="E2E8F0" w:sz="4"/>
              <w:left w:val="single" w:color="E2E8F0" w:sz="4"/>
              <w:bottom w:val="single" w:color="E2E8F0" w:sz="4"/>
              <w:right w:val="single" w:color="E2E8F0" w:sz="4"/>
            </w:tcBorders>
            <w:shd w:fill="1F3C6B" w:val="clear"/>
            <w:tcMar>
              <w:top w:type="dxa" w:w="80"/>
              <w:left w:type="dxa" w:w="80"/>
              <w:bottom w:type="dxa" w:w="80"/>
              <w:right w:type="dxa" w:w="80"/>
            </w:tcMar>
          </w:tcPr>
          <w:p>
            <w:pPr>
              <w:jc w:val="center"/>
            </w:pPr>
            <w:r>
              <w:rPr>
                <w:rFonts w:ascii="Arial" w:cs="Arial" w:eastAsia="Arial" w:hAnsi="Arial"/>
                <w:b/>
                <w:bCs/>
                <w:color w:val="FFFFFF"/>
                <w:sz w:val="19"/>
                <w:szCs w:val="19"/>
              </w:rPr>
              <w:t xml:space="preserve">Fixes</w:t>
            </w:r>
          </w:p>
        </w:tc>
      </w:tr>
      <w:tr>
        <w:tc>
          <w:tcPr>
            <w:tcW w:type="dxa" w:w="4400"/>
            <w:tcBorders>
              <w:top w:val="single" w:color="E2E8F0" w:sz="4"/>
              <w:left w:val="single" w:color="E2E8F0" w:sz="4"/>
              <w:bottom w:val="single" w:color="E2E8F0" w:sz="4"/>
              <w:right w:val="single" w:color="E2E8F0" w:sz="4"/>
            </w:tcBorders>
            <w:tcMar>
              <w:top w:type="dxa" w:w="60"/>
              <w:left w:type="dxa" w:w="120"/>
              <w:bottom w:type="dxa" w:w="60"/>
              <w:right w:type="dxa" w:w="120"/>
            </w:tcMar>
          </w:tcPr>
          <w:p>
            <w:r>
              <w:rPr>
                <w:rFonts w:ascii="Courier New" w:cs="Courier New" w:eastAsia="Courier New" w:hAnsi="Courier New"/>
                <w:color w:val="7C3AED"/>
                <w:sz w:val="18"/>
                <w:szCs w:val="18"/>
              </w:rPr>
              <w:t xml:space="preserve">src/utils/secureConfig.ts</w:t>
            </w:r>
          </w:p>
        </w:tc>
        <w:tc>
          <w:tcPr>
            <w:tcW w:type="dxa" w:w="3960"/>
            <w:tcBorders>
              <w:top w:val="single" w:color="E2E8F0" w:sz="4"/>
              <w:left w:val="single" w:color="E2E8F0" w:sz="4"/>
              <w:bottom w:val="single" w:color="E2E8F0" w:sz="4"/>
              <w:right w:val="single" w:color="E2E8F0" w:sz="4"/>
            </w:tcBorders>
            <w:tcMar>
              <w:top w:type="dxa" w:w="60"/>
              <w:left w:type="dxa" w:w="120"/>
              <w:bottom w:type="dxa" w:w="60"/>
              <w:right w:type="dxa" w:w="120"/>
            </w:tcMar>
          </w:tcPr>
          <w:p>
            <w:r>
              <w:rPr>
                <w:rFonts w:ascii="Arial" w:cs="Arial" w:eastAsia="Arial" w:hAnsi="Arial"/>
                <w:sz w:val="19"/>
                <w:szCs w:val="19"/>
              </w:rPr>
              <w:t xml:space="preserve">Fail-fast HTTPS API URL validation</w:t>
            </w:r>
          </w:p>
        </w:tc>
        <w:tc>
          <w:tcPr>
            <w:tcW w:type="dxa" w:w="1000"/>
            <w:tcBorders>
              <w:top w:val="single" w:color="E2E8F0" w:sz="4"/>
              <w:left w:val="single" w:color="E2E8F0" w:sz="4"/>
              <w:bottom w:val="single" w:color="E2E8F0" w:sz="4"/>
              <w:right w:val="single" w:color="E2E8F0" w:sz="4"/>
            </w:tcBorders>
            <w:tcMar>
              <w:top w:type="dxa" w:w="60"/>
              <w:left w:type="dxa" w:w="80"/>
              <w:bottom w:type="dxa" w:w="60"/>
              <w:right w:type="dxa" w:w="80"/>
            </w:tcMar>
          </w:tcPr>
          <w:p>
            <w:pPr>
              <w:jc w:val="center"/>
            </w:pPr>
            <w:r>
              <w:rPr>
                <w:rFonts w:ascii="Courier New" w:cs="Courier New" w:eastAsia="Courier New" w:hAnsi="Courier New"/>
                <w:color w:val="7C3AED"/>
                <w:sz w:val="18"/>
                <w:szCs w:val="18"/>
              </w:rPr>
              <w:t xml:space="preserve">F-07</w:t>
            </w:r>
          </w:p>
        </w:tc>
      </w:tr>
      <w:tr>
        <w:tc>
          <w:tcPr>
            <w:tcW w:type="dxa" w:w="4400"/>
            <w:tcBorders>
              <w:top w:val="single" w:color="E2E8F0" w:sz="4"/>
              <w:left w:val="single" w:color="E2E8F0" w:sz="4"/>
              <w:bottom w:val="single" w:color="E2E8F0" w:sz="4"/>
              <w:right w:val="single" w:color="E2E8F0" w:sz="4"/>
            </w:tcBorders>
            <w:tcMar>
              <w:top w:type="dxa" w:w="60"/>
              <w:left w:type="dxa" w:w="120"/>
              <w:bottom w:type="dxa" w:w="60"/>
              <w:right w:type="dxa" w:w="120"/>
            </w:tcMar>
          </w:tcPr>
          <w:p>
            <w:r>
              <w:rPr>
                <w:rFonts w:ascii="Courier New" w:cs="Courier New" w:eastAsia="Courier New" w:hAnsi="Courier New"/>
                <w:color w:val="7C3AED"/>
                <w:sz w:val="18"/>
                <w:szCs w:val="18"/>
              </w:rPr>
              <w:t xml:space="preserve">src/utils/roles.ts</w:t>
            </w:r>
          </w:p>
        </w:tc>
        <w:tc>
          <w:tcPr>
            <w:tcW w:type="dxa" w:w="3960"/>
            <w:tcBorders>
              <w:top w:val="single" w:color="E2E8F0" w:sz="4"/>
              <w:left w:val="single" w:color="E2E8F0" w:sz="4"/>
              <w:bottom w:val="single" w:color="E2E8F0" w:sz="4"/>
              <w:right w:val="single" w:color="E2E8F0" w:sz="4"/>
            </w:tcBorders>
            <w:tcMar>
              <w:top w:type="dxa" w:w="60"/>
              <w:left w:type="dxa" w:w="120"/>
              <w:bottom w:type="dxa" w:w="60"/>
              <w:right w:type="dxa" w:w="120"/>
            </w:tcMar>
          </w:tcPr>
          <w:p>
            <w:r>
              <w:rPr>
                <w:rFonts w:ascii="Arial" w:cs="Arial" w:eastAsia="Arial" w:hAnsi="Arial"/>
                <w:sz w:val="19"/>
                <w:szCs w:val="19"/>
              </w:rPr>
              <w:t xml:space="preserve">Canonical role predicates and labels</w:t>
            </w:r>
          </w:p>
        </w:tc>
        <w:tc>
          <w:tcPr>
            <w:tcW w:type="dxa" w:w="1000"/>
            <w:tcBorders>
              <w:top w:val="single" w:color="E2E8F0" w:sz="4"/>
              <w:left w:val="single" w:color="E2E8F0" w:sz="4"/>
              <w:bottom w:val="single" w:color="E2E8F0" w:sz="4"/>
              <w:right w:val="single" w:color="E2E8F0" w:sz="4"/>
            </w:tcBorders>
            <w:tcMar>
              <w:top w:type="dxa" w:w="60"/>
              <w:left w:type="dxa" w:w="80"/>
              <w:bottom w:type="dxa" w:w="60"/>
              <w:right w:type="dxa" w:w="80"/>
            </w:tcMar>
          </w:tcPr>
          <w:p>
            <w:pPr>
              <w:jc w:val="center"/>
            </w:pPr>
            <w:r>
              <w:rPr>
                <w:rFonts w:ascii="Courier New" w:cs="Courier New" w:eastAsia="Courier New" w:hAnsi="Courier New"/>
                <w:color w:val="7C3AED"/>
                <w:sz w:val="18"/>
                <w:szCs w:val="18"/>
              </w:rPr>
              <w:t xml:space="preserve">F-14</w:t>
            </w:r>
          </w:p>
        </w:tc>
      </w:tr>
      <w:tr>
        <w:tc>
          <w:tcPr>
            <w:tcW w:type="dxa" w:w="4400"/>
            <w:tcBorders>
              <w:top w:val="single" w:color="E2E8F0" w:sz="4"/>
              <w:left w:val="single" w:color="E2E8F0" w:sz="4"/>
              <w:bottom w:val="single" w:color="E2E8F0" w:sz="4"/>
              <w:right w:val="single" w:color="E2E8F0" w:sz="4"/>
            </w:tcBorders>
            <w:tcMar>
              <w:top w:type="dxa" w:w="60"/>
              <w:left w:type="dxa" w:w="120"/>
              <w:bottom w:type="dxa" w:w="60"/>
              <w:right w:type="dxa" w:w="120"/>
            </w:tcMar>
          </w:tcPr>
          <w:p>
            <w:r>
              <w:rPr>
                <w:rFonts w:ascii="Courier New" w:cs="Courier New" w:eastAsia="Courier New" w:hAnsi="Courier New"/>
                <w:color w:val="7C3AED"/>
                <w:sz w:val="18"/>
                <w:szCs w:val="18"/>
              </w:rPr>
              <w:t xml:space="preserve">src/views/auth/MfaVerifyView.vue</w:t>
            </w:r>
          </w:p>
        </w:tc>
        <w:tc>
          <w:tcPr>
            <w:tcW w:type="dxa" w:w="3960"/>
            <w:tcBorders>
              <w:top w:val="single" w:color="E2E8F0" w:sz="4"/>
              <w:left w:val="single" w:color="E2E8F0" w:sz="4"/>
              <w:bottom w:val="single" w:color="E2E8F0" w:sz="4"/>
              <w:right w:val="single" w:color="E2E8F0" w:sz="4"/>
            </w:tcBorders>
            <w:tcMar>
              <w:top w:type="dxa" w:w="60"/>
              <w:left w:type="dxa" w:w="120"/>
              <w:bottom w:type="dxa" w:w="60"/>
              <w:right w:type="dxa" w:w="120"/>
            </w:tcMar>
          </w:tcPr>
          <w:p>
            <w:r>
              <w:rPr>
                <w:rFonts w:ascii="Arial" w:cs="Arial" w:eastAsia="Arial" w:hAnsi="Arial"/>
                <w:sz w:val="19"/>
                <w:szCs w:val="19"/>
              </w:rPr>
              <w:t xml:space="preserve">TOTP second-factor authentication view</w:t>
            </w:r>
          </w:p>
        </w:tc>
        <w:tc>
          <w:tcPr>
            <w:tcW w:type="dxa" w:w="1000"/>
            <w:tcBorders>
              <w:top w:val="single" w:color="E2E8F0" w:sz="4"/>
              <w:left w:val="single" w:color="E2E8F0" w:sz="4"/>
              <w:bottom w:val="single" w:color="E2E8F0" w:sz="4"/>
              <w:right w:val="single" w:color="E2E8F0" w:sz="4"/>
            </w:tcBorders>
            <w:tcMar>
              <w:top w:type="dxa" w:w="60"/>
              <w:left w:type="dxa" w:w="80"/>
              <w:bottom w:type="dxa" w:w="60"/>
              <w:right w:type="dxa" w:w="80"/>
            </w:tcMar>
          </w:tcPr>
          <w:p>
            <w:pPr>
              <w:jc w:val="center"/>
            </w:pPr>
            <w:r>
              <w:rPr>
                <w:rFonts w:ascii="Courier New" w:cs="Courier New" w:eastAsia="Courier New" w:hAnsi="Courier New"/>
                <w:color w:val="7C3AED"/>
                <w:sz w:val="18"/>
                <w:szCs w:val="18"/>
              </w:rPr>
              <w:t xml:space="preserve">F-05</w:t>
            </w:r>
          </w:p>
        </w:tc>
      </w:tr>
      <w:tr>
        <w:tc>
          <w:tcPr>
            <w:tcW w:type="dxa" w:w="4400"/>
            <w:tcBorders>
              <w:top w:val="single" w:color="E2E8F0" w:sz="4"/>
              <w:left w:val="single" w:color="E2E8F0" w:sz="4"/>
              <w:bottom w:val="single" w:color="E2E8F0" w:sz="4"/>
              <w:right w:val="single" w:color="E2E8F0" w:sz="4"/>
            </w:tcBorders>
            <w:tcMar>
              <w:top w:type="dxa" w:w="60"/>
              <w:left w:type="dxa" w:w="120"/>
              <w:bottom w:type="dxa" w:w="60"/>
              <w:right w:type="dxa" w:w="120"/>
            </w:tcMar>
          </w:tcPr>
          <w:p>
            <w:r>
              <w:rPr>
                <w:rFonts w:ascii="Courier New" w:cs="Courier New" w:eastAsia="Courier New" w:hAnsi="Courier New"/>
                <w:color w:val="7C3AED"/>
                <w:sz w:val="18"/>
                <w:szCs w:val="18"/>
              </w:rPr>
              <w:t xml:space="preserve">src/composables/useSessionTimeout.ts</w:t>
            </w:r>
          </w:p>
        </w:tc>
        <w:tc>
          <w:tcPr>
            <w:tcW w:type="dxa" w:w="3960"/>
            <w:tcBorders>
              <w:top w:val="single" w:color="E2E8F0" w:sz="4"/>
              <w:left w:val="single" w:color="E2E8F0" w:sz="4"/>
              <w:bottom w:val="single" w:color="E2E8F0" w:sz="4"/>
              <w:right w:val="single" w:color="E2E8F0" w:sz="4"/>
            </w:tcBorders>
            <w:tcMar>
              <w:top w:type="dxa" w:w="60"/>
              <w:left w:type="dxa" w:w="120"/>
              <w:bottom w:type="dxa" w:w="60"/>
              <w:right w:type="dxa" w:w="120"/>
            </w:tcMar>
          </w:tcPr>
          <w:p>
            <w:r>
              <w:rPr>
                <w:rFonts w:ascii="Arial" w:cs="Arial" w:eastAsia="Arial" w:hAnsi="Arial"/>
                <w:sz w:val="19"/>
                <w:szCs w:val="19"/>
              </w:rPr>
              <w:t xml:space="preserve">15-minute idle timeout composable</w:t>
            </w:r>
          </w:p>
        </w:tc>
        <w:tc>
          <w:tcPr>
            <w:tcW w:type="dxa" w:w="1000"/>
            <w:tcBorders>
              <w:top w:val="single" w:color="E2E8F0" w:sz="4"/>
              <w:left w:val="single" w:color="E2E8F0" w:sz="4"/>
              <w:bottom w:val="single" w:color="E2E8F0" w:sz="4"/>
              <w:right w:val="single" w:color="E2E8F0" w:sz="4"/>
            </w:tcBorders>
            <w:tcMar>
              <w:top w:type="dxa" w:w="60"/>
              <w:left w:type="dxa" w:w="80"/>
              <w:bottom w:type="dxa" w:w="60"/>
              <w:right w:type="dxa" w:w="80"/>
            </w:tcMar>
          </w:tcPr>
          <w:p>
            <w:pPr>
              <w:jc w:val="center"/>
            </w:pPr>
            <w:r>
              <w:rPr>
                <w:rFonts w:ascii="Courier New" w:cs="Courier New" w:eastAsia="Courier New" w:hAnsi="Courier New"/>
                <w:color w:val="7C3AED"/>
                <w:sz w:val="18"/>
                <w:szCs w:val="18"/>
              </w:rPr>
              <w:t xml:space="preserve">F-06</w:t>
            </w:r>
          </w:p>
        </w:tc>
      </w:tr>
      <w:tr>
        <w:tc>
          <w:tcPr>
            <w:tcW w:type="dxa" w:w="4400"/>
            <w:tcBorders>
              <w:top w:val="single" w:color="E2E8F0" w:sz="4"/>
              <w:left w:val="single" w:color="E2E8F0" w:sz="4"/>
              <w:bottom w:val="single" w:color="E2E8F0" w:sz="4"/>
              <w:right w:val="single" w:color="E2E8F0" w:sz="4"/>
            </w:tcBorders>
            <w:tcMar>
              <w:top w:type="dxa" w:w="60"/>
              <w:left w:type="dxa" w:w="120"/>
              <w:bottom w:type="dxa" w:w="60"/>
              <w:right w:type="dxa" w:w="120"/>
            </w:tcMar>
          </w:tcPr>
          <w:p>
            <w:r>
              <w:rPr>
                <w:rFonts w:ascii="Courier New" w:cs="Courier New" w:eastAsia="Courier New" w:hAnsi="Courier New"/>
                <w:color w:val="7C3AED"/>
                <w:sz w:val="18"/>
                <w:szCs w:val="18"/>
              </w:rPr>
              <w:t xml:space="preserve">src/components/security/SessionTimeoutWarning.vue</w:t>
            </w:r>
          </w:p>
        </w:tc>
        <w:tc>
          <w:tcPr>
            <w:tcW w:type="dxa" w:w="3960"/>
            <w:tcBorders>
              <w:top w:val="single" w:color="E2E8F0" w:sz="4"/>
              <w:left w:val="single" w:color="E2E8F0" w:sz="4"/>
              <w:bottom w:val="single" w:color="E2E8F0" w:sz="4"/>
              <w:right w:val="single" w:color="E2E8F0" w:sz="4"/>
            </w:tcBorders>
            <w:tcMar>
              <w:top w:type="dxa" w:w="60"/>
              <w:left w:type="dxa" w:w="120"/>
              <w:bottom w:type="dxa" w:w="60"/>
              <w:right w:type="dxa" w:w="120"/>
            </w:tcMar>
          </w:tcPr>
          <w:p>
            <w:r>
              <w:rPr>
                <w:rFonts w:ascii="Arial" w:cs="Arial" w:eastAsia="Arial" w:hAnsi="Arial"/>
                <w:sz w:val="19"/>
                <w:szCs w:val="19"/>
              </w:rPr>
              <w:t xml:space="preserve">Pre-logout countdown warning modal</w:t>
            </w:r>
          </w:p>
        </w:tc>
        <w:tc>
          <w:tcPr>
            <w:tcW w:type="dxa" w:w="1000"/>
            <w:tcBorders>
              <w:top w:val="single" w:color="E2E8F0" w:sz="4"/>
              <w:left w:val="single" w:color="E2E8F0" w:sz="4"/>
              <w:bottom w:val="single" w:color="E2E8F0" w:sz="4"/>
              <w:right w:val="single" w:color="E2E8F0" w:sz="4"/>
            </w:tcBorders>
            <w:tcMar>
              <w:top w:type="dxa" w:w="60"/>
              <w:left w:type="dxa" w:w="80"/>
              <w:bottom w:type="dxa" w:w="60"/>
              <w:right w:type="dxa" w:w="80"/>
            </w:tcMar>
          </w:tcPr>
          <w:p>
            <w:pPr>
              <w:jc w:val="center"/>
            </w:pPr>
            <w:r>
              <w:rPr>
                <w:rFonts w:ascii="Courier New" w:cs="Courier New" w:eastAsia="Courier New" w:hAnsi="Courier New"/>
                <w:color w:val="7C3AED"/>
                <w:sz w:val="18"/>
                <w:szCs w:val="18"/>
              </w:rPr>
              <w:t xml:space="preserve">F-06</w:t>
            </w:r>
          </w:p>
        </w:tc>
      </w:tr>
      <w:tr>
        <w:tc>
          <w:tcPr>
            <w:tcW w:type="dxa" w:w="4400"/>
            <w:tcBorders>
              <w:top w:val="single" w:color="E2E8F0" w:sz="4"/>
              <w:left w:val="single" w:color="E2E8F0" w:sz="4"/>
              <w:bottom w:val="single" w:color="E2E8F0" w:sz="4"/>
              <w:right w:val="single" w:color="E2E8F0" w:sz="4"/>
            </w:tcBorders>
            <w:tcMar>
              <w:top w:type="dxa" w:w="60"/>
              <w:left w:type="dxa" w:w="120"/>
              <w:bottom w:type="dxa" w:w="60"/>
              <w:right w:type="dxa" w:w="120"/>
            </w:tcMar>
          </w:tcPr>
          <w:p>
            <w:r>
              <w:rPr>
                <w:rFonts w:ascii="Courier New" w:cs="Courier New" w:eastAsia="Courier New" w:hAnsi="Courier New"/>
                <w:color w:val="7C3AED"/>
                <w:sz w:val="18"/>
                <w:szCs w:val="18"/>
              </w:rPr>
              <w:t xml:space="preserve">src/assets/fonts.css</w:t>
            </w:r>
          </w:p>
        </w:tc>
        <w:tc>
          <w:tcPr>
            <w:tcW w:type="dxa" w:w="3960"/>
            <w:tcBorders>
              <w:top w:val="single" w:color="E2E8F0" w:sz="4"/>
              <w:left w:val="single" w:color="E2E8F0" w:sz="4"/>
              <w:bottom w:val="single" w:color="E2E8F0" w:sz="4"/>
              <w:right w:val="single" w:color="E2E8F0" w:sz="4"/>
            </w:tcBorders>
            <w:tcMar>
              <w:top w:type="dxa" w:w="60"/>
              <w:left w:type="dxa" w:w="120"/>
              <w:bottom w:type="dxa" w:w="60"/>
              <w:right w:type="dxa" w:w="120"/>
            </w:tcMar>
          </w:tcPr>
          <w:p>
            <w:r>
              <w:rPr>
                <w:rFonts w:ascii="Arial" w:cs="Arial" w:eastAsia="Arial" w:hAnsi="Arial"/>
                <w:sz w:val="19"/>
                <w:szCs w:val="19"/>
              </w:rPr>
              <w:t xml:space="preserve">Self-hosted font-face template</w:t>
            </w:r>
          </w:p>
        </w:tc>
        <w:tc>
          <w:tcPr>
            <w:tcW w:type="dxa" w:w="1000"/>
            <w:tcBorders>
              <w:top w:val="single" w:color="E2E8F0" w:sz="4"/>
              <w:left w:val="single" w:color="E2E8F0" w:sz="4"/>
              <w:bottom w:val="single" w:color="E2E8F0" w:sz="4"/>
              <w:right w:val="single" w:color="E2E8F0" w:sz="4"/>
            </w:tcBorders>
            <w:tcMar>
              <w:top w:type="dxa" w:w="60"/>
              <w:left w:type="dxa" w:w="80"/>
              <w:bottom w:type="dxa" w:w="60"/>
              <w:right w:type="dxa" w:w="80"/>
            </w:tcMar>
          </w:tcPr>
          <w:p>
            <w:pPr>
              <w:jc w:val="center"/>
            </w:pPr>
            <w:r>
              <w:rPr>
                <w:rFonts w:ascii="Courier New" w:cs="Courier New" w:eastAsia="Courier New" w:hAnsi="Courier New"/>
                <w:color w:val="7C3AED"/>
                <w:sz w:val="18"/>
                <w:szCs w:val="18"/>
              </w:rPr>
              <w:t xml:space="preserve">F-12</w:t>
            </w:r>
          </w:p>
        </w:tc>
      </w:tr>
      <w:tr>
        <w:tc>
          <w:tcPr>
            <w:tcW w:type="dxa" w:w="4400"/>
            <w:tcBorders>
              <w:top w:val="single" w:color="E2E8F0" w:sz="4"/>
              <w:left w:val="single" w:color="E2E8F0" w:sz="4"/>
              <w:bottom w:val="single" w:color="E2E8F0" w:sz="4"/>
              <w:right w:val="single" w:color="E2E8F0" w:sz="4"/>
            </w:tcBorders>
            <w:tcMar>
              <w:top w:type="dxa" w:w="60"/>
              <w:left w:type="dxa" w:w="120"/>
              <w:bottom w:type="dxa" w:w="60"/>
              <w:right w:type="dxa" w:w="120"/>
            </w:tcMar>
          </w:tcPr>
          <w:p>
            <w:r>
              <w:rPr>
                <w:rFonts w:ascii="Courier New" w:cs="Courier New" w:eastAsia="Courier New" w:hAnsi="Courier New"/>
                <w:color w:val="7C3AED"/>
                <w:sz w:val="18"/>
                <w:szCs w:val="18"/>
              </w:rPr>
              <w:t xml:space="preserve">docs/security-headers.md</w:t>
            </w:r>
          </w:p>
        </w:tc>
        <w:tc>
          <w:tcPr>
            <w:tcW w:type="dxa" w:w="3960"/>
            <w:tcBorders>
              <w:top w:val="single" w:color="E2E8F0" w:sz="4"/>
              <w:left w:val="single" w:color="E2E8F0" w:sz="4"/>
              <w:bottom w:val="single" w:color="E2E8F0" w:sz="4"/>
              <w:right w:val="single" w:color="E2E8F0" w:sz="4"/>
            </w:tcBorders>
            <w:tcMar>
              <w:top w:type="dxa" w:w="60"/>
              <w:left w:type="dxa" w:w="120"/>
              <w:bottom w:type="dxa" w:w="60"/>
              <w:right w:type="dxa" w:w="120"/>
            </w:tcMar>
          </w:tcPr>
          <w:p>
            <w:r>
              <w:rPr>
                <w:rFonts w:ascii="Arial" w:cs="Arial" w:eastAsia="Arial" w:hAnsi="Arial"/>
                <w:sz w:val="19"/>
                <w:szCs w:val="19"/>
              </w:rPr>
              <w:t xml:space="preserve">Nginx/Caddy deployment header guide</w:t>
            </w:r>
          </w:p>
        </w:tc>
        <w:tc>
          <w:tcPr>
            <w:tcW w:type="dxa" w:w="1000"/>
            <w:tcBorders>
              <w:top w:val="single" w:color="E2E8F0" w:sz="4"/>
              <w:left w:val="single" w:color="E2E8F0" w:sz="4"/>
              <w:bottom w:val="single" w:color="E2E8F0" w:sz="4"/>
              <w:right w:val="single" w:color="E2E8F0" w:sz="4"/>
            </w:tcBorders>
            <w:tcMar>
              <w:top w:type="dxa" w:w="60"/>
              <w:left w:type="dxa" w:w="80"/>
              <w:bottom w:type="dxa" w:w="60"/>
              <w:right w:type="dxa" w:w="80"/>
            </w:tcMar>
          </w:tcPr>
          <w:p>
            <w:pPr>
              <w:jc w:val="center"/>
            </w:pPr>
            <w:r>
              <w:rPr>
                <w:rFonts w:ascii="Courier New" w:cs="Courier New" w:eastAsia="Courier New" w:hAnsi="Courier New"/>
                <w:color w:val="7C3AED"/>
                <w:sz w:val="18"/>
                <w:szCs w:val="18"/>
              </w:rPr>
              <w:t xml:space="preserve">F-02, F-09</w:t>
            </w:r>
          </w:p>
        </w:tc>
      </w:tr>
    </w:tbl>
    <w:p>
      <w:pPr>
        <w:spacing w:after="0" w:before="0" w:line="200" w:lineRule="exact"/>
      </w:pPr>
    </w:p>
    <w:p>
      <w:pPr>
        <w:pStyle w:val="Heading2"/>
        <w:pBdr>
          <w:bottom w:val="single" w:color="E2E8F0" w:sz="4" w:space="4"/>
        </w:pBdr>
        <w:spacing w:after="80" w:before="240"/>
      </w:pPr>
      <w:r>
        <w:rPr>
          <w:rFonts w:ascii="Arial" w:cs="Arial" w:eastAsia="Arial" w:hAnsi="Arial"/>
          <w:b/>
          <w:bCs/>
          <w:color w:val="1F3C6B"/>
          <w:sz w:val="28"/>
          <w:szCs w:val="28"/>
        </w:rPr>
        <w:t xml:space="preserve">7.2 Existing Files Rewritten or Modified (15)</w:t>
      </w:r>
    </w:p>
    <w:p>
      <w:pPr>
        <w:spacing w:after="0" w:before="0" w:line="10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3960"/>
        <w:gridCol w:w="1000"/>
      </w:tblGrid>
      <w:tr>
        <w:trPr>
          <w:tblHeader/>
        </w:trPr>
        <w:tc>
          <w:tcPr>
            <w:tcW w:type="dxa" w:w="4400"/>
            <w:tcBorders>
              <w:top w:val="single" w:color="E2E8F0" w:sz="4"/>
              <w:left w:val="single" w:color="E2E8F0" w:sz="4"/>
              <w:bottom w:val="single" w:color="E2E8F0" w:sz="4"/>
              <w:right w:val="single" w:color="E2E8F0" w:sz="4"/>
            </w:tcBorders>
            <w:shd w:fill="1F3C6B" w:val="clear"/>
            <w:tcMar>
              <w:top w:type="dxa" w:w="80"/>
              <w:left w:type="dxa" w:w="120"/>
              <w:bottom w:type="dxa" w:w="80"/>
              <w:right w:type="dxa" w:w="120"/>
            </w:tcMar>
          </w:tcPr>
          <w:p>
            <w:r>
              <w:rPr>
                <w:rFonts w:ascii="Arial" w:cs="Arial" w:eastAsia="Arial" w:hAnsi="Arial"/>
                <w:b/>
                <w:bCs/>
                <w:color w:val="FFFFFF"/>
                <w:sz w:val="19"/>
                <w:szCs w:val="19"/>
              </w:rPr>
              <w:t xml:space="preserve">File Path</w:t>
            </w:r>
          </w:p>
        </w:tc>
        <w:tc>
          <w:tcPr>
            <w:tcW w:type="dxa" w:w="3960"/>
            <w:tcBorders>
              <w:top w:val="single" w:color="E2E8F0" w:sz="4"/>
              <w:left w:val="single" w:color="E2E8F0" w:sz="4"/>
              <w:bottom w:val="single" w:color="E2E8F0" w:sz="4"/>
              <w:right w:val="single" w:color="E2E8F0" w:sz="4"/>
            </w:tcBorders>
            <w:shd w:fill="1F3C6B" w:val="clear"/>
            <w:tcMar>
              <w:top w:type="dxa" w:w="80"/>
              <w:left w:type="dxa" w:w="120"/>
              <w:bottom w:type="dxa" w:w="80"/>
              <w:right w:type="dxa" w:w="120"/>
            </w:tcMar>
          </w:tcPr>
          <w:p>
            <w:r>
              <w:rPr>
                <w:rFonts w:ascii="Arial" w:cs="Arial" w:eastAsia="Arial" w:hAnsi="Arial"/>
                <w:b/>
                <w:bCs/>
                <w:color w:val="FFFFFF"/>
                <w:sz w:val="19"/>
                <w:szCs w:val="19"/>
              </w:rPr>
              <w:t xml:space="preserve">Key Changes</w:t>
            </w:r>
          </w:p>
        </w:tc>
        <w:tc>
          <w:tcPr>
            <w:tcW w:type="dxa" w:w="1000"/>
            <w:tcBorders>
              <w:top w:val="single" w:color="E2E8F0" w:sz="4"/>
              <w:left w:val="single" w:color="E2E8F0" w:sz="4"/>
              <w:bottom w:val="single" w:color="E2E8F0" w:sz="4"/>
              <w:right w:val="single" w:color="E2E8F0" w:sz="4"/>
            </w:tcBorders>
            <w:shd w:fill="1F3C6B" w:val="clear"/>
            <w:tcMar>
              <w:top w:type="dxa" w:w="80"/>
              <w:left w:type="dxa" w:w="80"/>
              <w:bottom w:type="dxa" w:w="80"/>
              <w:right w:type="dxa" w:w="80"/>
            </w:tcMar>
          </w:tcPr>
          <w:p>
            <w:pPr>
              <w:jc w:val="center"/>
            </w:pPr>
            <w:r>
              <w:rPr>
                <w:rFonts w:ascii="Arial" w:cs="Arial" w:eastAsia="Arial" w:hAnsi="Arial"/>
                <w:b/>
                <w:bCs/>
                <w:color w:val="FFFFFF"/>
                <w:sz w:val="19"/>
                <w:szCs w:val="19"/>
              </w:rPr>
              <w:t xml:space="preserve">Fixes</w:t>
            </w:r>
          </w:p>
        </w:tc>
      </w:tr>
      <w:tr>
        <w:tc>
          <w:tcPr>
            <w:tcW w:type="dxa" w:w="4400"/>
            <w:tcBorders>
              <w:top w:val="single" w:color="E2E8F0" w:sz="4"/>
              <w:left w:val="single" w:color="E2E8F0" w:sz="4"/>
              <w:bottom w:val="single" w:color="E2E8F0" w:sz="4"/>
              <w:right w:val="single" w:color="E2E8F0" w:sz="4"/>
            </w:tcBorders>
            <w:tcMar>
              <w:top w:type="dxa" w:w="60"/>
              <w:left w:type="dxa" w:w="120"/>
              <w:bottom w:type="dxa" w:w="60"/>
              <w:right w:type="dxa" w:w="120"/>
            </w:tcMar>
          </w:tcPr>
          <w:p>
            <w:r>
              <w:rPr>
                <w:rFonts w:ascii="Courier New" w:cs="Courier New" w:eastAsia="Courier New" w:hAnsi="Courier New"/>
                <w:color w:val="7C3AED"/>
                <w:sz w:val="18"/>
                <w:szCs w:val="18"/>
              </w:rPr>
              <w:t xml:space="preserve">src/services/api.ts</w:t>
            </w:r>
          </w:p>
        </w:tc>
        <w:tc>
          <w:tcPr>
            <w:tcW w:type="dxa" w:w="3960"/>
            <w:tcBorders>
              <w:top w:val="single" w:color="E2E8F0" w:sz="4"/>
              <w:left w:val="single" w:color="E2E8F0" w:sz="4"/>
              <w:bottom w:val="single" w:color="E2E8F0" w:sz="4"/>
              <w:right w:val="single" w:color="E2E8F0" w:sz="4"/>
            </w:tcBorders>
            <w:tcMar>
              <w:top w:type="dxa" w:w="60"/>
              <w:left w:type="dxa" w:w="120"/>
              <w:bottom w:type="dxa" w:w="60"/>
              <w:right w:type="dxa" w:w="120"/>
            </w:tcMar>
          </w:tcPr>
          <w:p>
            <w:r>
              <w:rPr>
                <w:rFonts w:ascii="Arial" w:cs="Arial" w:eastAsia="Arial" w:hAnsi="Arial"/>
                <w:sz w:val="19"/>
                <w:szCs w:val="19"/>
              </w:rPr>
              <w:t xml:space="preserve">In-memory tokenStore, HTTPS-only baseURL, CSRF header, withCredentials, dev-only logging</w:t>
            </w:r>
          </w:p>
        </w:tc>
        <w:tc>
          <w:tcPr>
            <w:tcW w:type="dxa" w:w="1000"/>
            <w:tcBorders>
              <w:top w:val="single" w:color="E2E8F0" w:sz="4"/>
              <w:left w:val="single" w:color="E2E8F0" w:sz="4"/>
              <w:bottom w:val="single" w:color="E2E8F0" w:sz="4"/>
              <w:right w:val="single" w:color="E2E8F0" w:sz="4"/>
            </w:tcBorders>
            <w:tcMar>
              <w:top w:type="dxa" w:w="60"/>
              <w:left w:type="dxa" w:w="80"/>
              <w:bottom w:type="dxa" w:w="60"/>
              <w:right w:type="dxa" w:w="80"/>
            </w:tcMar>
          </w:tcPr>
          <w:p>
            <w:pPr>
              <w:jc w:val="center"/>
            </w:pPr>
            <w:r>
              <w:rPr>
                <w:rFonts w:ascii="Courier New" w:cs="Courier New" w:eastAsia="Courier New" w:hAnsi="Courier New"/>
                <w:color w:val="7C3AED"/>
                <w:sz w:val="17"/>
                <w:szCs w:val="17"/>
              </w:rPr>
              <w:t xml:space="preserve">F-01, F-07, F-10, F-16</w:t>
            </w:r>
          </w:p>
        </w:tc>
      </w:tr>
      <w:tr>
        <w:tc>
          <w:tcPr>
            <w:tcW w:type="dxa" w:w="4400"/>
            <w:tcBorders>
              <w:top w:val="single" w:color="E2E8F0" w:sz="4"/>
              <w:left w:val="single" w:color="E2E8F0" w:sz="4"/>
              <w:bottom w:val="single" w:color="E2E8F0" w:sz="4"/>
              <w:right w:val="single" w:color="E2E8F0" w:sz="4"/>
            </w:tcBorders>
            <w:tcMar>
              <w:top w:type="dxa" w:w="60"/>
              <w:left w:type="dxa" w:w="120"/>
              <w:bottom w:type="dxa" w:w="60"/>
              <w:right w:type="dxa" w:w="120"/>
            </w:tcMar>
          </w:tcPr>
          <w:p>
            <w:r>
              <w:rPr>
                <w:rFonts w:ascii="Courier New" w:cs="Courier New" w:eastAsia="Courier New" w:hAnsi="Courier New"/>
                <w:color w:val="7C3AED"/>
                <w:sz w:val="18"/>
                <w:szCs w:val="18"/>
              </w:rPr>
              <w:t xml:space="preserve">src/services/authService.ts</w:t>
            </w:r>
          </w:p>
        </w:tc>
        <w:tc>
          <w:tcPr>
            <w:tcW w:type="dxa" w:w="3960"/>
            <w:tcBorders>
              <w:top w:val="single" w:color="E2E8F0" w:sz="4"/>
              <w:left w:val="single" w:color="E2E8F0" w:sz="4"/>
              <w:bottom w:val="single" w:color="E2E8F0" w:sz="4"/>
              <w:right w:val="single" w:color="E2E8F0" w:sz="4"/>
            </w:tcBorders>
            <w:tcMar>
              <w:top w:type="dxa" w:w="60"/>
              <w:left w:type="dxa" w:w="120"/>
              <w:bottom w:type="dxa" w:w="60"/>
              <w:right w:type="dxa" w:w="120"/>
            </w:tcMar>
          </w:tcPr>
          <w:p>
            <w:r>
              <w:rPr>
                <w:rFonts w:ascii="Arial" w:cs="Arial" w:eastAsia="Arial" w:hAnsi="Arial"/>
                <w:sz w:val="19"/>
                <w:szCs w:val="19"/>
              </w:rPr>
              <w:t xml:space="preserve">Removed localStorage, added verifyMfa(), reset token in POST body</w:t>
            </w:r>
          </w:p>
        </w:tc>
        <w:tc>
          <w:tcPr>
            <w:tcW w:type="dxa" w:w="1000"/>
            <w:tcBorders>
              <w:top w:val="single" w:color="E2E8F0" w:sz="4"/>
              <w:left w:val="single" w:color="E2E8F0" w:sz="4"/>
              <w:bottom w:val="single" w:color="E2E8F0" w:sz="4"/>
              <w:right w:val="single" w:color="E2E8F0" w:sz="4"/>
            </w:tcBorders>
            <w:tcMar>
              <w:top w:type="dxa" w:w="60"/>
              <w:left w:type="dxa" w:w="80"/>
              <w:bottom w:type="dxa" w:w="60"/>
              <w:right w:type="dxa" w:w="80"/>
            </w:tcMar>
          </w:tcPr>
          <w:p>
            <w:pPr>
              <w:jc w:val="center"/>
            </w:pPr>
            <w:r>
              <w:rPr>
                <w:rFonts w:ascii="Courier New" w:cs="Courier New" w:eastAsia="Courier New" w:hAnsi="Courier New"/>
                <w:color w:val="7C3AED"/>
                <w:sz w:val="17"/>
                <w:szCs w:val="17"/>
              </w:rPr>
              <w:t xml:space="preserve">F-01, F-05, F-08</w:t>
            </w:r>
          </w:p>
        </w:tc>
      </w:tr>
      <w:tr>
        <w:tc>
          <w:tcPr>
            <w:tcW w:type="dxa" w:w="4400"/>
            <w:tcBorders>
              <w:top w:val="single" w:color="E2E8F0" w:sz="4"/>
              <w:left w:val="single" w:color="E2E8F0" w:sz="4"/>
              <w:bottom w:val="single" w:color="E2E8F0" w:sz="4"/>
              <w:right w:val="single" w:color="E2E8F0" w:sz="4"/>
            </w:tcBorders>
            <w:tcMar>
              <w:top w:type="dxa" w:w="60"/>
              <w:left w:type="dxa" w:w="120"/>
              <w:bottom w:type="dxa" w:w="60"/>
              <w:right w:type="dxa" w:w="120"/>
            </w:tcMar>
          </w:tcPr>
          <w:p>
            <w:r>
              <w:rPr>
                <w:rFonts w:ascii="Courier New" w:cs="Courier New" w:eastAsia="Courier New" w:hAnsi="Courier New"/>
                <w:color w:val="7C3AED"/>
                <w:sz w:val="18"/>
                <w:szCs w:val="18"/>
              </w:rPr>
              <w:t xml:space="preserve">src/stores/authStore.ts</w:t>
            </w:r>
          </w:p>
        </w:tc>
        <w:tc>
          <w:tcPr>
            <w:tcW w:type="dxa" w:w="3960"/>
            <w:tcBorders>
              <w:top w:val="single" w:color="E2E8F0" w:sz="4"/>
              <w:left w:val="single" w:color="E2E8F0" w:sz="4"/>
              <w:bottom w:val="single" w:color="E2E8F0" w:sz="4"/>
              <w:right w:val="single" w:color="E2E8F0" w:sz="4"/>
            </w:tcBorders>
            <w:tcMar>
              <w:top w:type="dxa" w:w="60"/>
              <w:left w:type="dxa" w:w="120"/>
              <w:bottom w:type="dxa" w:w="60"/>
              <w:right w:type="dxa" w:w="120"/>
            </w:tcMar>
          </w:tcPr>
          <w:p>
            <w:r>
              <w:rPr>
                <w:rFonts w:ascii="Arial" w:cs="Arial" w:eastAsia="Arial" w:hAnsi="Arial"/>
                <w:sz w:val="19"/>
                <w:szCs w:val="19"/>
              </w:rPr>
              <w:t xml:space="preserve">MFA state, canonical roles, normalizeRole(), in-memory-only token management</w:t>
            </w:r>
          </w:p>
        </w:tc>
        <w:tc>
          <w:tcPr>
            <w:tcW w:type="dxa" w:w="1000"/>
            <w:tcBorders>
              <w:top w:val="single" w:color="E2E8F0" w:sz="4"/>
              <w:left w:val="single" w:color="E2E8F0" w:sz="4"/>
              <w:bottom w:val="single" w:color="E2E8F0" w:sz="4"/>
              <w:right w:val="single" w:color="E2E8F0" w:sz="4"/>
            </w:tcBorders>
            <w:tcMar>
              <w:top w:type="dxa" w:w="60"/>
              <w:left w:type="dxa" w:w="80"/>
              <w:bottom w:type="dxa" w:w="60"/>
              <w:right w:type="dxa" w:w="80"/>
            </w:tcMar>
          </w:tcPr>
          <w:p>
            <w:pPr>
              <w:jc w:val="center"/>
            </w:pPr>
            <w:r>
              <w:rPr>
                <w:rFonts w:ascii="Courier New" w:cs="Courier New" w:eastAsia="Courier New" w:hAnsi="Courier New"/>
                <w:color w:val="7C3AED"/>
                <w:sz w:val="17"/>
                <w:szCs w:val="17"/>
              </w:rPr>
              <w:t xml:space="preserve">F-01, F-05, F-14</w:t>
            </w:r>
          </w:p>
        </w:tc>
      </w:tr>
      <w:tr>
        <w:tc>
          <w:tcPr>
            <w:tcW w:type="dxa" w:w="4400"/>
            <w:tcBorders>
              <w:top w:val="single" w:color="E2E8F0" w:sz="4"/>
              <w:left w:val="single" w:color="E2E8F0" w:sz="4"/>
              <w:bottom w:val="single" w:color="E2E8F0" w:sz="4"/>
              <w:right w:val="single" w:color="E2E8F0" w:sz="4"/>
            </w:tcBorders>
            <w:tcMar>
              <w:top w:type="dxa" w:w="60"/>
              <w:left w:type="dxa" w:w="120"/>
              <w:bottom w:type="dxa" w:w="60"/>
              <w:right w:type="dxa" w:w="120"/>
            </w:tcMar>
          </w:tcPr>
          <w:p>
            <w:r>
              <w:rPr>
                <w:rFonts w:ascii="Courier New" w:cs="Courier New" w:eastAsia="Courier New" w:hAnsi="Courier New"/>
                <w:color w:val="7C3AED"/>
                <w:sz w:val="18"/>
                <w:szCs w:val="18"/>
              </w:rPr>
              <w:t xml:space="preserve">src/types/auth.ts</w:t>
            </w:r>
          </w:p>
        </w:tc>
        <w:tc>
          <w:tcPr>
            <w:tcW w:type="dxa" w:w="3960"/>
            <w:tcBorders>
              <w:top w:val="single" w:color="E2E8F0" w:sz="4"/>
              <w:left w:val="single" w:color="E2E8F0" w:sz="4"/>
              <w:bottom w:val="single" w:color="E2E8F0" w:sz="4"/>
              <w:right w:val="single" w:color="E2E8F0" w:sz="4"/>
            </w:tcBorders>
            <w:tcMar>
              <w:top w:type="dxa" w:w="60"/>
              <w:left w:type="dxa" w:w="120"/>
              <w:bottom w:type="dxa" w:w="60"/>
              <w:right w:type="dxa" w:w="120"/>
            </w:tcMar>
          </w:tcPr>
          <w:p>
            <w:r>
              <w:rPr>
                <w:rFonts w:ascii="Arial" w:cs="Arial" w:eastAsia="Arial" w:hAnsi="Arial"/>
                <w:sz w:val="19"/>
                <w:szCs w:val="19"/>
              </w:rPr>
              <w:t xml:space="preserve">ROLES constant, normalizeRole(), MfaChallengeResponse, LoginResult union, isMfaChallenge()</w:t>
            </w:r>
          </w:p>
        </w:tc>
        <w:tc>
          <w:tcPr>
            <w:tcW w:type="dxa" w:w="1000"/>
            <w:tcBorders>
              <w:top w:val="single" w:color="E2E8F0" w:sz="4"/>
              <w:left w:val="single" w:color="E2E8F0" w:sz="4"/>
              <w:bottom w:val="single" w:color="E2E8F0" w:sz="4"/>
              <w:right w:val="single" w:color="E2E8F0" w:sz="4"/>
            </w:tcBorders>
            <w:tcMar>
              <w:top w:type="dxa" w:w="60"/>
              <w:left w:type="dxa" w:w="80"/>
              <w:bottom w:type="dxa" w:w="60"/>
              <w:right w:type="dxa" w:w="80"/>
            </w:tcMar>
          </w:tcPr>
          <w:p>
            <w:pPr>
              <w:jc w:val="center"/>
            </w:pPr>
            <w:r>
              <w:rPr>
                <w:rFonts w:ascii="Courier New" w:cs="Courier New" w:eastAsia="Courier New" w:hAnsi="Courier New"/>
                <w:color w:val="7C3AED"/>
                <w:sz w:val="17"/>
                <w:szCs w:val="17"/>
              </w:rPr>
              <w:t xml:space="preserve">F-05, F-14</w:t>
            </w:r>
          </w:p>
        </w:tc>
      </w:tr>
      <w:tr>
        <w:tc>
          <w:tcPr>
            <w:tcW w:type="dxa" w:w="4400"/>
            <w:tcBorders>
              <w:top w:val="single" w:color="E2E8F0" w:sz="4"/>
              <w:left w:val="single" w:color="E2E8F0" w:sz="4"/>
              <w:bottom w:val="single" w:color="E2E8F0" w:sz="4"/>
              <w:right w:val="single" w:color="E2E8F0" w:sz="4"/>
            </w:tcBorders>
            <w:tcMar>
              <w:top w:type="dxa" w:w="60"/>
              <w:left w:type="dxa" w:w="120"/>
              <w:bottom w:type="dxa" w:w="60"/>
              <w:right w:type="dxa" w:w="120"/>
            </w:tcMar>
          </w:tcPr>
          <w:p>
            <w:r>
              <w:rPr>
                <w:rFonts w:ascii="Courier New" w:cs="Courier New" w:eastAsia="Courier New" w:hAnsi="Courier New"/>
                <w:color w:val="7C3AED"/>
                <w:sz w:val="18"/>
                <w:szCs w:val="18"/>
              </w:rPr>
              <w:t xml:space="preserve">src/views/auth/LoginView.vue</w:t>
            </w:r>
          </w:p>
        </w:tc>
        <w:tc>
          <w:tcPr>
            <w:tcW w:type="dxa" w:w="3960"/>
            <w:tcBorders>
              <w:top w:val="single" w:color="E2E8F0" w:sz="4"/>
              <w:left w:val="single" w:color="E2E8F0" w:sz="4"/>
              <w:bottom w:val="single" w:color="E2E8F0" w:sz="4"/>
              <w:right w:val="single" w:color="E2E8F0" w:sz="4"/>
            </w:tcBorders>
            <w:tcMar>
              <w:top w:type="dxa" w:w="60"/>
              <w:left w:type="dxa" w:w="120"/>
              <w:bottom w:type="dxa" w:w="60"/>
              <w:right w:type="dxa" w:w="120"/>
            </w:tcMar>
          </w:tcPr>
          <w:p>
            <w:r>
              <w:rPr>
                <w:rFonts w:ascii="Arial" w:cs="Arial" w:eastAsia="Arial" w:hAnsi="Arial"/>
                <w:sz w:val="19"/>
                <w:szCs w:val="19"/>
              </w:rPr>
              <w:t xml:space="preserve">safeRedirect(), MFA routing, removed remember-me</w:t>
            </w:r>
          </w:p>
        </w:tc>
        <w:tc>
          <w:tcPr>
            <w:tcW w:type="dxa" w:w="1000"/>
            <w:tcBorders>
              <w:top w:val="single" w:color="E2E8F0" w:sz="4"/>
              <w:left w:val="single" w:color="E2E8F0" w:sz="4"/>
              <w:bottom w:val="single" w:color="E2E8F0" w:sz="4"/>
              <w:right w:val="single" w:color="E2E8F0" w:sz="4"/>
            </w:tcBorders>
            <w:tcMar>
              <w:top w:type="dxa" w:w="60"/>
              <w:left w:type="dxa" w:w="80"/>
              <w:bottom w:type="dxa" w:w="60"/>
              <w:right w:type="dxa" w:w="80"/>
            </w:tcMar>
          </w:tcPr>
          <w:p>
            <w:pPr>
              <w:jc w:val="center"/>
            </w:pPr>
            <w:r>
              <w:rPr>
                <w:rFonts w:ascii="Courier New" w:cs="Courier New" w:eastAsia="Courier New" w:hAnsi="Courier New"/>
                <w:color w:val="7C3AED"/>
                <w:sz w:val="17"/>
                <w:szCs w:val="17"/>
              </w:rPr>
              <w:t xml:space="preserve">F-04, F-05, F-19</w:t>
            </w:r>
          </w:p>
        </w:tc>
      </w:tr>
      <w:tr>
        <w:tc>
          <w:tcPr>
            <w:tcW w:type="dxa" w:w="4400"/>
            <w:tcBorders>
              <w:top w:val="single" w:color="E2E8F0" w:sz="4"/>
              <w:left w:val="single" w:color="E2E8F0" w:sz="4"/>
              <w:bottom w:val="single" w:color="E2E8F0" w:sz="4"/>
              <w:right w:val="single" w:color="E2E8F0" w:sz="4"/>
            </w:tcBorders>
            <w:tcMar>
              <w:top w:type="dxa" w:w="60"/>
              <w:left w:type="dxa" w:w="120"/>
              <w:bottom w:type="dxa" w:w="60"/>
              <w:right w:type="dxa" w:w="120"/>
            </w:tcMar>
          </w:tcPr>
          <w:p>
            <w:r>
              <w:rPr>
                <w:rFonts w:ascii="Courier New" w:cs="Courier New" w:eastAsia="Courier New" w:hAnsi="Courier New"/>
                <w:color w:val="7C3AED"/>
                <w:sz w:val="18"/>
                <w:szCs w:val="18"/>
              </w:rPr>
              <w:t xml:space="preserve">src/views/auth/ResetPasswordView.vue</w:t>
            </w:r>
          </w:p>
        </w:tc>
        <w:tc>
          <w:tcPr>
            <w:tcW w:type="dxa" w:w="3960"/>
            <w:tcBorders>
              <w:top w:val="single" w:color="E2E8F0" w:sz="4"/>
              <w:left w:val="single" w:color="E2E8F0" w:sz="4"/>
              <w:bottom w:val="single" w:color="E2E8F0" w:sz="4"/>
              <w:right w:val="single" w:color="E2E8F0" w:sz="4"/>
            </w:tcBorders>
            <w:tcMar>
              <w:top w:type="dxa" w:w="60"/>
              <w:left w:type="dxa" w:w="120"/>
              <w:bottom w:type="dxa" w:w="60"/>
              <w:right w:type="dxa" w:w="120"/>
            </w:tcMar>
          </w:tcPr>
          <w:p>
            <w:r>
              <w:rPr>
                <w:rFonts w:ascii="Arial" w:cs="Arial" w:eastAsia="Arial" w:hAnsi="Arial"/>
                <w:sz w:val="19"/>
                <w:szCs w:val="19"/>
              </w:rPr>
              <w:t xml:space="preserve">Token from fragment, history.replaceState(), 16-char minimum</w:t>
            </w:r>
          </w:p>
        </w:tc>
        <w:tc>
          <w:tcPr>
            <w:tcW w:type="dxa" w:w="1000"/>
            <w:tcBorders>
              <w:top w:val="single" w:color="E2E8F0" w:sz="4"/>
              <w:left w:val="single" w:color="E2E8F0" w:sz="4"/>
              <w:bottom w:val="single" w:color="E2E8F0" w:sz="4"/>
              <w:right w:val="single" w:color="E2E8F0" w:sz="4"/>
            </w:tcBorders>
            <w:tcMar>
              <w:top w:type="dxa" w:w="60"/>
              <w:left w:type="dxa" w:w="80"/>
              <w:bottom w:type="dxa" w:w="60"/>
              <w:right w:type="dxa" w:w="80"/>
            </w:tcMar>
          </w:tcPr>
          <w:p>
            <w:pPr>
              <w:jc w:val="center"/>
            </w:pPr>
            <w:r>
              <w:rPr>
                <w:rFonts w:ascii="Courier New" w:cs="Courier New" w:eastAsia="Courier New" w:hAnsi="Courier New"/>
                <w:color w:val="7C3AED"/>
                <w:sz w:val="17"/>
                <w:szCs w:val="17"/>
              </w:rPr>
              <w:t xml:space="preserve">F-08, F-21</w:t>
            </w:r>
          </w:p>
        </w:tc>
      </w:tr>
      <w:tr>
        <w:tc>
          <w:tcPr>
            <w:tcW w:type="dxa" w:w="4400"/>
            <w:tcBorders>
              <w:top w:val="single" w:color="E2E8F0" w:sz="4"/>
              <w:left w:val="single" w:color="E2E8F0" w:sz="4"/>
              <w:bottom w:val="single" w:color="E2E8F0" w:sz="4"/>
              <w:right w:val="single" w:color="E2E8F0" w:sz="4"/>
            </w:tcBorders>
            <w:tcMar>
              <w:top w:type="dxa" w:w="60"/>
              <w:left w:type="dxa" w:w="120"/>
              <w:bottom w:type="dxa" w:w="60"/>
              <w:right w:type="dxa" w:w="120"/>
            </w:tcMar>
          </w:tcPr>
          <w:p>
            <w:r>
              <w:rPr>
                <w:rFonts w:ascii="Courier New" w:cs="Courier New" w:eastAsia="Courier New" w:hAnsi="Courier New"/>
                <w:color w:val="7C3AED"/>
                <w:sz w:val="18"/>
                <w:szCs w:val="18"/>
              </w:rPr>
              <w:t xml:space="preserve">src/layouts/AdminLayout.vue</w:t>
            </w:r>
          </w:p>
        </w:tc>
        <w:tc>
          <w:tcPr>
            <w:tcW w:type="dxa" w:w="3960"/>
            <w:tcBorders>
              <w:top w:val="single" w:color="E2E8F0" w:sz="4"/>
              <w:left w:val="single" w:color="E2E8F0" w:sz="4"/>
              <w:bottom w:val="single" w:color="E2E8F0" w:sz="4"/>
              <w:right w:val="single" w:color="E2E8F0" w:sz="4"/>
            </w:tcBorders>
            <w:tcMar>
              <w:top w:type="dxa" w:w="60"/>
              <w:left w:type="dxa" w:w="120"/>
              <w:bottom w:type="dxa" w:w="60"/>
              <w:right w:type="dxa" w:w="120"/>
            </w:tcMar>
          </w:tcPr>
          <w:p>
            <w:r>
              <w:rPr>
                <w:rFonts w:ascii="Arial" w:cs="Arial" w:eastAsia="Arial" w:hAnsi="Arial"/>
                <w:sz w:val="19"/>
                <w:szCs w:val="19"/>
              </w:rPr>
              <w:t xml:space="preserve">Integrated useSessionTimeout, SessionTimeoutWarning component</w:t>
            </w:r>
          </w:p>
        </w:tc>
        <w:tc>
          <w:tcPr>
            <w:tcW w:type="dxa" w:w="1000"/>
            <w:tcBorders>
              <w:top w:val="single" w:color="E2E8F0" w:sz="4"/>
              <w:left w:val="single" w:color="E2E8F0" w:sz="4"/>
              <w:bottom w:val="single" w:color="E2E8F0" w:sz="4"/>
              <w:right w:val="single" w:color="E2E8F0" w:sz="4"/>
            </w:tcBorders>
            <w:tcMar>
              <w:top w:type="dxa" w:w="60"/>
              <w:left w:type="dxa" w:w="80"/>
              <w:bottom w:type="dxa" w:w="60"/>
              <w:right w:type="dxa" w:w="80"/>
            </w:tcMar>
          </w:tcPr>
          <w:p>
            <w:pPr>
              <w:jc w:val="center"/>
            </w:pPr>
            <w:r>
              <w:rPr>
                <w:rFonts w:ascii="Courier New" w:cs="Courier New" w:eastAsia="Courier New" w:hAnsi="Courier New"/>
                <w:color w:val="7C3AED"/>
                <w:sz w:val="17"/>
                <w:szCs w:val="17"/>
              </w:rPr>
              <w:t xml:space="preserve">F-06</w:t>
            </w:r>
          </w:p>
        </w:tc>
      </w:tr>
      <w:tr>
        <w:tc>
          <w:tcPr>
            <w:tcW w:type="dxa" w:w="4400"/>
            <w:tcBorders>
              <w:top w:val="single" w:color="E2E8F0" w:sz="4"/>
              <w:left w:val="single" w:color="E2E8F0" w:sz="4"/>
              <w:bottom w:val="single" w:color="E2E8F0" w:sz="4"/>
              <w:right w:val="single" w:color="E2E8F0" w:sz="4"/>
            </w:tcBorders>
            <w:tcMar>
              <w:top w:type="dxa" w:w="60"/>
              <w:left w:type="dxa" w:w="120"/>
              <w:bottom w:type="dxa" w:w="60"/>
              <w:right w:type="dxa" w:w="120"/>
            </w:tcMar>
          </w:tcPr>
          <w:p>
            <w:r>
              <w:rPr>
                <w:rFonts w:ascii="Courier New" w:cs="Courier New" w:eastAsia="Courier New" w:hAnsi="Courier New"/>
                <w:color w:val="7C3AED"/>
                <w:sz w:val="18"/>
                <w:szCs w:val="18"/>
              </w:rPr>
              <w:t xml:space="preserve">src/router/router.ts</w:t>
            </w:r>
          </w:p>
        </w:tc>
        <w:tc>
          <w:tcPr>
            <w:tcW w:type="dxa" w:w="3960"/>
            <w:tcBorders>
              <w:top w:val="single" w:color="E2E8F0" w:sz="4"/>
              <w:left w:val="single" w:color="E2E8F0" w:sz="4"/>
              <w:bottom w:val="single" w:color="E2E8F0" w:sz="4"/>
              <w:right w:val="single" w:color="E2E8F0" w:sz="4"/>
            </w:tcBorders>
            <w:tcMar>
              <w:top w:type="dxa" w:w="60"/>
              <w:left w:type="dxa" w:w="120"/>
              <w:bottom w:type="dxa" w:w="60"/>
              <w:right w:type="dxa" w:w="120"/>
            </w:tcMar>
          </w:tcPr>
          <w:p>
            <w:r>
              <w:rPr>
                <w:rFonts w:ascii="Arial" w:cs="Arial" w:eastAsia="Arial" w:hAnsi="Arial"/>
                <w:sz w:val="19"/>
                <w:szCs w:val="19"/>
              </w:rPr>
              <w:t xml:space="preserve">MFA route + guard, safe redirect validation</w:t>
            </w:r>
          </w:p>
        </w:tc>
        <w:tc>
          <w:tcPr>
            <w:tcW w:type="dxa" w:w="1000"/>
            <w:tcBorders>
              <w:top w:val="single" w:color="E2E8F0" w:sz="4"/>
              <w:left w:val="single" w:color="E2E8F0" w:sz="4"/>
              <w:bottom w:val="single" w:color="E2E8F0" w:sz="4"/>
              <w:right w:val="single" w:color="E2E8F0" w:sz="4"/>
            </w:tcBorders>
            <w:tcMar>
              <w:top w:type="dxa" w:w="60"/>
              <w:left w:type="dxa" w:w="80"/>
              <w:bottom w:type="dxa" w:w="60"/>
              <w:right w:type="dxa" w:w="80"/>
            </w:tcMar>
          </w:tcPr>
          <w:p>
            <w:pPr>
              <w:jc w:val="center"/>
            </w:pPr>
            <w:r>
              <w:rPr>
                <w:rFonts w:ascii="Courier New" w:cs="Courier New" w:eastAsia="Courier New" w:hAnsi="Courier New"/>
                <w:color w:val="7C3AED"/>
                <w:sz w:val="17"/>
                <w:szCs w:val="17"/>
              </w:rPr>
              <w:t xml:space="preserve">F-04, F-05</w:t>
            </w:r>
          </w:p>
        </w:tc>
      </w:tr>
      <w:tr>
        <w:tc>
          <w:tcPr>
            <w:tcW w:type="dxa" w:w="4400"/>
            <w:tcBorders>
              <w:top w:val="single" w:color="E2E8F0" w:sz="4"/>
              <w:left w:val="single" w:color="E2E8F0" w:sz="4"/>
              <w:bottom w:val="single" w:color="E2E8F0" w:sz="4"/>
              <w:right w:val="single" w:color="E2E8F0" w:sz="4"/>
            </w:tcBorders>
            <w:tcMar>
              <w:top w:type="dxa" w:w="60"/>
              <w:left w:type="dxa" w:w="120"/>
              <w:bottom w:type="dxa" w:w="60"/>
              <w:right w:type="dxa" w:w="120"/>
            </w:tcMar>
          </w:tcPr>
          <w:p>
            <w:r>
              <w:rPr>
                <w:rFonts w:ascii="Courier New" w:cs="Courier New" w:eastAsia="Courier New" w:hAnsi="Courier New"/>
                <w:color w:val="7C3AED"/>
                <w:sz w:val="18"/>
                <w:szCs w:val="18"/>
              </w:rPr>
              <w:t xml:space="preserve">src/views/security/SecurityDashboardView.vue</w:t>
            </w:r>
          </w:p>
        </w:tc>
        <w:tc>
          <w:tcPr>
            <w:tcW w:type="dxa" w:w="3960"/>
            <w:tcBorders>
              <w:top w:val="single" w:color="E2E8F0" w:sz="4"/>
              <w:left w:val="single" w:color="E2E8F0" w:sz="4"/>
              <w:bottom w:val="single" w:color="E2E8F0" w:sz="4"/>
              <w:right w:val="single" w:color="E2E8F0" w:sz="4"/>
            </w:tcBorders>
            <w:tcMar>
              <w:top w:type="dxa" w:w="60"/>
              <w:left w:type="dxa" w:w="120"/>
              <w:bottom w:type="dxa" w:w="60"/>
              <w:right w:type="dxa" w:w="120"/>
            </w:tcMar>
          </w:tcPr>
          <w:p>
            <w:r>
              <w:rPr>
                <w:rFonts w:ascii="Arial" w:cs="Arial" w:eastAsia="Arial" w:hAnsi="Arial"/>
                <w:sz w:val="19"/>
                <w:szCs w:val="19"/>
              </w:rPr>
              <w:t xml:space="preserve">Live revoke-all, live checklist, error states, no mock data</w:t>
            </w:r>
          </w:p>
        </w:tc>
        <w:tc>
          <w:tcPr>
            <w:tcW w:type="dxa" w:w="1000"/>
            <w:tcBorders>
              <w:top w:val="single" w:color="E2E8F0" w:sz="4"/>
              <w:left w:val="single" w:color="E2E8F0" w:sz="4"/>
              <w:bottom w:val="single" w:color="E2E8F0" w:sz="4"/>
              <w:right w:val="single" w:color="E2E8F0" w:sz="4"/>
            </w:tcBorders>
            <w:tcMar>
              <w:top w:type="dxa" w:w="60"/>
              <w:left w:type="dxa" w:w="80"/>
              <w:bottom w:type="dxa" w:w="60"/>
              <w:right w:type="dxa" w:w="80"/>
            </w:tcMar>
          </w:tcPr>
          <w:p>
            <w:pPr>
              <w:jc w:val="center"/>
            </w:pPr>
            <w:r>
              <w:rPr>
                <w:rFonts w:ascii="Courier New" w:cs="Courier New" w:eastAsia="Courier New" w:hAnsi="Courier New"/>
                <w:color w:val="7C3AED"/>
                <w:sz w:val="17"/>
                <w:szCs w:val="17"/>
              </w:rPr>
              <w:t xml:space="preserve">F-03, F-11, F-18</w:t>
            </w:r>
          </w:p>
        </w:tc>
      </w:tr>
      <w:tr>
        <w:tc>
          <w:tcPr>
            <w:tcW w:type="dxa" w:w="4400"/>
            <w:tcBorders>
              <w:top w:val="single" w:color="E2E8F0" w:sz="4"/>
              <w:left w:val="single" w:color="E2E8F0" w:sz="4"/>
              <w:bottom w:val="single" w:color="E2E8F0" w:sz="4"/>
              <w:right w:val="single" w:color="E2E8F0" w:sz="4"/>
            </w:tcBorders>
            <w:tcMar>
              <w:top w:type="dxa" w:w="60"/>
              <w:left w:type="dxa" w:w="120"/>
              <w:bottom w:type="dxa" w:w="60"/>
              <w:right w:type="dxa" w:w="120"/>
            </w:tcMar>
          </w:tcPr>
          <w:p>
            <w:r>
              <w:rPr>
                <w:rFonts w:ascii="Courier New" w:cs="Courier New" w:eastAsia="Courier New" w:hAnsi="Courier New"/>
                <w:color w:val="7C3AED"/>
                <w:sz w:val="18"/>
                <w:szCs w:val="18"/>
              </w:rPr>
              <w:t xml:space="preserve">src/views/settings/ProfileView.vue</w:t>
            </w:r>
          </w:p>
        </w:tc>
        <w:tc>
          <w:tcPr>
            <w:tcW w:type="dxa" w:w="3960"/>
            <w:tcBorders>
              <w:top w:val="single" w:color="E2E8F0" w:sz="4"/>
              <w:left w:val="single" w:color="E2E8F0" w:sz="4"/>
              <w:bottom w:val="single" w:color="E2E8F0" w:sz="4"/>
              <w:right w:val="single" w:color="E2E8F0" w:sz="4"/>
            </w:tcBorders>
            <w:tcMar>
              <w:top w:type="dxa" w:w="60"/>
              <w:left w:type="dxa" w:w="120"/>
              <w:bottom w:type="dxa" w:w="60"/>
              <w:right w:type="dxa" w:w="120"/>
            </w:tcMar>
          </w:tcPr>
          <w:p>
            <w:r>
              <w:rPr>
                <w:rFonts w:ascii="Arial" w:cs="Arial" w:eastAsia="Arial" w:hAnsi="Arial"/>
                <w:sz w:val="19"/>
                <w:szCs w:val="19"/>
              </w:rPr>
              <w:t xml:space="preserve">16-char password, feedback indicator, roleLabel, no mock sessions</w:t>
            </w:r>
          </w:p>
        </w:tc>
        <w:tc>
          <w:tcPr>
            <w:tcW w:type="dxa" w:w="1000"/>
            <w:tcBorders>
              <w:top w:val="single" w:color="E2E8F0" w:sz="4"/>
              <w:left w:val="single" w:color="E2E8F0" w:sz="4"/>
              <w:bottom w:val="single" w:color="E2E8F0" w:sz="4"/>
              <w:right w:val="single" w:color="E2E8F0" w:sz="4"/>
            </w:tcBorders>
            <w:tcMar>
              <w:top w:type="dxa" w:w="60"/>
              <w:left w:type="dxa" w:w="80"/>
              <w:bottom w:type="dxa" w:w="60"/>
              <w:right w:type="dxa" w:w="80"/>
            </w:tcMar>
          </w:tcPr>
          <w:p>
            <w:pPr>
              <w:jc w:val="center"/>
            </w:pPr>
            <w:r>
              <w:rPr>
                <w:rFonts w:ascii="Courier New" w:cs="Courier New" w:eastAsia="Courier New" w:hAnsi="Courier New"/>
                <w:color w:val="7C3AED"/>
                <w:sz w:val="17"/>
                <w:szCs w:val="17"/>
              </w:rPr>
              <w:t xml:space="preserve">F-11, F-14, F-21</w:t>
            </w:r>
          </w:p>
        </w:tc>
      </w:tr>
      <w:tr>
        <w:tc>
          <w:tcPr>
            <w:tcW w:type="dxa" w:w="4400"/>
            <w:tcBorders>
              <w:top w:val="single" w:color="E2E8F0" w:sz="4"/>
              <w:left w:val="single" w:color="E2E8F0" w:sz="4"/>
              <w:bottom w:val="single" w:color="E2E8F0" w:sz="4"/>
              <w:right w:val="single" w:color="E2E8F0" w:sz="4"/>
            </w:tcBorders>
            <w:tcMar>
              <w:top w:type="dxa" w:w="60"/>
              <w:left w:type="dxa" w:w="120"/>
              <w:bottom w:type="dxa" w:w="60"/>
              <w:right w:type="dxa" w:w="120"/>
            </w:tcMar>
          </w:tcPr>
          <w:p>
            <w:r>
              <w:rPr>
                <w:rFonts w:ascii="Courier New" w:cs="Courier New" w:eastAsia="Courier New" w:hAnsi="Courier New"/>
                <w:color w:val="7C3AED"/>
                <w:sz w:val="18"/>
                <w:szCs w:val="18"/>
              </w:rPr>
              <w:t xml:space="preserve">src/views/settings/SettingsView.vue</w:t>
            </w:r>
          </w:p>
        </w:tc>
        <w:tc>
          <w:tcPr>
            <w:tcW w:type="dxa" w:w="3960"/>
            <w:tcBorders>
              <w:top w:val="single" w:color="E2E8F0" w:sz="4"/>
              <w:left w:val="single" w:color="E2E8F0" w:sz="4"/>
              <w:bottom w:val="single" w:color="E2E8F0" w:sz="4"/>
              <w:right w:val="single" w:color="E2E8F0" w:sz="4"/>
            </w:tcBorders>
            <w:tcMar>
              <w:top w:type="dxa" w:w="60"/>
              <w:left w:type="dxa" w:w="120"/>
              <w:bottom w:type="dxa" w:w="60"/>
              <w:right w:type="dxa" w:w="120"/>
            </w:tcMar>
          </w:tcPr>
          <w:p>
            <w:r>
              <w:rPr>
                <w:rFonts w:ascii="Arial" w:cs="Arial" w:eastAsia="Arial" w:hAnsi="Arial"/>
                <w:sz w:val="19"/>
                <w:szCs w:val="19"/>
              </w:rPr>
              <w:t xml:space="preserve">loadError state, Retry button, no mock connection data</w:t>
            </w:r>
          </w:p>
        </w:tc>
        <w:tc>
          <w:tcPr>
            <w:tcW w:type="dxa" w:w="1000"/>
            <w:tcBorders>
              <w:top w:val="single" w:color="E2E8F0" w:sz="4"/>
              <w:left w:val="single" w:color="E2E8F0" w:sz="4"/>
              <w:bottom w:val="single" w:color="E2E8F0" w:sz="4"/>
              <w:right w:val="single" w:color="E2E8F0" w:sz="4"/>
            </w:tcBorders>
            <w:tcMar>
              <w:top w:type="dxa" w:w="60"/>
              <w:left w:type="dxa" w:w="80"/>
              <w:bottom w:type="dxa" w:w="60"/>
              <w:right w:type="dxa" w:w="80"/>
            </w:tcMar>
          </w:tcPr>
          <w:p>
            <w:pPr>
              <w:jc w:val="center"/>
            </w:pPr>
            <w:r>
              <w:rPr>
                <w:rFonts w:ascii="Courier New" w:cs="Courier New" w:eastAsia="Courier New" w:hAnsi="Courier New"/>
                <w:color w:val="7C3AED"/>
                <w:sz w:val="17"/>
                <w:szCs w:val="17"/>
              </w:rPr>
              <w:t xml:space="preserve">F-11</w:t>
            </w:r>
          </w:p>
        </w:tc>
      </w:tr>
      <w:tr>
        <w:tc>
          <w:tcPr>
            <w:tcW w:type="dxa" w:w="4400"/>
            <w:tcBorders>
              <w:top w:val="single" w:color="E2E8F0" w:sz="4"/>
              <w:left w:val="single" w:color="E2E8F0" w:sz="4"/>
              <w:bottom w:val="single" w:color="E2E8F0" w:sz="4"/>
              <w:right w:val="single" w:color="E2E8F0" w:sz="4"/>
            </w:tcBorders>
            <w:tcMar>
              <w:top w:type="dxa" w:w="60"/>
              <w:left w:type="dxa" w:w="120"/>
              <w:bottom w:type="dxa" w:w="60"/>
              <w:right w:type="dxa" w:w="120"/>
            </w:tcMar>
          </w:tcPr>
          <w:p>
            <w:r>
              <w:rPr>
                <w:rFonts w:ascii="Courier New" w:cs="Courier New" w:eastAsia="Courier New" w:hAnsi="Courier New"/>
                <w:color w:val="7C3AED"/>
                <w:sz w:val="18"/>
                <w:szCs w:val="18"/>
              </w:rPr>
              <w:t xml:space="preserve">src/composables/useClipboard.ts</w:t>
            </w:r>
          </w:p>
        </w:tc>
        <w:tc>
          <w:tcPr>
            <w:tcW w:type="dxa" w:w="3960"/>
            <w:tcBorders>
              <w:top w:val="single" w:color="E2E8F0" w:sz="4"/>
              <w:left w:val="single" w:color="E2E8F0" w:sz="4"/>
              <w:bottom w:val="single" w:color="E2E8F0" w:sz="4"/>
              <w:right w:val="single" w:color="E2E8F0" w:sz="4"/>
            </w:tcBorders>
            <w:tcMar>
              <w:top w:type="dxa" w:w="60"/>
              <w:left w:type="dxa" w:w="120"/>
              <w:bottom w:type="dxa" w:w="60"/>
              <w:right w:type="dxa" w:w="120"/>
            </w:tcMar>
          </w:tcPr>
          <w:p>
            <w:r>
              <w:rPr>
                <w:rFonts w:ascii="Arial" w:cs="Arial" w:eastAsia="Arial" w:hAnsi="Arial"/>
                <w:sz w:val="19"/>
                <w:szCs w:val="19"/>
              </w:rPr>
              <w:t xml:space="preserve">Removed execCommand, navigator.clipboard only</w:t>
            </w:r>
          </w:p>
        </w:tc>
        <w:tc>
          <w:tcPr>
            <w:tcW w:type="dxa" w:w="1000"/>
            <w:tcBorders>
              <w:top w:val="single" w:color="E2E8F0" w:sz="4"/>
              <w:left w:val="single" w:color="E2E8F0" w:sz="4"/>
              <w:bottom w:val="single" w:color="E2E8F0" w:sz="4"/>
              <w:right w:val="single" w:color="E2E8F0" w:sz="4"/>
            </w:tcBorders>
            <w:tcMar>
              <w:top w:type="dxa" w:w="60"/>
              <w:left w:type="dxa" w:w="80"/>
              <w:bottom w:type="dxa" w:w="60"/>
              <w:right w:type="dxa" w:w="80"/>
            </w:tcMar>
          </w:tcPr>
          <w:p>
            <w:pPr>
              <w:jc w:val="center"/>
            </w:pPr>
            <w:r>
              <w:rPr>
                <w:rFonts w:ascii="Courier New" w:cs="Courier New" w:eastAsia="Courier New" w:hAnsi="Courier New"/>
                <w:color w:val="7C3AED"/>
                <w:sz w:val="17"/>
                <w:szCs w:val="17"/>
              </w:rPr>
              <w:t xml:space="preserve">F-20</w:t>
            </w:r>
          </w:p>
        </w:tc>
      </w:tr>
      <w:tr>
        <w:tc>
          <w:tcPr>
            <w:tcW w:type="dxa" w:w="4400"/>
            <w:tcBorders>
              <w:top w:val="single" w:color="E2E8F0" w:sz="4"/>
              <w:left w:val="single" w:color="E2E8F0" w:sz="4"/>
              <w:bottom w:val="single" w:color="E2E8F0" w:sz="4"/>
              <w:right w:val="single" w:color="E2E8F0" w:sz="4"/>
            </w:tcBorders>
            <w:tcMar>
              <w:top w:type="dxa" w:w="60"/>
              <w:left w:type="dxa" w:w="120"/>
              <w:bottom w:type="dxa" w:w="60"/>
              <w:right w:type="dxa" w:w="120"/>
            </w:tcMar>
          </w:tcPr>
          <w:p>
            <w:r>
              <w:rPr>
                <w:rFonts w:ascii="Courier New" w:cs="Courier New" w:eastAsia="Courier New" w:hAnsi="Courier New"/>
                <w:color w:val="7C3AED"/>
                <w:sz w:val="18"/>
                <w:szCs w:val="18"/>
              </w:rPr>
              <w:t xml:space="preserve">vite.config.ts</w:t>
            </w:r>
          </w:p>
        </w:tc>
        <w:tc>
          <w:tcPr>
            <w:tcW w:type="dxa" w:w="3960"/>
            <w:tcBorders>
              <w:top w:val="single" w:color="E2E8F0" w:sz="4"/>
              <w:left w:val="single" w:color="E2E8F0" w:sz="4"/>
              <w:bottom w:val="single" w:color="E2E8F0" w:sz="4"/>
              <w:right w:val="single" w:color="E2E8F0" w:sz="4"/>
            </w:tcBorders>
            <w:tcMar>
              <w:top w:type="dxa" w:w="60"/>
              <w:left w:type="dxa" w:w="120"/>
              <w:bottom w:type="dxa" w:w="60"/>
              <w:right w:type="dxa" w:w="120"/>
            </w:tcMar>
          </w:tcPr>
          <w:p>
            <w:r>
              <w:rPr>
                <w:rFonts w:ascii="Arial" w:cs="Arial" w:eastAsia="Arial" w:hAnsi="Arial"/>
                <w:sz w:val="19"/>
                <w:szCs w:val="19"/>
              </w:rPr>
              <w:t xml:space="preserve">sourcemap: false, content-hashed assets, chunk warning limit</w:t>
            </w:r>
          </w:p>
        </w:tc>
        <w:tc>
          <w:tcPr>
            <w:tcW w:type="dxa" w:w="1000"/>
            <w:tcBorders>
              <w:top w:val="single" w:color="E2E8F0" w:sz="4"/>
              <w:left w:val="single" w:color="E2E8F0" w:sz="4"/>
              <w:bottom w:val="single" w:color="E2E8F0" w:sz="4"/>
              <w:right w:val="single" w:color="E2E8F0" w:sz="4"/>
            </w:tcBorders>
            <w:tcMar>
              <w:top w:type="dxa" w:w="60"/>
              <w:left w:type="dxa" w:w="80"/>
              <w:bottom w:type="dxa" w:w="60"/>
              <w:right w:type="dxa" w:w="80"/>
            </w:tcMar>
          </w:tcPr>
          <w:p>
            <w:pPr>
              <w:jc w:val="center"/>
            </w:pPr>
            <w:r>
              <w:rPr>
                <w:rFonts w:ascii="Courier New" w:cs="Courier New" w:eastAsia="Courier New" w:hAnsi="Courier New"/>
                <w:color w:val="7C3AED"/>
                <w:sz w:val="17"/>
                <w:szCs w:val="17"/>
              </w:rPr>
              <w:t xml:space="preserve">F-15</w:t>
            </w:r>
          </w:p>
        </w:tc>
      </w:tr>
      <w:tr>
        <w:tc>
          <w:tcPr>
            <w:tcW w:type="dxa" w:w="4400"/>
            <w:tcBorders>
              <w:top w:val="single" w:color="E2E8F0" w:sz="4"/>
              <w:left w:val="single" w:color="E2E8F0" w:sz="4"/>
              <w:bottom w:val="single" w:color="E2E8F0" w:sz="4"/>
              <w:right w:val="single" w:color="E2E8F0" w:sz="4"/>
            </w:tcBorders>
            <w:tcMar>
              <w:top w:type="dxa" w:w="60"/>
              <w:left w:type="dxa" w:w="120"/>
              <w:bottom w:type="dxa" w:w="60"/>
              <w:right w:type="dxa" w:w="120"/>
            </w:tcMar>
          </w:tcPr>
          <w:p>
            <w:r>
              <w:rPr>
                <w:rFonts w:ascii="Courier New" w:cs="Courier New" w:eastAsia="Courier New" w:hAnsi="Courier New"/>
                <w:color w:val="7C3AED"/>
                <w:sz w:val="18"/>
                <w:szCs w:val="18"/>
              </w:rPr>
              <w:t xml:space="preserve">index.html</w:t>
            </w:r>
          </w:p>
        </w:tc>
        <w:tc>
          <w:tcPr>
            <w:tcW w:type="dxa" w:w="3960"/>
            <w:tcBorders>
              <w:top w:val="single" w:color="E2E8F0" w:sz="4"/>
              <w:left w:val="single" w:color="E2E8F0" w:sz="4"/>
              <w:bottom w:val="single" w:color="E2E8F0" w:sz="4"/>
              <w:right w:val="single" w:color="E2E8F0" w:sz="4"/>
            </w:tcBorders>
            <w:tcMar>
              <w:top w:type="dxa" w:w="60"/>
              <w:left w:type="dxa" w:w="120"/>
              <w:bottom w:type="dxa" w:w="60"/>
              <w:right w:type="dxa" w:w="120"/>
            </w:tcMar>
          </w:tcPr>
          <w:p>
            <w:r>
              <w:rPr>
                <w:rFonts w:ascii="Arial" w:cs="Arial" w:eastAsia="Arial" w:hAnsi="Arial"/>
                <w:sz w:val="19"/>
                <w:szCs w:val="19"/>
              </w:rPr>
              <w:t xml:space="preserve">Removed Google Fonts, added CSP + security header comment block</w:t>
            </w:r>
          </w:p>
        </w:tc>
        <w:tc>
          <w:tcPr>
            <w:tcW w:type="dxa" w:w="1000"/>
            <w:tcBorders>
              <w:top w:val="single" w:color="E2E8F0" w:sz="4"/>
              <w:left w:val="single" w:color="E2E8F0" w:sz="4"/>
              <w:bottom w:val="single" w:color="E2E8F0" w:sz="4"/>
              <w:right w:val="single" w:color="E2E8F0" w:sz="4"/>
            </w:tcBorders>
            <w:tcMar>
              <w:top w:type="dxa" w:w="60"/>
              <w:left w:type="dxa" w:w="80"/>
              <w:bottom w:type="dxa" w:w="60"/>
              <w:right w:type="dxa" w:w="80"/>
            </w:tcMar>
          </w:tcPr>
          <w:p>
            <w:pPr>
              <w:jc w:val="center"/>
            </w:pPr>
            <w:r>
              <w:rPr>
                <w:rFonts w:ascii="Courier New" w:cs="Courier New" w:eastAsia="Courier New" w:hAnsi="Courier New"/>
                <w:color w:val="7C3AED"/>
                <w:sz w:val="17"/>
                <w:szCs w:val="17"/>
              </w:rPr>
              <w:t xml:space="preserve">F-02, F-09, F-12</w:t>
            </w:r>
          </w:p>
        </w:tc>
      </w:tr>
      <w:tr>
        <w:tc>
          <w:tcPr>
            <w:tcW w:type="dxa" w:w="4400"/>
            <w:tcBorders>
              <w:top w:val="single" w:color="E2E8F0" w:sz="4"/>
              <w:left w:val="single" w:color="E2E8F0" w:sz="4"/>
              <w:bottom w:val="single" w:color="E2E8F0" w:sz="4"/>
              <w:right w:val="single" w:color="E2E8F0" w:sz="4"/>
            </w:tcBorders>
            <w:tcMar>
              <w:top w:type="dxa" w:w="60"/>
              <w:left w:type="dxa" w:w="120"/>
              <w:bottom w:type="dxa" w:w="60"/>
              <w:right w:type="dxa" w:w="120"/>
            </w:tcMar>
          </w:tcPr>
          <w:p>
            <w:r>
              <w:rPr>
                <w:rFonts w:ascii="Courier New" w:cs="Courier New" w:eastAsia="Courier New" w:hAnsi="Courier New"/>
                <w:color w:val="7C3AED"/>
                <w:sz w:val="18"/>
                <w:szCs w:val="18"/>
              </w:rPr>
              <w:t xml:space="preserve">src/main.ts</w:t>
            </w:r>
          </w:p>
        </w:tc>
        <w:tc>
          <w:tcPr>
            <w:tcW w:type="dxa" w:w="3960"/>
            <w:tcBorders>
              <w:top w:val="single" w:color="E2E8F0" w:sz="4"/>
              <w:left w:val="single" w:color="E2E8F0" w:sz="4"/>
              <w:bottom w:val="single" w:color="E2E8F0" w:sz="4"/>
              <w:right w:val="single" w:color="E2E8F0" w:sz="4"/>
            </w:tcBorders>
            <w:tcMar>
              <w:top w:type="dxa" w:w="60"/>
              <w:left w:type="dxa" w:w="120"/>
              <w:bottom w:type="dxa" w:w="60"/>
              <w:right w:type="dxa" w:w="120"/>
            </w:tcMar>
          </w:tcPr>
          <w:p>
            <w:r>
              <w:rPr>
                <w:rFonts w:ascii="Arial" w:cs="Arial" w:eastAsia="Arial" w:hAnsi="Arial"/>
                <w:sz w:val="19"/>
                <w:szCs w:val="19"/>
              </w:rPr>
              <w:t xml:space="preserve">Added fonts.css import</w:t>
            </w:r>
          </w:p>
        </w:tc>
        <w:tc>
          <w:tcPr>
            <w:tcW w:type="dxa" w:w="1000"/>
            <w:tcBorders>
              <w:top w:val="single" w:color="E2E8F0" w:sz="4"/>
              <w:left w:val="single" w:color="E2E8F0" w:sz="4"/>
              <w:bottom w:val="single" w:color="E2E8F0" w:sz="4"/>
              <w:right w:val="single" w:color="E2E8F0" w:sz="4"/>
            </w:tcBorders>
            <w:tcMar>
              <w:top w:type="dxa" w:w="60"/>
              <w:left w:type="dxa" w:w="80"/>
              <w:bottom w:type="dxa" w:w="60"/>
              <w:right w:type="dxa" w:w="80"/>
            </w:tcMar>
          </w:tcPr>
          <w:p>
            <w:pPr>
              <w:jc w:val="center"/>
            </w:pPr>
            <w:r>
              <w:rPr>
                <w:rFonts w:ascii="Courier New" w:cs="Courier New" w:eastAsia="Courier New" w:hAnsi="Courier New"/>
                <w:color w:val="7C3AED"/>
                <w:sz w:val="17"/>
                <w:szCs w:val="17"/>
              </w:rPr>
              <w:t xml:space="preserve">F-12</w:t>
            </w:r>
          </w:p>
        </w:tc>
      </w:tr>
      <w:tr>
        <w:tc>
          <w:tcPr>
            <w:tcW w:type="dxa" w:w="4400"/>
            <w:tcBorders>
              <w:top w:val="single" w:color="E2E8F0" w:sz="4"/>
              <w:left w:val="single" w:color="E2E8F0" w:sz="4"/>
              <w:bottom w:val="single" w:color="E2E8F0" w:sz="4"/>
              <w:right w:val="single" w:color="E2E8F0" w:sz="4"/>
            </w:tcBorders>
            <w:tcMar>
              <w:top w:type="dxa" w:w="60"/>
              <w:left w:type="dxa" w:w="120"/>
              <w:bottom w:type="dxa" w:w="60"/>
              <w:right w:type="dxa" w:w="120"/>
            </w:tcMar>
          </w:tcPr>
          <w:p>
            <w:r>
              <w:rPr>
                <w:rFonts w:ascii="Courier New" w:cs="Courier New" w:eastAsia="Courier New" w:hAnsi="Courier New"/>
                <w:color w:val="7C3AED"/>
                <w:sz w:val="18"/>
                <w:szCs w:val="18"/>
              </w:rPr>
              <w:t xml:space="preserve">.env.example</w:t>
            </w:r>
          </w:p>
        </w:tc>
        <w:tc>
          <w:tcPr>
            <w:tcW w:type="dxa" w:w="3960"/>
            <w:tcBorders>
              <w:top w:val="single" w:color="E2E8F0" w:sz="4"/>
              <w:left w:val="single" w:color="E2E8F0" w:sz="4"/>
              <w:bottom w:val="single" w:color="E2E8F0" w:sz="4"/>
              <w:right w:val="single" w:color="E2E8F0" w:sz="4"/>
            </w:tcBorders>
            <w:tcMar>
              <w:top w:type="dxa" w:w="60"/>
              <w:left w:type="dxa" w:w="120"/>
              <w:bottom w:type="dxa" w:w="60"/>
              <w:right w:type="dxa" w:w="120"/>
            </w:tcMar>
          </w:tcPr>
          <w:p>
            <w:r>
              <w:rPr>
                <w:rFonts w:ascii="Arial" w:cs="Arial" w:eastAsia="Arial" w:hAnsi="Arial"/>
                <w:sz w:val="19"/>
                <w:szCs w:val="19"/>
              </w:rPr>
              <w:t xml:space="preserve">Removed architecture details, single safe variable</w:t>
            </w:r>
          </w:p>
        </w:tc>
        <w:tc>
          <w:tcPr>
            <w:tcW w:type="dxa" w:w="1000"/>
            <w:tcBorders>
              <w:top w:val="single" w:color="E2E8F0" w:sz="4"/>
              <w:left w:val="single" w:color="E2E8F0" w:sz="4"/>
              <w:bottom w:val="single" w:color="E2E8F0" w:sz="4"/>
              <w:right w:val="single" w:color="E2E8F0" w:sz="4"/>
            </w:tcBorders>
            <w:tcMar>
              <w:top w:type="dxa" w:w="60"/>
              <w:left w:type="dxa" w:w="80"/>
              <w:bottom w:type="dxa" w:w="60"/>
              <w:right w:type="dxa" w:w="80"/>
            </w:tcMar>
          </w:tcPr>
          <w:p>
            <w:pPr>
              <w:jc w:val="center"/>
            </w:pPr>
            <w:r>
              <w:rPr>
                <w:rFonts w:ascii="Courier New" w:cs="Courier New" w:eastAsia="Courier New" w:hAnsi="Courier New"/>
                <w:color w:val="7C3AED"/>
                <w:sz w:val="17"/>
                <w:szCs w:val="17"/>
              </w:rPr>
              <w:t xml:space="preserve">F-17</w:t>
            </w:r>
          </w:p>
        </w:tc>
      </w:tr>
      <w:tr>
        <w:tc>
          <w:tcPr>
            <w:tcW w:type="dxa" w:w="4400"/>
            <w:tcBorders>
              <w:top w:val="single" w:color="E2E8F0" w:sz="4"/>
              <w:left w:val="single" w:color="E2E8F0" w:sz="4"/>
              <w:bottom w:val="single" w:color="E2E8F0" w:sz="4"/>
              <w:right w:val="single" w:color="E2E8F0" w:sz="4"/>
            </w:tcBorders>
            <w:tcMar>
              <w:top w:type="dxa" w:w="60"/>
              <w:left w:type="dxa" w:w="120"/>
              <w:bottom w:type="dxa" w:w="60"/>
              <w:right w:type="dxa" w:w="120"/>
            </w:tcMar>
          </w:tcPr>
          <w:p>
            <w:r>
              <w:rPr>
                <w:rFonts w:ascii="Courier New" w:cs="Courier New" w:eastAsia="Courier New" w:hAnsi="Courier New"/>
                <w:color w:val="7C3AED"/>
                <w:sz w:val="18"/>
                <w:szCs w:val="18"/>
              </w:rPr>
              <w:t xml:space="preserve">package.json</w:t>
            </w:r>
          </w:p>
        </w:tc>
        <w:tc>
          <w:tcPr>
            <w:tcW w:type="dxa" w:w="3960"/>
            <w:tcBorders>
              <w:top w:val="single" w:color="E2E8F0" w:sz="4"/>
              <w:left w:val="single" w:color="E2E8F0" w:sz="4"/>
              <w:bottom w:val="single" w:color="E2E8F0" w:sz="4"/>
              <w:right w:val="single" w:color="E2E8F0" w:sz="4"/>
            </w:tcBorders>
            <w:tcMar>
              <w:top w:type="dxa" w:w="60"/>
              <w:left w:type="dxa" w:w="120"/>
              <w:bottom w:type="dxa" w:w="60"/>
              <w:right w:type="dxa" w:w="120"/>
            </w:tcMar>
          </w:tcPr>
          <w:p>
            <w:r>
              <w:rPr>
                <w:rFonts w:ascii="Arial" w:cs="Arial" w:eastAsia="Arial" w:hAnsi="Arial"/>
                <w:sz w:val="19"/>
                <w:szCs w:val="19"/>
              </w:rPr>
              <w:t xml:space="preserve">Added audit:check, audit:fix, security:check scripts</w:t>
            </w:r>
          </w:p>
        </w:tc>
        <w:tc>
          <w:tcPr>
            <w:tcW w:type="dxa" w:w="1000"/>
            <w:tcBorders>
              <w:top w:val="single" w:color="E2E8F0" w:sz="4"/>
              <w:left w:val="single" w:color="E2E8F0" w:sz="4"/>
              <w:bottom w:val="single" w:color="E2E8F0" w:sz="4"/>
              <w:right w:val="single" w:color="E2E8F0" w:sz="4"/>
            </w:tcBorders>
            <w:tcMar>
              <w:top w:type="dxa" w:w="60"/>
              <w:left w:type="dxa" w:w="80"/>
              <w:bottom w:type="dxa" w:w="60"/>
              <w:right w:type="dxa" w:w="80"/>
            </w:tcMar>
          </w:tcPr>
          <w:p>
            <w:pPr>
              <w:jc w:val="center"/>
            </w:pPr>
            <w:r>
              <w:rPr>
                <w:rFonts w:ascii="Courier New" w:cs="Courier New" w:eastAsia="Courier New" w:hAnsi="Courier New"/>
                <w:color w:val="7C3AED"/>
                <w:sz w:val="17"/>
                <w:szCs w:val="17"/>
              </w:rPr>
              <w:t xml:space="preserve">F-22</w:t>
            </w:r>
          </w:p>
        </w:tc>
      </w:tr>
    </w:tbl>
    <w:p>
      <w:pPr>
        <w:pStyle w:val="Heading1"/>
        <w:pageBreakBefore/>
        <w:spacing w:after="120" w:before="360"/>
      </w:pPr>
      <w:r>
        <w:rPr>
          <w:rFonts w:ascii="Arial" w:cs="Arial" w:eastAsia="Arial" w:hAnsi="Arial"/>
          <w:b/>
          <w:bCs/>
          <w:color w:val="1F3C6B"/>
          <w:sz w:val="36"/>
          <w:szCs w:val="36"/>
        </w:rPr>
        <w:t xml:space="preserve">8. Final Verdict</w:t>
      </w:r>
    </w:p>
    <w:p>
      <w:pPr>
        <w:spacing w:after="0" w:before="0" w:line="10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DCFCE7" w:val="clear"/>
            <w:tcMar>
              <w:top w:type="dxa" w:w="240"/>
              <w:left w:type="dxa" w:w="320"/>
              <w:bottom w:type="dxa" w:w="240"/>
              <w:right w:type="dxa" w:w="320"/>
            </w:tcMar>
          </w:tcPr>
          <w:p>
            <w:pPr>
              <w:spacing w:after="80"/>
              <w:jc w:val="center"/>
            </w:pPr>
            <w:r>
              <w:rPr>
                <w:rFonts w:ascii="Arial" w:cs="Arial" w:eastAsia="Arial" w:hAnsi="Arial"/>
                <w:b/>
                <w:bCs/>
                <w:color w:val="15803D"/>
                <w:sz w:val="52"/>
                <w:szCs w:val="52"/>
              </w:rPr>
              <w:t xml:space="preserve">✓  PRODUCTION GO</w:t>
            </w:r>
          </w:p>
          <w:p>
            <w:pPr>
              <w:jc w:val="center"/>
            </w:pPr>
            <w:r>
              <w:rPr>
                <w:rFonts w:ascii="Arial" w:cs="Arial" w:eastAsia="Arial" w:hAnsi="Arial"/>
                <w:color w:val="15803D"/>
                <w:sz w:val="26"/>
                <w:szCs w:val="26"/>
              </w:rPr>
              <w:t xml:space="preserve">Security Score: 94 / 100  —  All 22 findings remediated</w:t>
            </w:r>
          </w:p>
        </w:tc>
      </w:tr>
    </w:tbl>
    <w:p>
      <w:pPr>
        <w:spacing w:after="0" w:before="0" w:line="200" w:lineRule="exact"/>
      </w:pPr>
    </w:p>
    <w:p>
      <w:pPr>
        <w:spacing w:after="80" w:before="60" w:line="300" w:lineRule="auto"/>
      </w:pPr>
      <w:r>
        <w:rPr>
          <w:rFonts w:ascii="Arial" w:cs="Arial" w:eastAsia="Arial" w:hAnsi="Arial"/>
          <w:sz w:val="22"/>
          <w:szCs w:val="22"/>
        </w:rPr>
        <w:t xml:space="preserve">All 22 findings identified in the original audit have been fully remediated. The codebase no longer contains any CRITICAL or HIGH severity vulnerabilities in the scope of the SPA client-side implementation. The residual 6 points reflect inherent architectural constraints of browser-based SPAs (CSP must be set at the reverse proxy; clickjacking protection requires server headers; redirect-URI validation is a backend responsibility) rather than code deficiencies.</w:t>
      </w:r>
    </w:p>
    <w:p>
      <w:pPr>
        <w:spacing w:after="0" w:before="0" w:line="100" w:lineRule="exact"/>
      </w:pPr>
    </w:p>
    <w:p>
      <w:pPr>
        <w:spacing w:after="80" w:before="60" w:line="300" w:lineRule="auto"/>
      </w:pPr>
      <w:r>
        <w:rPr>
          <w:rFonts w:ascii="Arial" w:cs="Arial" w:eastAsia="Arial" w:hAnsi="Arial"/>
          <w:sz w:val="22"/>
          <w:szCs w:val="22"/>
        </w:rPr>
        <w:t xml:space="preserve">The application may proceed to production deployment once the 8 operator deployment checklist items in Section 6.1 are completed, particularly items 1 (environment variable), 2 (HTTP security headers), and 3 (self-hosted fonts), which are required for the code-level fixes to take full effect at runtime.</w:t>
      </w:r>
    </w:p>
    <w:p>
      <w:pPr>
        <w:spacing w:after="0" w:before="0" w:line="200" w:lineRule="exact"/>
      </w:pPr>
    </w:p>
    <w:p>
      <w:pPr>
        <w:pBdr>
          <w:bottom w:val="single" w:color="15803D" w:sz="6" w:space="4"/>
        </w:pBdr>
        <w:spacing w:after="0" w:before="0"/>
      </w:pPr>
    </w:p>
    <w:p>
      <w:pPr>
        <w:spacing w:after="0" w:before="0" w:line="200" w:lineRule="exac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il" w:color="FFFFFF" w:sz="0"/>
              <w:left w:val="nil" w:color="FFFFFF" w:sz="0"/>
              <w:bottom w:val="nil" w:color="FFFFFF" w:sz="0"/>
              <w:right w:val="nil" w:color="FFFFFF" w:sz="0"/>
            </w:tcBorders>
            <w:tcMar>
              <w:top w:type="dxa" w:w="80"/>
              <w:left w:type="dxa" w:w="80"/>
              <w:bottom w:type="dxa" w:w="80"/>
              <w:right w:type="dxa" w:w="80"/>
            </w:tcMar>
          </w:tcPr>
          <w:p>
            <w:pPr>
              <w:spacing w:after="40"/>
              <w:jc w:val="center"/>
            </w:pPr>
            <w:r>
              <w:rPr>
                <w:rFonts w:ascii="Arial" w:cs="Arial" w:eastAsia="Arial" w:hAnsi="Arial"/>
                <w:b/>
                <w:bCs/>
                <w:color w:val="15803D"/>
                <w:sz w:val="44"/>
                <w:szCs w:val="44"/>
              </w:rPr>
              <w:t xml:space="preserve">22</w:t>
            </w:r>
          </w:p>
          <w:p>
            <w:pPr>
              <w:jc w:val="center"/>
            </w:pPr>
            <w:r>
              <w:rPr>
                <w:rFonts w:ascii="Arial" w:cs="Arial" w:eastAsia="Arial" w:hAnsi="Arial"/>
                <w:color w:val="64748B"/>
                <w:sz w:val="20"/>
                <w:szCs w:val="20"/>
              </w:rPr>
              <w:t xml:space="preserve">Total Findings</w:t>
            </w:r>
          </w:p>
        </w:tc>
        <w:tc>
          <w:tcPr>
            <w:tcW w:type="dxa" w:w="2340"/>
            <w:tcBorders>
              <w:top w:val="nil" w:color="FFFFFF" w:sz="0"/>
              <w:left w:val="nil" w:color="FFFFFF" w:sz="0"/>
              <w:bottom w:val="nil" w:color="FFFFFF" w:sz="0"/>
              <w:right w:val="nil" w:color="FFFFFF" w:sz="0"/>
            </w:tcBorders>
            <w:tcMar>
              <w:top w:type="dxa" w:w="80"/>
              <w:left w:type="dxa" w:w="80"/>
              <w:bottom w:type="dxa" w:w="80"/>
              <w:right w:type="dxa" w:w="80"/>
            </w:tcMar>
          </w:tcPr>
          <w:p>
            <w:pPr>
              <w:spacing w:after="40"/>
              <w:jc w:val="center"/>
            </w:pPr>
            <w:r>
              <w:rPr>
                <w:rFonts w:ascii="Arial" w:cs="Arial" w:eastAsia="Arial" w:hAnsi="Arial"/>
                <w:b/>
                <w:bCs/>
                <w:color w:val="15803D"/>
                <w:sz w:val="44"/>
                <w:szCs w:val="44"/>
              </w:rPr>
              <w:t xml:space="preserve">4</w:t>
            </w:r>
          </w:p>
          <w:p>
            <w:pPr>
              <w:jc w:val="center"/>
            </w:pPr>
            <w:r>
              <w:rPr>
                <w:rFonts w:ascii="Arial" w:cs="Arial" w:eastAsia="Arial" w:hAnsi="Arial"/>
                <w:color w:val="64748B"/>
                <w:sz w:val="20"/>
                <w:szCs w:val="20"/>
              </w:rPr>
              <w:t xml:space="preserve">Critical Closed</w:t>
            </w:r>
          </w:p>
        </w:tc>
        <w:tc>
          <w:tcPr>
            <w:tcW w:type="dxa" w:w="2340"/>
            <w:tcBorders>
              <w:top w:val="nil" w:color="FFFFFF" w:sz="0"/>
              <w:left w:val="nil" w:color="FFFFFF" w:sz="0"/>
              <w:bottom w:val="nil" w:color="FFFFFF" w:sz="0"/>
              <w:right w:val="nil" w:color="FFFFFF" w:sz="0"/>
            </w:tcBorders>
            <w:tcMar>
              <w:top w:type="dxa" w:w="80"/>
              <w:left w:type="dxa" w:w="80"/>
              <w:bottom w:type="dxa" w:w="80"/>
              <w:right w:type="dxa" w:w="80"/>
            </w:tcMar>
          </w:tcPr>
          <w:p>
            <w:pPr>
              <w:spacing w:after="40"/>
              <w:jc w:val="center"/>
            </w:pPr>
            <w:r>
              <w:rPr>
                <w:rFonts w:ascii="Arial" w:cs="Arial" w:eastAsia="Arial" w:hAnsi="Arial"/>
                <w:b/>
                <w:bCs/>
                <w:color w:val="15803D"/>
                <w:sz w:val="44"/>
                <w:szCs w:val="44"/>
              </w:rPr>
              <w:t xml:space="preserve">5</w:t>
            </w:r>
          </w:p>
          <w:p>
            <w:pPr>
              <w:jc w:val="center"/>
            </w:pPr>
            <w:r>
              <w:rPr>
                <w:rFonts w:ascii="Arial" w:cs="Arial" w:eastAsia="Arial" w:hAnsi="Arial"/>
                <w:color w:val="64748B"/>
                <w:sz w:val="20"/>
                <w:szCs w:val="20"/>
              </w:rPr>
              <w:t xml:space="preserve">High Closed</w:t>
            </w:r>
          </w:p>
        </w:tc>
        <w:tc>
          <w:tcPr>
            <w:tcW w:type="dxa" w:w="2340"/>
            <w:tcBorders>
              <w:top w:val="nil" w:color="FFFFFF" w:sz="0"/>
              <w:left w:val="nil" w:color="FFFFFF" w:sz="0"/>
              <w:bottom w:val="nil" w:color="FFFFFF" w:sz="0"/>
              <w:right w:val="nil" w:color="FFFFFF" w:sz="0"/>
            </w:tcBorders>
            <w:tcMar>
              <w:top w:type="dxa" w:w="80"/>
              <w:left w:type="dxa" w:w="80"/>
              <w:bottom w:type="dxa" w:w="80"/>
              <w:right w:type="dxa" w:w="80"/>
            </w:tcMar>
          </w:tcPr>
          <w:p>
            <w:pPr>
              <w:spacing w:after="40"/>
              <w:jc w:val="center"/>
            </w:pPr>
            <w:r>
              <w:rPr>
                <w:rFonts w:ascii="Arial" w:cs="Arial" w:eastAsia="Arial" w:hAnsi="Arial"/>
                <w:b/>
                <w:bCs/>
                <w:color w:val="15803D"/>
                <w:sz w:val="44"/>
                <w:szCs w:val="44"/>
              </w:rPr>
              <w:t xml:space="preserve">+60</w:t>
            </w:r>
          </w:p>
          <w:p>
            <w:pPr>
              <w:jc w:val="center"/>
            </w:pPr>
            <w:r>
              <w:rPr>
                <w:rFonts w:ascii="Arial" w:cs="Arial" w:eastAsia="Arial" w:hAnsi="Arial"/>
                <w:color w:val="64748B"/>
                <w:sz w:val="20"/>
                <w:szCs w:val="20"/>
              </w:rPr>
              <w:t xml:space="preserve">Score Delta</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tabs>
        <w:tab w:val="right" w:pos="9360"/>
      </w:tabs>
    </w:pPr>
    <w:r>
      <w:rPr>
        <w:rFonts w:ascii="Arial" w:cs="Arial" w:eastAsia="Arial" w:hAnsi="Arial"/>
        <w:color w:val="94A3B8"/>
        <w:sz w:val="18"/>
        <w:szCs w:val="18"/>
      </w:rPr>
      <w:t xml:space="preserve">Prepared: February 27, 2026</w:t>
    </w:r>
    <w:r>
      <w:rPr>
        <w:rFonts w:ascii="Arial" w:cs="Arial" w:eastAsia="Arial" w:hAnsi="Arial"/>
        <w:color w:val="94A3B8"/>
        <w:sz w:val="18"/>
        <w:szCs w:val="18"/>
      </w:rPr>
      <w:t xml:space="preserve">	Page </w:t>
    </w:r>
    <w:r>
      <w:rPr>
        <w:rFonts w:ascii="Arial" w:cs="Arial" w:eastAsia="Arial" w:hAnsi="Arial"/>
        <w:color w:val="94A3B8"/>
        <w:sz w:val="18"/>
        <w:szCs w:val="18"/>
      </w:rPr>
      <w:fldChar w:fldCharType="begin"/>
      <w:instrText xml:space="preserve">PAGE</w:instrText>
      <w:fldChar w:fldCharType="separate"/>
      <w:fldChar w:fldCharType="end"/>
    </w:r>
    <w:r>
      <w:rPr>
        <w:rFonts w:ascii="Arial" w:cs="Arial" w:eastAsia="Arial" w:hAnsi="Arial"/>
        <w:color w:val="94A3B8"/>
        <w:sz w:val="18"/>
        <w:szCs w:val="18"/>
      </w:rPr>
      <w:t xml:space="preserve"> of </w:t>
    </w:r>
    <w:r>
      <w:rPr>
        <w:rFonts w:ascii="Arial" w:cs="Arial" w:eastAsia="Arial" w:hAnsi="Arial"/>
        <w:color w:val="94A3B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C6B" w:sz="6" w:space="4"/>
      </w:pBdr>
      <w:tabs>
        <w:tab w:val="right" w:pos="9360"/>
      </w:tabs>
    </w:pPr>
    <w:r>
      <w:rPr>
        <w:rFonts w:ascii="Arial" w:cs="Arial" w:eastAsia="Arial" w:hAnsi="Arial"/>
        <w:color w:val="1F3C6B"/>
        <w:sz w:val="18"/>
        <w:szCs w:val="18"/>
      </w:rPr>
      <w:t xml:space="preserve">OAuth2 Admin SPA — Security Remediation Report</w:t>
    </w:r>
    <w:r>
      <w:rPr>
        <w:rFonts w:ascii="Arial" w:cs="Arial" w:eastAsia="Arial" w:hAnsi="Arial"/>
        <w:b/>
        <w:bCs/>
        <w:color w:val="DC2626"/>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C6B"/>
      <w:sz w:val="36"/>
      <w:szCs w:val="36"/>
    </w:rPr>
  </w:style>
  <w:style w:type="paragraph" w:styleId="Heading2">
    <w:name w:val="Heading 2"/>
    <w:basedOn w:val="Normal"/>
    <w:next w:val="Normal"/>
    <w:qFormat/>
    <w:pPr>
      <w:spacing w:after="80" w:before="240"/>
      <w:outlineLvl w:val="1"/>
    </w:pPr>
    <w:rPr>
      <w:rFonts w:ascii="Arial" w:cs="Arial" w:eastAsia="Arial" w:hAnsi="Arial"/>
      <w:b/>
      <w:bCs/>
      <w:color w:val="1F3C6B"/>
      <w:sz w:val="28"/>
      <w:szCs w:val="28"/>
    </w:rPr>
  </w:style>
  <w:style w:type="paragraph" w:styleId="Heading3">
    <w:name w:val="Heading 3"/>
    <w:basedOn w:val="Normal"/>
    <w:next w:val="Normal"/>
    <w:qFormat/>
    <w:pPr>
      <w:spacing w:after="60" w:before="200"/>
      <w:outlineLvl w:val="2"/>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2026-02-27T09:56:30.798Z</dcterms:created>
  <dcterms:modified xsi:type="dcterms:W3CDTF">2026-02-27T09:56:30.798Z</dcterms:modified>
</cp:coreProperties>
</file>

<file path=docProps/custom.xml><?xml version="1.0" encoding="utf-8"?>
<Properties xmlns="http://schemas.openxmlformats.org/officeDocument/2006/custom-properties" xmlns:vt="http://schemas.openxmlformats.org/officeDocument/2006/docPropsVTypes"/>
</file>