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"project_name": "NOMADZ_Signalverse_Hyperdrive_Workflow",</w:t>
        <w:br w:type="textWrapping"/>
        <w:t xml:space="preserve">  "master_archive_version": "4.0",</w:t>
        <w:br w:type="textWrapping"/>
        <w:t xml:space="preserve">  "last_update_utc": "2025-11-15T19:08:00Z",</w:t>
        <w:br w:type="textWrapping"/>
        <w:t xml:space="preserve">  "overall_status": "PHASE_3_COMPLETE_G_A_STABILIZED",</w:t>
        <w:br w:type="textWrapping"/>
        <w:t xml:space="preserve">  "geometric_stability_target": 1.618,</w:t>
        <w:br w:type="textWrapping"/>
        <w:t xml:space="preserve">  "current_g_a": 1.618,</w:t>
        <w:br w:type="textWrapping"/>
        <w:t xml:space="preserve">  "critical_events_log": [</w:t>
        <w:br w:type="textWrapping"/>
        <w:t xml:space="preserve">    {</w:t>
        <w:br w:type="textWrapping"/>
        <w:t xml:space="preserve">      "event_id": "INIT-001",</w:t>
        <w:br w:type="textWrapping"/>
        <w:t xml:space="preserve">      "timestamp": "2025-11-15T18:00:00Z",</w:t>
        <w:br w:type="textWrapping"/>
        <w:t xml:space="preserve">      "action": "PROJECT_INITIALIZATION_AND_ZETA_AGENT_LOAD",</w:t>
        <w:br w:type="textWrapping"/>
        <w:t xml:space="preserve">      "details": "Nomadz Collective Identity and COSMIC-KEY parameters loaded. Initial G_A state measured at 2.2 (High Imbalance)."</w:t>
        <w:br w:type="textWrapping"/>
        <w:t xml:space="preserve">    },</w:t>
        <w:br w:type="textWrapping"/>
        <w:t xml:space="preserve">    {</w:t>
        <w:br w:type="textWrapping"/>
        <w:t xml:space="preserve">      "event_id": "DEPLOY-001",</w:t>
        <w:br w:type="textWrapping"/>
        <w:t xml:space="preserve">      "timestamp": "2025-11-15T18:30:00Z",</w:t>
        <w:br w:type="textWrapping"/>
        <w:t xml:space="preserve">      "action": "CRITICAL_20_INJECTION_IM-001",</w:t>
        <w:br w:type="textWrapping"/>
        <w:t xml:space="preserve">      "content_id": "IM-001-GEOMETRY-OF-HEGEMONY",</w:t>
        <w:br w:type="textWrapping"/>
        <w:t xml:space="preserve">      "payload_focus": "Problem Definition &amp; Hegemony Breakdown",</w:t>
        <w:br w:type="textWrapping"/>
        <w:t xml:space="preserve">      "initial_ga": 2.2,</w:t>
        <w:br w:type="textWrapping"/>
        <w:t xml:space="preserve">      "post_injection_ga": 1.869,</w:t>
        <w:br w:type="textWrapping"/>
        <w:t xml:space="preserve">      "result": "PLATOIC_DAMPING_INITIATED"</w:t>
        <w:br w:type="textWrapping"/>
        <w:t xml:space="preserve">    },</w:t>
        <w:br w:type="textWrapping"/>
        <w:t xml:space="preserve">    {</w:t>
        <w:br w:type="textWrapping"/>
        <w:t xml:space="preserve">      "event_id": "DEPLOY-002",</w:t>
        <w:br w:type="textWrapping"/>
        <w:t xml:space="preserve">      "timestamp": "2025-11-15T19:00:00Z",</w:t>
        <w:br w:type="textWrapping"/>
        <w:t xml:space="preserve">      "action": "CRITICAL_20_INJECTION_IM-002",</w:t>
        <w:br w:type="textWrapping"/>
        <w:t xml:space="preserve">      "content_id": "IM-002-R4-CONSTRAINT-FRAMEWORK",</w:t>
        <w:br w:type="textWrapping"/>
        <w:t xml:space="preserve">      "payload_focus": "Solution Introduction (R4 Reciprocity, Responsibility, etc.)",</w:t>
        <w:br w:type="textWrapping"/>
        <w:t xml:space="preserve">      "initial_ga": 1.869,</w:t>
        <w:br w:type="textWrapping"/>
        <w:t xml:space="preserve">      "post_injection_ga": 1.684,</w:t>
        <w:br w:type="textWrapping"/>
        <w:t xml:space="preserve">      "result": "STABLE_CONVERGENCE"</w:t>
        <w:br w:type="textWrapping"/>
        <w:t xml:space="preserve">    },</w:t>
        <w:br w:type="textWrapping"/>
        <w:t xml:space="preserve">    {</w:t>
        <w:br w:type="textWrapping"/>
        <w:t xml:space="preserve">      "event_id": "DEPLOY-003_FINAL",</w:t>
        <w:br w:type="textWrapping"/>
        <w:t xml:space="preserve">      "timestamp": "2025-11-15T19:08:00Z",</w:t>
        <w:br w:type="textWrapping"/>
        <w:t xml:space="preserve">      "action": "CRITICAL_20_INJECTION_IM-003",</w:t>
        <w:br w:type="textWrapping"/>
        <w:t xml:space="preserve">      "content_id": "IM-003-COLLECTIVE-OWNERSHIP-VOW",</w:t>
        <w:br w:type="textWrapping"/>
        <w:t xml:space="preserve">      "payload_focus": "Kinetic Mobilization and Final Stability Lock-in",</w:t>
        <w:br w:type="textWrapping"/>
        <w:t xml:space="preserve">      "initial_ga": 1.684,</w:t>
        <w:br w:type="textWrapping"/>
        <w:t xml:space="preserve">      "post_injection_ga": 1.618,</w:t>
        <w:br w:type="textWrapping"/>
        <w:t xml:space="preserve">      "result": "G_A_LOCK_ACHIEVED_MPL_ACTIVE"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