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contextualSpacing w:val="0"/>
      </w:pPr>
      <w:bookmarkStart w:colFirst="0" w:colLast="0" w:name="_a6e9g1yhz3bw" w:id="0"/>
      <w:bookmarkEnd w:id="0"/>
      <w:r w:rsidDel="00000000" w:rsidR="00000000" w:rsidRPr="00000000">
        <w:rPr>
          <w:sz w:val="36"/>
          <w:szCs w:val="36"/>
          <w:rtl w:val="0"/>
        </w:rPr>
        <w:t xml:space="preserve">Пример ведения документации по ходу выявления и анализа потребностей заказчика (за основу взят курсовой проект по технологии программирования)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ind w:left="720"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    Описание системы (общая информация)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1.1  Назначение системы (выявляется в ходе беседы с заказчиком)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Система  предназначена для поиска подобия для различных понятий в одной предметной области, что позволит разработчику использовать ранее разработанные решения в новых системах и значительно сократит время разработки для сходных систем.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1.2  Основные функции (выявляются в ходе беседы и во время анализа)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Позволяет пользователю осуществлять ввод, загрузку, корректировку диаграмм, а также поиск подобия среди уже имеющихся в базе данных. При необходимости позволяет сохранять данные анализа непосредственно для пользователя, либо передает результаты на дальнейшую обработку в семантический модуль.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1.3  Связь с внешними системами (аналогично предыдущему пункту)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Система поиска топологического подобия является частью системы поиска паттернов предметной области по диаграмме классов, состоящей из двух модулей: разрабатываемого топологического анализатора и семантического анализатора.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1.4  Накладываемые ограничения (также)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Модуль семантического анализатора на данном этапе является функционирующим, что накладывает ограничения на разрабатываемый  модуль топологического анализа.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Основное ограничение: семантический модуль обрабатывает данные в формате XML. Семантический модуль функционирует на сервере, а не на рабочих станциях.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80" w:hanging="42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1.5  Условия эксплуатации и т.п. (если необходимо)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0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ind w:left="720"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</w:t>
        <w:tab/>
        <w:t xml:space="preserve">Анализ заинтересованных лиц (со слов заказчика)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Выявленные в ходе анализа заинтересованные лица: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      работники компании-заказчика – проектировщики систем;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      руководство компании-заказчика;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      сотрудники компании-разработчика.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3. </w:t>
        <w:tab/>
        <w:t xml:space="preserve">Анализ потребностей и требований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3.1  Аналоги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Не выявлены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3.2  Бизнес-требования (выявляются в ходе беседы и удобнее всего представляются в виде диаграммы прецедентов)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3.3  Список требований (функциональных и нефункциональных)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780" w:hanging="420"/>
        <w:contextualSpacing w:val="0"/>
      </w:pPr>
      <w:r w:rsidDel="00000000" w:rsidR="00000000" w:rsidRPr="00000000">
        <w:rPr>
          <w:rtl w:val="0"/>
        </w:rPr>
        <w:t xml:space="preserve">3.4   Сценарии использования, представленные в виде диаграммы прецедентов (выявленные в ходе беседы с заказчиком сценарии использования можно сохранить в виде текстового документа, предъявить его заказчику и после использовать для проверки при сдаче работающей системы заказчику)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