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Supplementary Note (Bridge‑A): Real connectome benchmark на коннектоме Mushroom Body личинки дрозофилы (версия A8)</w:t>
      </w:r>
    </w:p>
    <w:p/>
    <w:p>
      <w:r>
        <w:rPr>
          <w:b/>
        </w:rPr>
        <w:t>1. Цель и проверяемая гипотеза</w:t>
      </w:r>
    </w:p>
    <w:p>
      <w:r>
        <w:t>Цель Bridge‑A — проверить на реальной топологии коннектома, может ли CRN‑подобная Stage‑I динамика (в модели: открытая квантовая динамика GKSL с параметром дефазировки kappa) давать преимущество для задачи разделения Target vs Distractor при сильном энергетическом беспорядке. Мы оцениваем (i) качество решения (Selectivity_end, Utility) и (ii) эффективность «информация на стоимость» (InfoPerCost), где стоимость включает коммуникационный объём (coverage_end) и параметризованный «энергетический налог» χ.</w:t>
      </w:r>
    </w:p>
    <w:p/>
    <w:p>
      <w:r>
        <w:rPr>
          <w:b/>
        </w:rPr>
        <w:t>2. Данные, сборка графа и постановка задачи</w:t>
      </w:r>
    </w:p>
    <w:p>
      <w:r>
        <w:t>Исходные данные: реальный коннектом Mushroom Body личинки дрозофилы (ориентированный взвешенный граф с весами = число синаптических контактов). Из данных формируется nx.DiGraph G(V,E). Для устойчивости исключаются очень слабые контакты порогом по весу (w_min). Далее определяется активный подграф (active_subgraph) как объединение вершин в пределах max_hops от выбранных Source/Target/Distractor множеств.</w:t>
      </w:r>
    </w:p>
    <w:p>
      <w:r>
        <w:t>В основной серии (mode=extended) активный подграф: N_nodes=243, N_edges=1765. К узлам Target и Distractor подключаются два абсорбирующих стока sink_T и sink_D.</w:t>
      </w:r>
    </w:p>
    <w:p/>
    <w:p>
      <w:r>
        <w:rPr>
          <w:b/>
        </w:rPr>
        <w:t>3. Модели динамики</w:t>
      </w:r>
    </w:p>
    <w:p>
      <w:r>
        <w:t>Мы сравниваем три режима:</w:t>
      </w:r>
    </w:p>
    <w:p>
      <w:r>
        <w:t>• CRW: классический непрерывновременной random walk (Master equation) на графе с вероятностями переходов p(u→v)=w(u→v)/Σ_out w(u→·) и абсорбцией в sink_T/sink_D.</w:t>
      </w:r>
    </w:p>
    <w:p>
      <w:r>
        <w:t>• CRW_thermal: классический random walk с энергетическими барьерами (Metropolis/Arrhenius‑типа ставки), параметризованный T_env.</w:t>
      </w:r>
    </w:p>
    <w:p>
      <w:r>
        <w:t>• GKSL: открытая квантовая динамика dρ/dt = −i[H,ρ] + D_deph(kappa) + D_sinks(eta_sink), где H строится из симметризованного лапласиана, D_deph моделирует дефазировку, а D_sinks — абсорбцию в sink_T/sink_D.</w:t>
      </w:r>
    </w:p>
    <w:p/>
    <w:p>
      <w:r>
        <w:rPr>
          <w:b/>
        </w:rPr>
        <w:t>4. Disorder, метрики и целевые функции</w:t>
      </w:r>
    </w:p>
    <w:p>
      <w:r>
        <w:t>Disorder моделируется диагональным беспорядком: каждому узлу i приписывается энергия E_i ~ U[−ε, +ε]. В серии A7/A8 рассматриваются ε ∈ [0.0, 1.0, 2.0, 3.0, 5.0] при n_trials=10 (разные реализации E).</w:t>
      </w:r>
    </w:p>
    <w:p>
      <w:r>
        <w:t>Основные метрики: P_sink_T_end, P_sink_D_end, Selectivity_end = P_sink_T_end / P_sink_D_end, coverage_end = P_sink_T_end + P_sink_D_end, Utility = P_sink_T_end − λ·P_sink_D_end.</w:t>
      </w:r>
    </w:p>
    <w:p>
      <w:r>
        <w:t>Энергетически‑нагруженная метрика: InfoPerCost = Utility / (coverage_end + χ), где χ — параметр «энергетического налога» Stage‑I (дефазировка/поддержание когерентности).</w:t>
      </w:r>
    </w:p>
    <w:p>
      <w:r>
        <w:t>Важно: оптимизация только Selectivity_end без ограничений может выбирать вырожденные точки с очень малой фиксацией (coverage_end≈0). Поэтому в A7/A8 вводится ограничение на P_sink_T_end (например, pT_min=0.005) и/или рассматриваются Utility/InfoPerCost.</w:t>
      </w:r>
    </w:p>
    <w:p/>
    <w:p>
      <w:r>
        <w:rPr>
          <w:b/>
        </w:rPr>
        <w:t>5. Результаты A7/A8: Disorder‑Enhanced Selectivity и энергетический критерий</w:t>
      </w:r>
    </w:p>
    <w:p>
      <w:r>
        <w:t>На реальной топологии наблюдается немонотонная зависимость качества от disorder ε. Для GKSL при оптимизации по InfoPerCost (λ=1, χ=0.01, pT_min=0.005) глобальный максимум достигается при ε≈3.</w:t>
      </w:r>
    </w:p>
    <w:p>
      <w:r>
        <w:t>Таблица A7‑1. Сводка по ε для GKSL_bestIPC (λ=1, χ=0.01) и базовых линий (CRW_thermal).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ε</w:t>
            </w:r>
          </w:p>
        </w:tc>
        <w:tc>
          <w:tcPr>
            <w:tcW w:type="dxa" w:w="508"/>
          </w:tcPr>
          <w:p>
            <w:r>
              <w:t>GKSL_bestIPC_kappa</w:t>
            </w:r>
          </w:p>
        </w:tc>
        <w:tc>
          <w:tcPr>
            <w:tcW w:type="dxa" w:w="508"/>
          </w:tcPr>
          <w:p>
            <w:r>
              <w:t>GKSL_bestIPC_P_sink_T_end</w:t>
            </w:r>
          </w:p>
        </w:tc>
        <w:tc>
          <w:tcPr>
            <w:tcW w:type="dxa" w:w="508"/>
          </w:tcPr>
          <w:p>
            <w:r>
              <w:t>GKSL_bestIPC_P_sink_D_end</w:t>
            </w:r>
          </w:p>
        </w:tc>
        <w:tc>
          <w:tcPr>
            <w:tcW w:type="dxa" w:w="508"/>
          </w:tcPr>
          <w:p>
            <w:r>
              <w:t>GKSL_bestIPC_Selectivity_end</w:t>
            </w:r>
          </w:p>
        </w:tc>
        <w:tc>
          <w:tcPr>
            <w:tcW w:type="dxa" w:w="508"/>
          </w:tcPr>
          <w:p>
            <w:r>
              <w:t>GKSL_bestIPC_Utility</w:t>
            </w:r>
          </w:p>
        </w:tc>
        <w:tc>
          <w:tcPr>
            <w:tcW w:type="dxa" w:w="508"/>
          </w:tcPr>
          <w:p>
            <w:r>
              <w:t>GKSL_bestIPC_InfoPerCost</w:t>
            </w:r>
          </w:p>
        </w:tc>
        <w:tc>
          <w:tcPr>
            <w:tcW w:type="dxa" w:w="508"/>
          </w:tcPr>
          <w:p>
            <w:r>
              <w:t>CRW_thermal_T0.1_P_sink_T_end</w:t>
            </w:r>
          </w:p>
        </w:tc>
        <w:tc>
          <w:tcPr>
            <w:tcW w:type="dxa" w:w="508"/>
          </w:tcPr>
          <w:p>
            <w:r>
              <w:t>CRW_thermal_T0.1_P_sink_D_end</w:t>
            </w:r>
          </w:p>
        </w:tc>
        <w:tc>
          <w:tcPr>
            <w:tcW w:type="dxa" w:w="508"/>
          </w:tcPr>
          <w:p>
            <w:r>
              <w:t>CRW_thermal_T0.1_Selectivity_end</w:t>
            </w:r>
          </w:p>
        </w:tc>
        <w:tc>
          <w:tcPr>
            <w:tcW w:type="dxa" w:w="508"/>
          </w:tcPr>
          <w:p>
            <w:r>
              <w:t>CRW_thermal_T0.1_Utility</w:t>
            </w:r>
          </w:p>
        </w:tc>
        <w:tc>
          <w:tcPr>
            <w:tcW w:type="dxa" w:w="508"/>
          </w:tcPr>
          <w:p>
            <w:r>
              <w:t>CRW_thermal_T0.1_InfoPerCost</w:t>
            </w:r>
          </w:p>
        </w:tc>
        <w:tc>
          <w:tcPr>
            <w:tcW w:type="dxa" w:w="508"/>
          </w:tcPr>
          <w:p>
            <w:r>
              <w:t>CRW_thermal_T1.0_P_sink_T_end</w:t>
            </w:r>
          </w:p>
        </w:tc>
        <w:tc>
          <w:tcPr>
            <w:tcW w:type="dxa" w:w="508"/>
          </w:tcPr>
          <w:p>
            <w:r>
              <w:t>CRW_thermal_T1.0_P_sink_D_end</w:t>
            </w:r>
          </w:p>
        </w:tc>
        <w:tc>
          <w:tcPr>
            <w:tcW w:type="dxa" w:w="508"/>
          </w:tcPr>
          <w:p>
            <w:r>
              <w:t>CRW_thermal_T1.0_Selectivity_end</w:t>
            </w:r>
          </w:p>
        </w:tc>
        <w:tc>
          <w:tcPr>
            <w:tcW w:type="dxa" w:w="508"/>
          </w:tcPr>
          <w:p>
            <w:r>
              <w:t>CRW_thermal_T1.0_Utility</w:t>
            </w:r>
          </w:p>
        </w:tc>
        <w:tc>
          <w:tcPr>
            <w:tcW w:type="dxa" w:w="508"/>
          </w:tcPr>
          <w:p>
            <w:r>
              <w:t>CRW_thermal_T1.0_InfoPerCost</w:t>
            </w:r>
          </w:p>
        </w:tc>
      </w:tr>
      <w:tr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0.0073566</w:t>
            </w:r>
          </w:p>
        </w:tc>
        <w:tc>
          <w:tcPr>
            <w:tcW w:type="dxa" w:w="508"/>
          </w:tcPr>
          <w:p>
            <w:r>
              <w:t>0.00484007</w:t>
            </w:r>
          </w:p>
        </w:tc>
        <w:tc>
          <w:tcPr>
            <w:tcW w:type="dxa" w:w="508"/>
          </w:tcPr>
          <w:p>
            <w:r>
              <w:t>1.51994</w:t>
            </w:r>
          </w:p>
        </w:tc>
        <w:tc>
          <w:tcPr>
            <w:tcW w:type="dxa" w:w="508"/>
          </w:tcPr>
          <w:p>
            <w:r>
              <w:t>0.00251654</w:t>
            </w:r>
          </w:p>
        </w:tc>
        <w:tc>
          <w:tcPr>
            <w:tcW w:type="dxa" w:w="508"/>
          </w:tcPr>
          <w:p>
            <w:r>
              <w:t>0.113374</w:t>
            </w:r>
          </w:p>
        </w:tc>
        <w:tc>
          <w:tcPr>
            <w:tcW w:type="dxa" w:w="508"/>
          </w:tcPr>
          <w:p>
            <w:r>
              <w:t>0.237423</w:t>
            </w:r>
          </w:p>
        </w:tc>
        <w:tc>
          <w:tcPr>
            <w:tcW w:type="dxa" w:w="508"/>
          </w:tcPr>
          <w:p>
            <w:r>
              <w:t>0.270308</w:t>
            </w:r>
          </w:p>
        </w:tc>
        <w:tc>
          <w:tcPr>
            <w:tcW w:type="dxa" w:w="508"/>
          </w:tcPr>
          <w:p>
            <w:r>
              <w:t>0.878344</w:t>
            </w:r>
          </w:p>
        </w:tc>
        <w:tc>
          <w:tcPr>
            <w:tcW w:type="dxa" w:w="508"/>
          </w:tcPr>
          <w:p>
            <w:r>
              <w:t>-0.0328846</w:t>
            </w:r>
          </w:p>
        </w:tc>
        <w:tc>
          <w:tcPr>
            <w:tcW w:type="dxa" w:w="508"/>
          </w:tcPr>
          <w:p>
            <w:r>
              <w:t>-0.0635168</w:t>
            </w:r>
          </w:p>
        </w:tc>
        <w:tc>
          <w:tcPr>
            <w:tcW w:type="dxa" w:w="508"/>
          </w:tcPr>
          <w:p>
            <w:r>
              <w:t>0.237423</w:t>
            </w:r>
          </w:p>
        </w:tc>
        <w:tc>
          <w:tcPr>
            <w:tcW w:type="dxa" w:w="508"/>
          </w:tcPr>
          <w:p>
            <w:r>
              <w:t>0.270308</w:t>
            </w:r>
          </w:p>
        </w:tc>
        <w:tc>
          <w:tcPr>
            <w:tcW w:type="dxa" w:w="508"/>
          </w:tcPr>
          <w:p>
            <w:r>
              <w:t>0.878344</w:t>
            </w:r>
          </w:p>
        </w:tc>
        <w:tc>
          <w:tcPr>
            <w:tcW w:type="dxa" w:w="508"/>
          </w:tcPr>
          <w:p>
            <w:r>
              <w:t>-0.0328846</w:t>
            </w:r>
          </w:p>
        </w:tc>
        <w:tc>
          <w:tcPr>
            <w:tcW w:type="dxa" w:w="508"/>
          </w:tcPr>
          <w:p>
            <w:r>
              <w:t>-0.0635168</w:t>
            </w:r>
          </w:p>
        </w:tc>
      </w:tr>
      <w:tr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0.0057356</w:t>
            </w:r>
          </w:p>
        </w:tc>
        <w:tc>
          <w:tcPr>
            <w:tcW w:type="dxa" w:w="508"/>
          </w:tcPr>
          <w:p>
            <w:r>
              <w:t>0.00368042</w:t>
            </w:r>
          </w:p>
        </w:tc>
        <w:tc>
          <w:tcPr>
            <w:tcW w:type="dxa" w:w="508"/>
          </w:tcPr>
          <w:p>
            <w:r>
              <w:t>1.55841</w:t>
            </w:r>
          </w:p>
        </w:tc>
        <w:tc>
          <w:tcPr>
            <w:tcW w:type="dxa" w:w="508"/>
          </w:tcPr>
          <w:p>
            <w:r>
              <w:t>0.00205518</w:t>
            </w:r>
          </w:p>
        </w:tc>
        <w:tc>
          <w:tcPr>
            <w:tcW w:type="dxa" w:w="508"/>
          </w:tcPr>
          <w:p>
            <w:r>
              <w:t>0.10585</w:t>
            </w:r>
          </w:p>
        </w:tc>
        <w:tc>
          <w:tcPr>
            <w:tcW w:type="dxa" w:w="508"/>
          </w:tcPr>
          <w:p>
            <w:r>
              <w:t>0.122137</w:t>
            </w:r>
          </w:p>
        </w:tc>
        <w:tc>
          <w:tcPr>
            <w:tcW w:type="dxa" w:w="508"/>
          </w:tcPr>
          <w:p>
            <w:r>
              <w:t>0.134653</w:t>
            </w:r>
          </w:p>
        </w:tc>
        <w:tc>
          <w:tcPr>
            <w:tcW w:type="dxa" w:w="508"/>
          </w:tcPr>
          <w:p>
            <w:r>
              <w:t>0.90705</w:t>
            </w:r>
          </w:p>
        </w:tc>
        <w:tc>
          <w:tcPr>
            <w:tcW w:type="dxa" w:w="508"/>
          </w:tcPr>
          <w:p>
            <w:r>
              <w:t>-0.012516</w:t>
            </w:r>
          </w:p>
        </w:tc>
        <w:tc>
          <w:tcPr>
            <w:tcW w:type="dxa" w:w="508"/>
          </w:tcPr>
          <w:p>
            <w:r>
              <w:t>-0.0469132</w:t>
            </w:r>
          </w:p>
        </w:tc>
        <w:tc>
          <w:tcPr>
            <w:tcW w:type="dxa" w:w="508"/>
          </w:tcPr>
          <w:p>
            <w:r>
              <w:t>0.220791</w:t>
            </w:r>
          </w:p>
        </w:tc>
        <w:tc>
          <w:tcPr>
            <w:tcW w:type="dxa" w:w="508"/>
          </w:tcPr>
          <w:p>
            <w:r>
              <w:t>0.226413</w:t>
            </w:r>
          </w:p>
        </w:tc>
        <w:tc>
          <w:tcPr>
            <w:tcW w:type="dxa" w:w="508"/>
          </w:tcPr>
          <w:p>
            <w:r>
              <w:t>0.97517</w:t>
            </w:r>
          </w:p>
        </w:tc>
        <w:tc>
          <w:tcPr>
            <w:tcW w:type="dxa" w:w="508"/>
          </w:tcPr>
          <w:p>
            <w:r>
              <w:t>-0.00562181</w:t>
            </w:r>
          </w:p>
        </w:tc>
        <w:tc>
          <w:tcPr>
            <w:tcW w:type="dxa" w:w="508"/>
          </w:tcPr>
          <w:p>
            <w:r>
              <w:t>-0.0122961</w:t>
            </w:r>
          </w:p>
        </w:tc>
      </w:tr>
      <w:tr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0.00444078</w:t>
            </w:r>
          </w:p>
        </w:tc>
        <w:tc>
          <w:tcPr>
            <w:tcW w:type="dxa" w:w="508"/>
          </w:tcPr>
          <w:p>
            <w:r>
              <w:t>0.00262497</w:t>
            </w:r>
          </w:p>
        </w:tc>
        <w:tc>
          <w:tcPr>
            <w:tcW w:type="dxa" w:w="508"/>
          </w:tcPr>
          <w:p>
            <w:r>
              <w:t>1.69175</w:t>
            </w:r>
          </w:p>
        </w:tc>
        <w:tc>
          <w:tcPr>
            <w:tcW w:type="dxa" w:w="508"/>
          </w:tcPr>
          <w:p>
            <w:r>
              <w:t>0.00181582</w:t>
            </w:r>
          </w:p>
        </w:tc>
        <w:tc>
          <w:tcPr>
            <w:tcW w:type="dxa" w:w="508"/>
          </w:tcPr>
          <w:p>
            <w:r>
              <w:t>0.106401</w:t>
            </w:r>
          </w:p>
        </w:tc>
        <w:tc>
          <w:tcPr>
            <w:tcW w:type="dxa" w:w="508"/>
          </w:tcPr>
          <w:p>
            <w:r>
              <w:t>0.139337</w:t>
            </w:r>
          </w:p>
        </w:tc>
        <w:tc>
          <w:tcPr>
            <w:tcW w:type="dxa" w:w="508"/>
          </w:tcPr>
          <w:p>
            <w:r>
              <w:t>0.109396</w:t>
            </w:r>
          </w:p>
        </w:tc>
        <w:tc>
          <w:tcPr>
            <w:tcW w:type="dxa" w:w="508"/>
          </w:tcPr>
          <w:p>
            <w:r>
              <w:t>1.27369</w:t>
            </w:r>
          </w:p>
        </w:tc>
        <w:tc>
          <w:tcPr>
            <w:tcW w:type="dxa" w:w="508"/>
          </w:tcPr>
          <w:p>
            <w:r>
              <w:t>0.0299405</w:t>
            </w:r>
          </w:p>
        </w:tc>
        <w:tc>
          <w:tcPr>
            <w:tcW w:type="dxa" w:w="508"/>
          </w:tcPr>
          <w:p>
            <w:r>
              <w:t>0.11572</w:t>
            </w:r>
          </w:p>
        </w:tc>
        <w:tc>
          <w:tcPr>
            <w:tcW w:type="dxa" w:w="508"/>
          </w:tcPr>
          <w:p>
            <w:r>
              <w:t>0.195937</w:t>
            </w:r>
          </w:p>
        </w:tc>
        <w:tc>
          <w:tcPr>
            <w:tcW w:type="dxa" w:w="508"/>
          </w:tcPr>
          <w:p>
            <w:r>
              <w:t>0.209164</w:t>
            </w:r>
          </w:p>
        </w:tc>
        <w:tc>
          <w:tcPr>
            <w:tcW w:type="dxa" w:w="508"/>
          </w:tcPr>
          <w:p>
            <w:r>
              <w:t>0.936761</w:t>
            </w:r>
          </w:p>
        </w:tc>
        <w:tc>
          <w:tcPr>
            <w:tcW w:type="dxa" w:w="508"/>
          </w:tcPr>
          <w:p>
            <w:r>
              <w:t>-0.0132273</w:t>
            </w:r>
          </w:p>
        </w:tc>
        <w:tc>
          <w:tcPr>
            <w:tcW w:type="dxa" w:w="508"/>
          </w:tcPr>
          <w:p>
            <w:r>
              <w:t>-0.0318651</w:t>
            </w:r>
          </w:p>
        </w:tc>
      </w:tr>
      <w:tr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0.001</w:t>
            </w:r>
          </w:p>
        </w:tc>
        <w:tc>
          <w:tcPr>
            <w:tcW w:type="dxa" w:w="508"/>
          </w:tcPr>
          <w:p>
            <w:r>
              <w:t>0.00545202</w:t>
            </w:r>
          </w:p>
        </w:tc>
        <w:tc>
          <w:tcPr>
            <w:tcW w:type="dxa" w:w="508"/>
          </w:tcPr>
          <w:p>
            <w:r>
              <w:t>0.00245182</w:t>
            </w:r>
          </w:p>
        </w:tc>
        <w:tc>
          <w:tcPr>
            <w:tcW w:type="dxa" w:w="508"/>
          </w:tcPr>
          <w:p>
            <w:r>
              <w:t>2.22366</w:t>
            </w:r>
          </w:p>
        </w:tc>
        <w:tc>
          <w:tcPr>
            <w:tcW w:type="dxa" w:w="508"/>
          </w:tcPr>
          <w:p>
            <w:r>
              <w:t>0.0030002</w:t>
            </w:r>
          </w:p>
        </w:tc>
        <w:tc>
          <w:tcPr>
            <w:tcW w:type="dxa" w:w="508"/>
          </w:tcPr>
          <w:p>
            <w:r>
              <w:t>0.167573</w:t>
            </w:r>
          </w:p>
        </w:tc>
        <w:tc>
          <w:tcPr>
            <w:tcW w:type="dxa" w:w="508"/>
          </w:tcPr>
          <w:p>
            <w:r>
              <w:t>0.107349</w:t>
            </w:r>
          </w:p>
        </w:tc>
        <w:tc>
          <w:tcPr>
            <w:tcW w:type="dxa" w:w="508"/>
          </w:tcPr>
          <w:p>
            <w:r>
              <w:t>0.0857084</w:t>
            </w:r>
          </w:p>
        </w:tc>
        <w:tc>
          <w:tcPr>
            <w:tcW w:type="dxa" w:w="508"/>
          </w:tcPr>
          <w:p>
            <w:r>
              <w:t>1.25249</w:t>
            </w:r>
          </w:p>
        </w:tc>
        <w:tc>
          <w:tcPr>
            <w:tcW w:type="dxa" w:w="508"/>
          </w:tcPr>
          <w:p>
            <w:r>
              <w:t>0.0216407</w:t>
            </w:r>
          </w:p>
        </w:tc>
        <w:tc>
          <w:tcPr>
            <w:tcW w:type="dxa" w:w="508"/>
          </w:tcPr>
          <w:p>
            <w:r>
              <w:t>0.106574</w:t>
            </w:r>
          </w:p>
        </w:tc>
        <w:tc>
          <w:tcPr>
            <w:tcW w:type="dxa" w:w="508"/>
          </w:tcPr>
          <w:p>
            <w:r>
              <w:t>0.163663</w:t>
            </w:r>
          </w:p>
        </w:tc>
        <w:tc>
          <w:tcPr>
            <w:tcW w:type="dxa" w:w="508"/>
          </w:tcPr>
          <w:p>
            <w:r>
              <w:t>0.157823</w:t>
            </w:r>
          </w:p>
        </w:tc>
        <w:tc>
          <w:tcPr>
            <w:tcW w:type="dxa" w:w="508"/>
          </w:tcPr>
          <w:p>
            <w:r>
              <w:t>1.037</w:t>
            </w:r>
          </w:p>
        </w:tc>
        <w:tc>
          <w:tcPr>
            <w:tcW w:type="dxa" w:w="508"/>
          </w:tcPr>
          <w:p>
            <w:r>
              <w:t>0.00583963</w:t>
            </w:r>
          </w:p>
        </w:tc>
        <w:tc>
          <w:tcPr>
            <w:tcW w:type="dxa" w:w="508"/>
          </w:tcPr>
          <w:p>
            <w:r>
              <w:t>0.0176165</w:t>
            </w:r>
          </w:p>
        </w:tc>
      </w:tr>
      <w:tr>
        <w:tc>
          <w:tcPr>
            <w:tcW w:type="dxa" w:w="508"/>
          </w:tcPr>
          <w:p>
            <w:r>
              <w:t>5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0.00214015</w:t>
            </w:r>
          </w:p>
        </w:tc>
        <w:tc>
          <w:tcPr>
            <w:tcW w:type="dxa" w:w="508"/>
          </w:tcPr>
          <w:p>
            <w:r>
              <w:t>0.00132346</w:t>
            </w:r>
          </w:p>
        </w:tc>
        <w:tc>
          <w:tcPr>
            <w:tcW w:type="dxa" w:w="508"/>
          </w:tcPr>
          <w:p>
            <w:r>
              <w:t>1.61709</w:t>
            </w:r>
          </w:p>
        </w:tc>
        <w:tc>
          <w:tcPr>
            <w:tcW w:type="dxa" w:w="508"/>
          </w:tcPr>
          <w:p>
            <w:r>
              <w:t>0.000816693</w:t>
            </w:r>
          </w:p>
        </w:tc>
        <w:tc>
          <w:tcPr>
            <w:tcW w:type="dxa" w:w="508"/>
          </w:tcPr>
          <w:p>
            <w:r>
              <w:t>0.0606593</w:t>
            </w:r>
          </w:p>
        </w:tc>
        <w:tc>
          <w:tcPr>
            <w:tcW w:type="dxa" w:w="508"/>
          </w:tcPr>
          <w:p>
            <w:r>
              <w:t>0.111063</w:t>
            </w:r>
          </w:p>
        </w:tc>
        <w:tc>
          <w:tcPr>
            <w:tcW w:type="dxa" w:w="508"/>
          </w:tcPr>
          <w:p>
            <w:r>
              <w:t>0.0951556</w:t>
            </w:r>
          </w:p>
        </w:tc>
        <w:tc>
          <w:tcPr>
            <w:tcW w:type="dxa" w:w="508"/>
          </w:tcPr>
          <w:p>
            <w:r>
              <w:t>1.16717</w:t>
            </w:r>
          </w:p>
        </w:tc>
        <w:tc>
          <w:tcPr>
            <w:tcW w:type="dxa" w:w="508"/>
          </w:tcPr>
          <w:p>
            <w:r>
              <w:t>0.0159072</w:t>
            </w:r>
          </w:p>
        </w:tc>
        <w:tc>
          <w:tcPr>
            <w:tcW w:type="dxa" w:w="508"/>
          </w:tcPr>
          <w:p>
            <w:r>
              <w:t>0.0735702</w:t>
            </w:r>
          </w:p>
        </w:tc>
        <w:tc>
          <w:tcPr>
            <w:tcW w:type="dxa" w:w="508"/>
          </w:tcPr>
          <w:p>
            <w:r>
              <w:t>0.134598</w:t>
            </w:r>
          </w:p>
        </w:tc>
        <w:tc>
          <w:tcPr>
            <w:tcW w:type="dxa" w:w="508"/>
          </w:tcPr>
          <w:p>
            <w:r>
              <w:t>0.136919</w:t>
            </w:r>
          </w:p>
        </w:tc>
        <w:tc>
          <w:tcPr>
            <w:tcW w:type="dxa" w:w="508"/>
          </w:tcPr>
          <w:p>
            <w:r>
              <w:t>0.983049</w:t>
            </w:r>
          </w:p>
        </w:tc>
        <w:tc>
          <w:tcPr>
            <w:tcW w:type="dxa" w:w="508"/>
          </w:tcPr>
          <w:p>
            <w:r>
              <w:t>-0.00232094</w:t>
            </w:r>
          </w:p>
        </w:tc>
        <w:tc>
          <w:tcPr>
            <w:tcW w:type="dxa" w:w="508"/>
          </w:tcPr>
          <w:p>
            <w:r>
              <w:t>-0.00824438</w:t>
            </w:r>
          </w:p>
        </w:tc>
      </w:tr>
    </w:tbl>
    <w:p>
      <w:r>
        <w:t>Наблюдение: для GKSL_bestIPC InfoPerCost имеет инвертированную‑U форму с максимумом при ε≈3 (в данной сетке). При ε=3 оптимальный kappa смещается в крайне когерентный режим (kappa=0.001), тогда как при ε∈{0,1,2,5} bestIPC выбирает kappa≈1.</w:t>
      </w:r>
    </w:p>
    <w:p/>
    <w:p>
      <w:r>
        <w:rPr>
          <w:b/>
        </w:rPr>
        <w:t>6. Результаты A8: устойчивость максимума по параметрам (λ, χ)</w:t>
      </w:r>
    </w:p>
    <w:p>
      <w:r>
        <w:t>В A8 выполнен grid‑sweep по λ ∈ {0.5, 1.0, 2.0} и χ ∈ {0.001, 0.01, 0.05}. Для каждого (λ,χ) выбирался GKSL_bestIPC_kappa (при pT_min=0.005), затем оценивался argmax по ε.</w:t>
      </w:r>
    </w:p>
    <w:p>
      <w:r>
        <w:t>Результат: в 8 из 9 комбинаций (λ,χ) максимум GKSL_bestIPC_InfoPerCost достигается при ε=3. Единственное исключение в этом прогоне: λ=0.5, χ=0.05 (максимум при ε=0).</w:t>
      </w:r>
    </w:p>
    <w:p>
      <w:r>
        <w:t>Таблица A8‑1. argmax_ε для GKSL_bestIPC_InfoPerCost по (λ, χ).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λ</w:t>
            </w:r>
          </w:p>
        </w:tc>
        <w:tc>
          <w:tcPr>
            <w:tcW w:type="dxa" w:w="1728"/>
          </w:tcPr>
          <w:p>
            <w:r>
              <w:t>χ</w:t>
            </w:r>
          </w:p>
        </w:tc>
        <w:tc>
          <w:tcPr>
            <w:tcW w:type="dxa" w:w="1728"/>
          </w:tcPr>
          <w:p>
            <w:r>
              <w:t>epsilon_argmax_InfoPerCost</w:t>
            </w:r>
          </w:p>
        </w:tc>
        <w:tc>
          <w:tcPr>
            <w:tcW w:type="dxa" w:w="1728"/>
          </w:tcPr>
          <w:p>
            <w:r>
              <w:t>GKSL_bestIPC_InfoPerCost@argmax</w:t>
            </w:r>
          </w:p>
        </w:tc>
        <w:tc>
          <w:tcPr>
            <w:tcW w:type="dxa" w:w="1728"/>
          </w:tcPr>
          <w:p>
            <w:r>
              <w:t>GKSL_bestIPC_kappa@argmax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0.474639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0.236045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0.10238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0.336956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0.167573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0.0518135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0.0615892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0.0306292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0.00947053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</w:tbl>
    <w:p/>
    <w:p>
      <w:r>
        <w:rPr>
          <w:b/>
        </w:rPr>
        <w:t>7. Механистическая проверка: дифференциальная локализация (A8.4)</w:t>
      </w:r>
    </w:p>
    <w:p>
      <w:r>
        <w:t>В A8.4 введён диагностический показатель дифференциальной локализации на базе Participation Ratio (PR) по top‑K наиболее вероятным узлам в конце эволюции: delta_PR_TminusD = PR_T − PR_D и ratio_PR_T_over_D = PR_T / PR_D. Интерпретация: меньший PR соответствует более сильной локализации.</w:t>
      </w:r>
    </w:p>
    <w:p>
      <w:r>
        <w:t>Наблюдение: с ростом ε показатель delta_PR_TminusD растёт от сильно отрицательных значений (ε=0) к ~0 (ε≈3) и слабоположительным (ε=5), а ratio_PR_T_over_D пересекает 1 около ε≈3. Это согласуется с идеей «подавление Distractor за счёт локализации» при сохранении относительной проходимости в сторону Target.</w:t>
      </w:r>
    </w:p>
    <w:p>
      <w:r>
        <w:t>Таблица A8‑2. Сводка A8.4 по ε (kappa=0.001).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ε</w:t>
            </w:r>
          </w:p>
        </w:tc>
        <w:tc>
          <w:tcPr>
            <w:tcW w:type="dxa" w:w="1080"/>
          </w:tcPr>
          <w:p>
            <w:r>
              <w:t>Selectivity_end_mean</w:t>
            </w:r>
          </w:p>
        </w:tc>
        <w:tc>
          <w:tcPr>
            <w:tcW w:type="dxa" w:w="1080"/>
          </w:tcPr>
          <w:p>
            <w:r>
              <w:t>Selectivity_end_median</w:t>
            </w:r>
          </w:p>
        </w:tc>
        <w:tc>
          <w:tcPr>
            <w:tcW w:type="dxa" w:w="1080"/>
          </w:tcPr>
          <w:p>
            <w:r>
              <w:t>Selectivity_end_std</w:t>
            </w:r>
          </w:p>
        </w:tc>
        <w:tc>
          <w:tcPr>
            <w:tcW w:type="dxa" w:w="1080"/>
          </w:tcPr>
          <w:p>
            <w:r>
              <w:t>delta_PR_mean</w:t>
            </w:r>
          </w:p>
        </w:tc>
        <w:tc>
          <w:tcPr>
            <w:tcW w:type="dxa" w:w="1080"/>
          </w:tcPr>
          <w:p>
            <w:r>
              <w:t>delta_PR_std</w:t>
            </w:r>
          </w:p>
        </w:tc>
        <w:tc>
          <w:tcPr>
            <w:tcW w:type="dxa" w:w="1080"/>
          </w:tcPr>
          <w:p>
            <w:r>
              <w:t>ratio_PR_mean</w:t>
            </w:r>
          </w:p>
        </w:tc>
        <w:tc>
          <w:tcPr>
            <w:tcW w:type="dxa" w:w="1080"/>
          </w:tcPr>
          <w:p>
            <w:r>
              <w:t>ratio_PR_std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1.17536</w:t>
            </w:r>
          </w:p>
        </w:tc>
        <w:tc>
          <w:tcPr>
            <w:tcW w:type="dxa" w:w="1080"/>
          </w:tcPr>
          <w:p>
            <w:r>
              <w:t>1.17536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-1.96097</w:t>
            </w:r>
          </w:p>
        </w:tc>
        <w:tc>
          <w:tcPr>
            <w:tcW w:type="dxa" w:w="1080"/>
          </w:tcPr>
          <w:p>
            <w:r>
              <w:t>2.34056e-16</w:t>
            </w:r>
          </w:p>
        </w:tc>
        <w:tc>
          <w:tcPr>
            <w:tcW w:type="dxa" w:w="1080"/>
          </w:tcPr>
          <w:p>
            <w:r>
              <w:t>0.607212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1.40831</w:t>
            </w:r>
          </w:p>
        </w:tc>
        <w:tc>
          <w:tcPr>
            <w:tcW w:type="dxa" w:w="1080"/>
          </w:tcPr>
          <w:p>
            <w:r>
              <w:t>1.36586</w:t>
            </w:r>
          </w:p>
        </w:tc>
        <w:tc>
          <w:tcPr>
            <w:tcW w:type="dxa" w:w="1080"/>
          </w:tcPr>
          <w:p>
            <w:r>
              <w:t>0.394333</w:t>
            </w:r>
          </w:p>
        </w:tc>
        <w:tc>
          <w:tcPr>
            <w:tcW w:type="dxa" w:w="1080"/>
          </w:tcPr>
          <w:p>
            <w:r>
              <w:t>-0.768216</w:t>
            </w:r>
          </w:p>
        </w:tc>
        <w:tc>
          <w:tcPr>
            <w:tcW w:type="dxa" w:w="1080"/>
          </w:tcPr>
          <w:p>
            <w:r>
              <w:t>1.17521</w:t>
            </w:r>
          </w:p>
        </w:tc>
        <w:tc>
          <w:tcPr>
            <w:tcW w:type="dxa" w:w="1080"/>
          </w:tcPr>
          <w:p>
            <w:r>
              <w:t>0.7978</w:t>
            </w:r>
          </w:p>
        </w:tc>
        <w:tc>
          <w:tcPr>
            <w:tcW w:type="dxa" w:w="1080"/>
          </w:tcPr>
          <w:p>
            <w:r>
              <w:t>0.314481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1.68652</w:t>
            </w:r>
          </w:p>
        </w:tc>
        <w:tc>
          <w:tcPr>
            <w:tcW w:type="dxa" w:w="1080"/>
          </w:tcPr>
          <w:p>
            <w:r>
              <w:t>1.39551</w:t>
            </w:r>
          </w:p>
        </w:tc>
        <w:tc>
          <w:tcPr>
            <w:tcW w:type="dxa" w:w="1080"/>
          </w:tcPr>
          <w:p>
            <w:r>
              <w:t>0.864617</w:t>
            </w:r>
          </w:p>
        </w:tc>
        <w:tc>
          <w:tcPr>
            <w:tcW w:type="dxa" w:w="1080"/>
          </w:tcPr>
          <w:p>
            <w:r>
              <w:t>-0.184347</w:t>
            </w:r>
          </w:p>
        </w:tc>
        <w:tc>
          <w:tcPr>
            <w:tcW w:type="dxa" w:w="1080"/>
          </w:tcPr>
          <w:p>
            <w:r>
              <w:t>0.595579</w:t>
            </w:r>
          </w:p>
        </w:tc>
        <w:tc>
          <w:tcPr>
            <w:tcW w:type="dxa" w:w="1080"/>
          </w:tcPr>
          <w:p>
            <w:r>
              <w:t>0.959913</w:t>
            </w:r>
          </w:p>
        </w:tc>
        <w:tc>
          <w:tcPr>
            <w:tcW w:type="dxa" w:w="1080"/>
          </w:tcPr>
          <w:p>
            <w:r>
              <w:t>0.16276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3.52448</w:t>
            </w:r>
          </w:p>
        </w:tc>
        <w:tc>
          <w:tcPr>
            <w:tcW w:type="dxa" w:w="1080"/>
          </w:tcPr>
          <w:p>
            <w:r>
              <w:t>2.00341</w:t>
            </w:r>
          </w:p>
        </w:tc>
        <w:tc>
          <w:tcPr>
            <w:tcW w:type="dxa" w:w="1080"/>
          </w:tcPr>
          <w:p>
            <w:r>
              <w:t>4.94509</w:t>
            </w:r>
          </w:p>
        </w:tc>
        <w:tc>
          <w:tcPr>
            <w:tcW w:type="dxa" w:w="1080"/>
          </w:tcPr>
          <w:p>
            <w:r>
              <w:t>-0.0916189</w:t>
            </w:r>
          </w:p>
        </w:tc>
        <w:tc>
          <w:tcPr>
            <w:tcW w:type="dxa" w:w="1080"/>
          </w:tcPr>
          <w:p>
            <w:r>
              <w:t>1.23224</w:t>
            </w:r>
          </w:p>
        </w:tc>
        <w:tc>
          <w:tcPr>
            <w:tcW w:type="dxa" w:w="1080"/>
          </w:tcPr>
          <w:p>
            <w:r>
              <w:t>1.05413</w:t>
            </w:r>
          </w:p>
        </w:tc>
        <w:tc>
          <w:tcPr>
            <w:tcW w:type="dxa" w:w="1080"/>
          </w:tcPr>
          <w:p>
            <w:r>
              <w:t>0.44152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1.36137</w:t>
            </w:r>
          </w:p>
        </w:tc>
        <w:tc>
          <w:tcPr>
            <w:tcW w:type="dxa" w:w="1080"/>
          </w:tcPr>
          <w:p>
            <w:r>
              <w:t>0.829182</w:t>
            </w:r>
          </w:p>
        </w:tc>
        <w:tc>
          <w:tcPr>
            <w:tcW w:type="dxa" w:w="1080"/>
          </w:tcPr>
          <w:p>
            <w:r>
              <w:t>1.24876</w:t>
            </w:r>
          </w:p>
        </w:tc>
        <w:tc>
          <w:tcPr>
            <w:tcW w:type="dxa" w:w="1080"/>
          </w:tcPr>
          <w:p>
            <w:r>
              <w:t>0.0516919</w:t>
            </w:r>
          </w:p>
        </w:tc>
        <w:tc>
          <w:tcPr>
            <w:tcW w:type="dxa" w:w="1080"/>
          </w:tcPr>
          <w:p>
            <w:r>
              <w:t>1.04507</w:t>
            </w:r>
          </w:p>
        </w:tc>
        <w:tc>
          <w:tcPr>
            <w:tcW w:type="dxa" w:w="1080"/>
          </w:tcPr>
          <w:p>
            <w:r>
              <w:t>1.08192</w:t>
            </w:r>
          </w:p>
        </w:tc>
        <w:tc>
          <w:tcPr>
            <w:tcW w:type="dxa" w:w="1080"/>
          </w:tcPr>
          <w:p>
            <w:r>
              <w:t>0.416065</w:t>
            </w:r>
          </w:p>
        </w:tc>
      </w:tr>
    </w:tbl>
    <w:p>
      <w:r>
        <w:t>Связь delta_PR_TminusD и Selectivity_end (по trialwise точкам, ε∈{1,2,3,5}, kappa=0.001): Spearman ρ=0.365, p=0.0207. Это не доказательство причинности, но консистентный «след» локализационного механизма.</w:t>
      </w:r>
    </w:p>
    <w:p/>
    <w:p>
      <w:r>
        <w:rPr>
          <w:b/>
        </w:rPr>
        <w:t>8. Архитектурная зависимость (A8.5)</w:t>
      </w:r>
    </w:p>
    <w:p>
      <w:r>
        <w:t>A8.5 проверяет, является ли «пик при ε≈3» свойством самой топологии Mushroom Body, а не общим следствием параметров модели. Рассмотрены surrogate‑трансформации: (i) lesion_KC_MBON — случайное удаление доли KC→MBON рёбер; (ii) rewired_type — перестановка концов рёбер внутри каждого типа (с сохранением распределений по типам). В pilot‑серии использовано n_trials=5 и n_surrogates=3 для каждого surrogate.</w:t>
      </w:r>
    </w:p>
    <w:p>
      <w:r>
        <w:t>Оригинальный граф (kappa=0.001): Selectivity_end_mean при ε=0: 1.18, при ε=3: 2.6, при ε=5: 1.4. На surrogate‑графах форма кривой изменяется (высота пика падает/смещается), что поддерживает тезис о структурной зависимости эффекта. Для публикации требуется увеличить число surrogates и trials, чтобы оценить доверительные интервалы и исключить случайные всплески.</w:t>
      </w:r>
    </w:p>
    <w:p/>
    <w:p>
      <w:r>
        <w:rPr>
          <w:b/>
        </w:rPr>
        <w:t>9. Спекулятивная интерпретация: аналог Yerkes–Dodson через disorder‑фильтрацию</w:t>
      </w:r>
    </w:p>
    <w:p>
      <w:r>
        <w:t>В рамках модели можно трактовать ε как прокси‑параметр «метаболического стресса/гетерогенности возбудимости». Тогда инвертированная‑U зависимость InfoPerCost(ε) и Selectivity_end(ε) допускает интерпретацию в духе Yerkes–Dodson: при малом ε сеть «слишком проницаема» (растёт leakage), при умеренном ε возникает эффективная фильтрация distractor‑путей, а при большом ε доминирует тотальная локализация и деградация throughput.</w:t>
      </w:r>
    </w:p>
    <w:p>
      <w:r>
        <w:t>Важно: эта связь является гипотезой мостика между феноменологией модели и биологическими манипуляциями. Для её усиления нужны отдельные эксперименты/модели, которые свяжут ε с измеримыми физиологическими параметрами.</w:t>
      </w:r>
    </w:p>
    <w:p/>
    <w:p>
      <w:r>
        <w:rPr>
          <w:b/>
        </w:rPr>
        <w:t>10. Ограничения и риски интерпретации</w:t>
      </w:r>
    </w:p>
    <w:p>
      <w:r>
        <w:t>1) Disorder задан как независимый стационарный диагональный шум E_i; это не эквивалент метаболического стресса, а лишь удобный прокси.</w:t>
        <w:br/>
        <w:t>2) GKSL‑модель использует H из симметризованного лапласиана; биофизическое соответствие формы H и масштаба параметров (gamma, kappa, chi) требует калибровки.</w:t>
        <w:br/>
        <w:t>3) Эффект при ε=3 в trialwise данных имеет тяжёлые хвосты (редкие «резонансные» всплески Selectivity_end). Для статьи нужно показывать распределения (median/IQR) и устойчивость к выбросам.</w:t>
        <w:br/>
        <w:t>4) Surrogate‑анализ A8.5 пока выполнен в pilot‑режиме (малые n_trials/n_surrogates).</w:t>
      </w:r>
    </w:p>
    <w:p/>
    <w:p>
      <w:r>
        <w:rPr>
          <w:b/>
        </w:rPr>
        <w:t>11. Воспроизводимость</w:t>
      </w:r>
    </w:p>
    <w:p>
      <w:r>
        <w:t>Минимальный набор артефактов для независимой проверки: bench_config_extended.json и topology_report_extended.json; A7_gksl_sweep.csv, A7_baselines.csv; A8_objective_sweep.csv; A8_4_localization_trialwise.csv; A8_5_arch_trialwise.csv + точные правила генерации surrogate.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