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revised_prediction_1_structural_r_9be3d8"/>
      <w:r>
        <w:rPr>
          <w:b/>
          <w:sz w:val="56"/>
        </w:rPr>
        <w:t xml:space="preserve">Revised Prediction 1: Structural Reinterpretation of the Yerkes-Dodson Law</w:t>
      </w:r>
      <w:bookmarkEnd w:id="0"/>
    </w:p>
    <w:p>
      <w:pPr>
        <w:spacing w:line="271" w:before="240" w:lineRule="auto"/>
      </w:pPr>
      <w:bookmarkStart w:id="1" w:name="abstract"/>
      <w:r>
        <w:rPr>
          <w:b/>
          <w:sz w:val="42"/>
        </w:rPr>
        <w:t xml:space="preserve">Abstract</w:t>
      </w:r>
      <w:bookmarkEnd w:id="1"/>
    </w:p>
    <w:p>
      <w:pPr>
        <w:spacing w:after="210" w:lineRule="auto"/>
      </w:pPr>
      <w:r>
        <w:rPr/>
        <w:t xml:space="preserve">We propose a thermodynamic reinterpretation of the classical Yerkes-Dodson Law (Yerkes &amp; Dodson, 1908) through the lens of Coherent Resonant Netting (CRN) dynamics in biological decision-making systems[1]. Rather than attributing the inverted-U relationship between stress and performance to motivational or arousal factors, we propose that </w:t>
      </w:r>
      <w:r>
        <w:rPr>
          <w:b/>
        </w:rPr>
        <w:t xml:space="preserve">moderate metabolic stress implements constructive Anderson Localization</w:t>
      </w:r>
      <w:r>
        <w:rPr/>
        <w:t xml:space="preserve">: selective suppression of distractor pathways while preserving resonant tunneling through the target decision route.</w:t>
      </w:r>
    </w:p>
    <w:p>
      <w:pPr>
        <w:spacing w:after="210" w:lineRule="auto"/>
      </w:pPr>
      <w:r>
        <w:rPr/>
        <w:t xml:space="preserve">In our in silico simulations on the </w:t>
      </w:r>
      <w:r>
        <w:rPr>
          <w:i/>
        </w:rPr>
        <w:t xml:space="preserve">Drosophila</w:t>
      </w:r>
      <w:r>
        <w:rPr>
          <w:rFonts w:eastAsia="Georgia" w:cs="Georgia" w:ascii="Georgia" w:hAnsi="Georgia"/>
        </w:rPr>
        <w:t xml:space="preserve"> larva Mushroom Body connectome (553 nodes, 3875 synapses), we observe that peak decision accuracy (Selectivity = 3.52) occurs not under homeostatic ideal conditions (ε=0, Selectivity = 1.52) but under a "Disorder-Enhanced Selectivity (DES)" regime (ε ≈ 3.0), representing a </w:t>
      </w:r>
      <w:r>
        <w:rPr>
          <w:b/>
        </w:rPr>
        <w:t xml:space="preserve">+132% improvement</w:t>
      </w:r>
      <w:r>
        <w:rPr/>
        <w:t xml:space="preserve">. This fundamentally reinterprets stress not as a performance-degrading factor, but as a </w:t>
      </w:r>
      <w:r>
        <w:rPr>
          <w:b/>
        </w:rPr>
        <w:t xml:space="preserve">topologically-dependent, energetically-optimized filtering mechanism</w:t>
      </w:r>
      <w:r>
        <w:rPr/>
        <w:t xml:space="preserve">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introduction_and_motivation"/>
      <w:r>
        <w:rPr>
          <w:b/>
          <w:sz w:val="42"/>
        </w:rPr>
        <w:t xml:space="preserve">1. Introduction and Motivation</w:t>
      </w:r>
      <w:bookmarkEnd w:id="2"/>
    </w:p>
    <w:p>
      <w:pPr>
        <w:spacing w:line="271" w:before="240" w:lineRule="auto"/>
      </w:pPr>
      <w:bookmarkStart w:id="3" w:name="bm_1_1_the_yerkes_dodson_law_a_ce_876f14"/>
      <w:r>
        <w:rPr>
          <w:b/>
          <w:sz w:val="33"/>
        </w:rPr>
        <w:t xml:space="preserve">1.1 The Yerkes-Dodson Law: A Century of Unsolved Questions</w:t>
      </w:r>
      <w:bookmarkEnd w:id="3"/>
    </w:p>
    <w:p>
      <w:pPr>
        <w:spacing w:after="210" w:lineRule="auto"/>
      </w:pPr>
      <w:r>
        <w:rPr/>
        <w:t xml:space="preserve">The Yerkes-Dodson Law (Yerkes &amp; Dodson, 1908)[1] empirically established that performance on a given task improves with mental or physiological arousal (stress, motivation) up to an optimal point, beyond which further arousal causes performance to decline. This relationship is universally represented as an </w:t>
      </w:r>
      <w:r>
        <w:rPr>
          <w:b/>
        </w:rPr>
        <w:t xml:space="preserve">inverted-U curve</w:t>
      </w:r>
      <w:r>
        <w:rPr/>
        <w:t xml:space="preserve">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Low stress (ε → 0):</w:t>
      </w:r>
      <w:r>
        <w:rPr/>
        <w:t xml:space="preserve"> Performance is poor; the system is "lazy"; errors propagate easily.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Moderate stress (ε ≈ ε_opt):</w:t>
      </w:r>
      <w:r>
        <w:rPr/>
        <w:t xml:space="preserve"> Performance peaks; the system is alert and discriminative.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High stress (ε → ∞):</w:t>
      </w:r>
      <w:r>
        <w:rPr/>
        <w:t xml:space="preserve"> Performance collapses; the system is overwhelmed; decisions freeze.</w:t>
      </w:r>
    </w:p>
    <w:p>
      <w:pPr>
        <w:spacing w:after="210" w:lineRule="auto"/>
      </w:pPr>
      <w:r>
        <w:rPr/>
        <w:t xml:space="preserve">Despite a century of behavioral validation across species and tasks, the </w:t>
      </w:r>
      <w:r>
        <w:rPr>
          <w:b/>
        </w:rPr>
        <w:t xml:space="preserve">underlying physical mechanism</w:t>
      </w:r>
      <w:r>
        <w:rPr/>
        <w:t xml:space="preserve"> has remained contentious[2][3]. Classical explanations invoke arousal-as-motivation, arousal-as-attention-narrowing, or arousal-as-metabolic-state-switching[4]. All are phenomenological: they describe </w:t>
      </w:r>
      <w:r>
        <w:rPr>
          <w:i/>
        </w:rPr>
        <w:t xml:space="preserve">what happens</w:t>
      </w:r>
      <w:r>
        <w:rPr/>
        <w:t xml:space="preserve"> but not </w:t>
      </w:r>
      <w:r>
        <w:rPr>
          <w:i/>
        </w:rPr>
        <w:t xml:space="preserve">why</w:t>
      </w:r>
      <w:r>
        <w:rPr/>
        <w:t xml:space="preserve"> the curve has an inverted-U shape, or why the optimum depends on task structure[5].</w:t>
      </w:r>
    </w:p>
    <w:p>
      <w:pPr>
        <w:spacing w:line="271" w:before="240" w:lineRule="auto"/>
      </w:pPr>
      <w:bookmarkStart w:id="4" w:name="bm_1_2_the_crn_hypothesis_disorde_60a5a1"/>
      <w:r>
        <w:rPr>
          <w:b/>
          <w:sz w:val="33"/>
        </w:rPr>
        <w:t xml:space="preserve">1.2 The CRN Hypothesis: Disorder as a Selective Resonance Filter</w:t>
      </w:r>
      <w:bookmarkEnd w:id="4"/>
    </w:p>
    <w:p>
      <w:pPr>
        <w:spacing w:after="210" w:lineRule="auto"/>
      </w:pPr>
      <w:r>
        <w:rPr/>
        <w:t xml:space="preserve">We propose a </w:t>
      </w:r>
      <w:r>
        <w:rPr>
          <w:b/>
        </w:rPr>
        <w:t xml:space="preserve">structural, thermodynamic alternative</w:t>
      </w:r>
      <w:r>
        <w:rPr/>
        <w:t xml:space="preserve">: Moderate metabolic stress (manifested microscopically as heterogeneity in neuronal excitability thresholds and resting potentials) acts as an </w:t>
      </w:r>
      <w:r>
        <w:rPr>
          <w:b/>
        </w:rPr>
        <w:t xml:space="preserve">Anderson Localization filter</w:t>
      </w:r>
      <w:r>
        <w:rPr/>
        <w:t xml:space="preserve"> on the neural connectome. Specifically: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Non-resonant, high-entropy distractor pathways</w:t>
      </w:r>
      <w:r>
        <w:rPr/>
        <w:t xml:space="preserve"> are suppressed via destructive interference in an energetically disordered landscape.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The target pathway</w:t>
      </w:r>
      <w:r>
        <w:rPr>
          <w:rFonts w:eastAsia="Georgia" w:cs="Georgia" w:ascii="Georgia" w:hAnsi="Georgia"/>
        </w:rPr>
        <w:t xml:space="preserve">, corresponding to a resonant sub-space with high participation ratio, permits resonant tunneling even under disorder. This pathway is topologically protected by feed-forward architecture (Projection Neurons → Kenyon Cells → Mushroom Body Output Neurons) and operates above a </w:t>
      </w:r>
      <w:r>
        <w:rPr>
          <w:b/>
        </w:rPr>
        <w:t xml:space="preserve">mobility edge</w:t>
      </w:r>
      <w:r>
        <w:rPr/>
        <w:t xml:space="preserve"> where extended states dominate.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Distractor pathways</w:t>
      </w:r>
      <w:r>
        <w:rPr/>
        <w:t xml:space="preserve">, by contrast, act as localized trap states sensitive to phase randomization. Their characteristic energies fall below the mobility edge under moderate disorder and are exponentially suppressed.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Result:</w:t>
      </w:r>
      <w:r>
        <w:rPr/>
        <w:t xml:space="preserve"> Signal-to-Noise Ratio improves because noise (distractors) is damped faster than signal via Anderson Localization.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This is not a new phenomenon in physics—</w:t>
      </w:r>
      <w:r>
        <w:rPr>
          <w:b/>
        </w:rPr>
        <w:t xml:space="preserve">disorder-enhanced transport</w:t>
      </w:r>
      <w:r>
        <w:rPr/>
        <w:t xml:space="preserve"> has been observed in photonic quasicrystals (Freedman et al., 2006; Levi et al., 2010)[6][7] and cold-atom systems[8]. We now argue it is </w:t>
      </w:r>
      <w:r>
        <w:rPr>
          <w:b/>
        </w:rPr>
        <w:t xml:space="preserve">a fundamental principle of biological decision-making</w:t>
      </w:r>
      <w:r>
        <w:rPr/>
        <w:t xml:space="preserve">, encoded into neural connectome architecture by evolutionary optimization[9].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2_theoretical_framework"/>
      <w:r>
        <w:rPr>
          <w:b/>
          <w:sz w:val="42"/>
        </w:rPr>
        <w:t xml:space="preserve">2. Theoretical Framework</w:t>
      </w:r>
      <w:bookmarkEnd w:id="5"/>
    </w:p>
    <w:p>
      <w:pPr>
        <w:spacing w:line="271" w:before="240" w:lineRule="auto"/>
      </w:pPr>
      <w:bookmarkStart w:id="6" w:name="bm_2_1_metabolic_stress_as_energe_8fcd4c"/>
      <w:r>
        <w:rPr>
          <w:rFonts w:eastAsia="Georgia" w:cs="Georgia" w:ascii="Georgia" w:hAnsi="Georgia"/>
          <w:b/>
          <w:sz w:val="33"/>
        </w:rPr>
        <w:t xml:space="preserve">2.1 Metabolic Stress as Energetic Disorder: Mechanistic Link via Na⁺/K⁺-ATPase</w:t>
      </w:r>
      <w:bookmarkEnd w:id="6"/>
    </w:p>
    <w:p>
      <w:pPr>
        <w:spacing w:after="210" w:lineRule="auto"/>
      </w:pPr>
      <w:r>
        <w:rPr/>
        <w:t xml:space="preserve">In our model, metabolic stress (ATP depletion, temperature fluctuation, hypoxia) manifests microscopically as fluctuations in nodal energies via the following mechanism:</w:t>
      </w:r>
    </w:p>
    <w:p>
      <w:pPr>
        <w:spacing w:after="210" w:lineRule="auto"/>
      </w:pPr>
      <w:r>
        <w:rPr>
          <w:b/>
        </w:rPr>
        <w:t xml:space="preserve">Under homeostatic conditions</w:t>
      </w:r>
      <w:r>
        <w:rPr>
          <w:rFonts w:eastAsia="Georgia" w:cs="Georgia" w:ascii="Georgia" w:hAnsi="Georgia"/>
        </w:rPr>
        <w:t xml:space="preserve"> (satiety), ion pumps (Na⁺/K⁺-ATPase) maintain neuronal resting potentials </w:t>
      </w:r>
      <m:oMath>
        <m:sSub>
          <m:sSubPr/>
          <m:e>
            <m:r>
              <m:rPr>
                <m:sty m:val="i"/>
              </m:rPr>
              <m:t>V</m:t>
            </m:r>
          </m:e>
          <m:sub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t</m:t>
            </m:r>
          </m:sub>
        </m:sSub>
      </m:oMath>
      <w:r>
        <w:rPr/>
        <w:t xml:space="preserve"> within a narrow functional range (</w:t>
      </w:r>
      <m:oMath>
        <m:sSub>
          <m:sSubPr/>
          <m:e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≈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n</m:t>
        </m:r>
        <m:r>
          <m:rPr>
            <m:sty m:val="i"/>
          </m:rPr>
          <m:t>s</m:t>
        </m:r>
        <m:r>
          <m:rPr>
            <m:sty m:val="i"/>
          </m:rPr>
          <m:t>t</m:t>
        </m:r>
      </m:oMath>
      <w:r>
        <w:rPr>
          <w:rFonts w:eastAsia="Georgia" w:cs="Georgia" w:ascii="Georgia" w:hAnsi="Georgia"/>
        </w:rPr>
        <w:t xml:space="preserve">). The Na⁺/K⁺-ATPase catalyzes the exchange of 3 Na⁺ (outward) for 2 K⁺ (inward) using ATP hydrolysis. This pump accounts for ~15–20% of neuronal metabolic expenditure and is essential for maintaining ~70 mV resting potential[24][26].</w:t>
      </w:r>
    </w:p>
    <w:p>
      <w:pPr>
        <w:spacing w:after="210" w:lineRule="auto"/>
      </w:pPr>
      <w:r>
        <w:rPr>
          <w:b/>
        </w:rPr>
        <w:t xml:space="preserve">Under metabolic stress</w:t>
      </w:r>
      <w:r>
        <w:rPr/>
        <w:t xml:space="preserve"> (ATP scarcity), pump efficiency decreases. However, the key insight is that due to natural biological variability in </w:t>
      </w:r>
      <w:r>
        <w:rPr>
          <w:b/>
        </w:rPr>
        <w:t xml:space="preserve">cell volume, membrane capacitance, and ion channel density distribution across the neural population</w:t>
      </w:r>
      <w:r>
        <w:rPr>
          <w:rFonts w:eastAsia="Georgia" w:cs="Georgia" w:ascii="Georgia" w:hAnsi="Georgia"/>
        </w:rPr>
        <w:t xml:space="preserve">, the rate of depolarization drift varies cell-to-cell[30]. Neurons with dense Na⁺ channels depolarize faster than those with sparse channels. Neurons with larger membrane surface area have different capacitive time constants. This </w:t>
      </w:r>
      <w:r>
        <w:rPr>
          <w:b/>
        </w:rPr>
        <w:t xml:space="preserve">natural heterogeneity</w:t>
      </w:r>
      <w:r>
        <w:rPr/>
        <w:t xml:space="preserve">, which is normally compensated by active pumping, becomes unmasked when ATP supply falls.</w:t>
      </w:r>
    </w:p>
    <w:p>
      <w:pPr>
        <w:spacing w:after="210" w:lineRule="auto"/>
      </w:pPr>
      <w:r>
        <w:rPr>
          <w:b/>
        </w:rPr>
        <w:t xml:space="preserve">Result:</w:t>
      </w:r>
      <w:r>
        <w:rPr/>
        <w:t xml:space="preserve"> The homeostatic energy landscape </w:t>
      </w:r>
      <m:oMath>
        <m:sSub>
          <m:sSubPr/>
          <m:e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≈</m:t>
        </m:r>
        <m:sSub>
          <m:sSubPr/>
          <m:e>
            <m:r>
              <m:rPr>
                <m:sty m:val="i"/>
              </m:rPr>
              <m:t>E</m:t>
            </m:r>
          </m:e>
          <m:sub>
            <m:r>
              <m:rPr>
                <m:sty m:val="p"/>
              </m:rPr>
              <m:t>0</m:t>
            </m:r>
          </m:sub>
        </m:sSub>
      </m:oMath>
      <w:r>
        <w:rPr/>
        <w:t xml:space="preserve"> (uniform) transforms into a rugged one: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→</m:t>
          </m:r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δ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 xml:space="preserve"> </m:t>
          </m:r>
          <m:sSub>
            <m:sSubPr/>
            <m:e>
              <m:r>
                <m:rPr>
                  <m:sty m:val="i"/>
                </m:rPr>
                <m:t>δ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</m:rPr>
            <m:t>U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rPr>
              <m:sty m:val="i"/>
            </m:rPr>
            <m:t>ϵ</m:t>
          </m:r>
          <m:r>
            <m:rPr>
              <m:sty m:val="p"/>
            </m:rPr>
            <m:t>/</m:t>
          </m:r>
          <m:r>
            <m:rPr>
              <m:sty m:val="p"/>
            </m:rP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rPr>
              <m:sty m:val="i"/>
            </m:rPr>
            <m:t>ϵ</m:t>
          </m:r>
          <m:r>
            <m:rPr>
              <m:sty m:val="p"/>
            </m:rPr>
            <m:t>/</m:t>
          </m:r>
          <m:r>
            <m:rPr>
              <m:sty m:val="p"/>
            </m:rPr>
            <m:t>2</m:t>
          </m:r>
          <m:r>
            <m:rPr>
              <m:sty m:val="p"/>
            </m:rPr>
            <m:t>]</m:t>
          </m:r>
        </m:oMath>
      </m:oMathPara>
    </w:p>
    <w:p>
      <w:pPr>
        <w:spacing w:after="210" w:lineRule="auto"/>
      </w:pPr>
      <w:r>
        <w:rPr/>
        <w:t xml:space="preserve">where </w:t>
      </w:r>
      <m:oMath>
        <m:sSub>
          <m:sSubPr/>
          <m:e>
            <m:r>
              <m:rPr>
                <m:sty m:val="i"/>
              </m:rPr>
              <m:t>δ</m:t>
            </m:r>
          </m:e>
          <m:sub>
            <m:r>
              <m:rPr>
                <m:sty m:val="i"/>
              </m:rPr>
              <m:t>i</m:t>
            </m:r>
          </m:sub>
        </m:sSub>
      </m:oMath>
      <w:r>
        <w:rPr/>
        <w:t xml:space="preserve"> is the </w:t>
      </w:r>
      <w:r>
        <w:rPr>
          <w:b/>
        </w:rPr>
        <w:t xml:space="preserve">node-specific metabolic noise</w:t>
      </w:r>
      <w:r>
        <w:rPr/>
        <w:t xml:space="preserve">, reflecting cell-to-cell differences in ion channel density, capacitance, and leak current. In our Hamiltonian formalism, this maps exactly to </w:t>
      </w:r>
      <w:r>
        <w:rPr>
          <w:b/>
        </w:rPr>
        <w:t xml:space="preserve">diagonal disorder</w:t>
      </w:r>
      <w:r>
        <w:rPr/>
        <w:t xml:space="preserve"> in the Anderson localization model.</w:t>
      </w:r>
    </w:p>
    <w:p>
      <w:pPr>
        <w:spacing w:after="210" w:lineRule="auto"/>
      </w:pPr>
      <w:r>
        <w:rPr>
          <w:b/>
        </w:rPr>
        <w:t xml:space="preserve">Quantitative mapping:</w:t>
      </w:r>
    </w:p>
    <w:p>
      <w:pPr>
        <w:spacing w:after="210" w:lineRule="auto"/>
      </w:pPr>
      <m:oMathPara>
        <m:oMath>
          <m:r>
            <m:rPr>
              <m:sty m:val="i"/>
            </m:rPr>
            <m:t>ϵ</m:t>
          </m:r>
          <m:r>
            <m:rPr>
              <m:sty m:val="p"/>
            </m:rPr>
            <m:t>=</m:t>
          </m:r>
          <m:r>
            <m:rPr>
              <m:sty m:val="i"/>
            </m:rPr>
            <m:t>α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rPr>
              <m:nor/>
            </m:rPr>
            <m:t>ATP</m:t>
          </m:r>
          <m:r>
            <m:rPr>
              <m:sty m:val="p"/>
            </m:rPr>
            <m:t>]</m:t>
          </m:r>
          <m:r>
            <m:rPr>
              <m:sty m:val="p"/>
            </m:rPr>
            <m:t>/</m:t>
          </m:r>
          <m:r>
            <m:rPr>
              <m:sty m:val="p"/>
            </m:rPr>
            <m:t>[</m:t>
          </m:r>
          <m:r>
            <m:rPr>
              <m:nor/>
            </m:rPr>
            <m:t>ATP</m:t>
          </m:r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s</m:t>
              </m:r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i"/>
            </m:rPr>
            <m:t>β</m:t>
          </m:r>
          <m:r>
            <m:rPr>
              <m:sty m:val="p"/>
            </m:rPr>
            <m:t>|</m:t>
          </m:r>
          <m:r>
            <m:rPr>
              <m:sty m:val="i"/>
            </m:rPr>
            <m:t>T</m:t>
          </m:r>
          <m:r>
            <m:rPr>
              <m:sty m:val="p"/>
            </m:rPr>
            <m:t>−</m:t>
          </m:r>
          <m:sSub>
            <m:sSubPr/>
            <m:e>
              <m:r>
                <m:rPr>
                  <m:sty m:val="i"/>
                </m:rPr>
                <m:t>T</m:t>
              </m:r>
            </m:e>
            <m:sub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f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i"/>
            </m:rPr>
            <m:t>γ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−</m:t>
          </m:r>
          <m:r>
            <m:rPr>
              <m:sty m:val="i"/>
            </m:rPr>
            <m:t>p</m:t>
          </m:r>
          <m:sSub>
            <m:sSubPr/>
            <m:e>
              <m:r>
                <m:rPr>
                  <m:sty m:val="i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>
          <w:rFonts w:eastAsia="Georgia" w:cs="Georgia" w:ascii="Georgia" w:hAnsi="Georgia"/>
        </w:rPr>
        <w:t xml:space="preserve">where α, β, γ are calibration constants. At moderate ATP depletion (60% satiation ≈ 40% ATP reduction), ε ≈ 2–3[10][24].</w:t>
      </w:r>
    </w:p>
    <w:p>
      <w:pPr>
        <w:spacing w:after="210" w:lineRule="auto"/>
      </w:pPr>
      <w:r>
        <w:rPr>
          <w:b/>
        </w:rPr>
        <w:t xml:space="preserve">Crucially:</w:t>
      </w:r>
      <w:r>
        <w:rPr/>
        <w:t xml:space="preserve"> The disorder is </w:t>
      </w:r>
      <w:r>
        <w:rPr>
          <w:b/>
        </w:rPr>
        <w:t xml:space="preserve">diagonal</w:t>
      </w:r>
      <w:r>
        <w:rPr/>
        <w:t xml:space="preserve"> (on-site), not inter-nodal. It does not break graph topology; it only modulates local energetics. This is </w:t>
      </w:r>
      <w:r>
        <w:rPr>
          <w:b/>
        </w:rPr>
        <w:t xml:space="preserve">biophysically realistic</w:t>
      </w:r>
      <w:r>
        <w:rPr/>
        <w:t xml:space="preserve">: metabolic stress affects neuronal excitability and energy availability, not synaptic connectivity per se[11].</w:t>
      </w:r>
    </w:p>
    <w:p>
      <w:pPr>
        <w:spacing w:line="271" w:before="240" w:lineRule="auto"/>
      </w:pPr>
      <w:bookmarkStart w:id="7" w:name="bm_2_2_gksl_dynamics_with_lindbla_c9d7c2"/>
      <w:r>
        <w:rPr>
          <w:b/>
          <w:sz w:val="33"/>
        </w:rPr>
        <w:t xml:space="preserve">2.2 GKSL Dynamics with Lindblad Dephasing</w:t>
      </w:r>
      <w:bookmarkEnd w:id="7"/>
    </w:p>
    <w:p>
      <w:pPr>
        <w:spacing w:after="210" w:lineRule="auto"/>
      </w:pPr>
      <w:r>
        <w:rPr/>
        <w:t xml:space="preserve">We model neural population dynamics using the Gorini-Kossakowski-Sudarshan-Lindblad (GKSL) master equation:</w:t>
      </w:r>
    </w:p>
    <w:p>
      <w:pPr>
        <w:spacing w:after="21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ρ</m:t>
              </m:r>
            </m:num>
            <m:den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i"/>
            </m:rPr>
            <m:t>i</m:t>
          </m:r>
          <m:r>
            <m:rPr>
              <m:sty m:val="p"/>
            </m:rPr>
            <m:t>[</m:t>
          </m:r>
          <m:r>
            <m:rPr>
              <m:sty m:val="i"/>
            </m:rPr>
            <m:t>H</m:t>
          </m:r>
          <m:r>
            <m:rPr>
              <m:sty m:val="p"/>
            </m:rPr>
            <m:t>,</m:t>
          </m:r>
          <m:r>
            <m:rPr>
              <m:sty m:val="i"/>
            </m:rPr>
            <m:t>ρ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κ</m:t>
              </m:r>
            </m:e>
            <m:sub>
              <m:r>
                <m:rPr>
                  <m:sty m:val="i"/>
                </m:rPr>
                <m:t>j</m:t>
              </m:r>
            </m:sub>
          </m:sSub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sSub>
                <m:sSubPr/>
                <m:e>
                  <m:r>
                    <m:rPr>
                      <m:sty m:val="i"/>
                    </m:rPr>
                    <m:t>L</m:t>
                  </m:r>
                </m:e>
                <m:sub>
                  <m:r>
                    <m:rPr>
                      <m:sty m:val="i"/>
                    </m:rPr>
                    <m:t>j</m:t>
                  </m:r>
                </m:sub>
              </m:sSub>
              <m:r>
                <m:rPr>
                  <m:sty m:val="i"/>
                </m:rPr>
                <m:t>ρ</m:t>
              </m:r>
              <m:sSubSup>
                <m:sSubSupPr/>
                <m:e>
                  <m:r>
                    <m:rPr>
                      <m:sty m:val="i"/>
                    </m:rPr>
                    <m:t>L</m:t>
                  </m:r>
                </m:e>
                <m:sub>
                  <m:r>
                    <m:rPr>
                      <m:sty m:val="i"/>
                    </m:rPr>
                    <m:t>j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r>
                <m:rPr>
                  <m:sty m:val="p"/>
                </m:rPr>
                <m:t>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r>
                <m:rPr>
                  <m:sty m:val="p"/>
                </m:rPr>
                <m:t>{</m:t>
              </m:r>
              <m:sSubSup>
                <m:sSubSupPr/>
                <m:e>
                  <m:r>
                    <m:rPr>
                      <m:sty m:val="i"/>
                    </m:rPr>
                    <m:t>L</m:t>
                  </m:r>
                </m:e>
                <m:sub>
                  <m:r>
                    <m:rPr>
                      <m:sty m:val="i"/>
                    </m:rPr>
                    <m:t>j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sSubPr/>
                <m:e>
                  <m:r>
                    <m:rPr>
                      <m:sty m:val="i"/>
                    </m:rPr>
                    <m:t>L</m:t>
                  </m:r>
                </m:e>
                <m:sub>
                  <m:r>
                    <m:rPr>
                      <m:sty m:val="i"/>
                    </m:rP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ρ</m:t>
              </m:r>
              <m:r>
                <m:rPr>
                  <m:sty m:val="p"/>
                </m:rPr>
                <m:t>}</m:t>
              </m:r>
            </m:e>
          </m:d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ρ</w:t>
      </w:r>
      <w:r>
        <w:rPr/>
        <w:t xml:space="preserve"> = density matrix of neural population state.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H</w:t>
      </w:r>
      <w:r>
        <w:rPr/>
        <w:t xml:space="preserve"> = Hamiltonian with disorder term </w:t>
      </w:r>
      <m:oMath>
        <m:sSub>
          <m:sSubPr/>
          <m:e>
            <m:r>
              <m:rPr>
                <m:sty m:val="i"/>
              </m:rPr>
              <m:t>H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∼</m:t>
        </m:r>
        <m:r>
          <m:rPr>
            <m:scr m:val="script"/>
          </m:rPr>
          <m:t>U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rPr>
            <m:sty m:val="i"/>
          </m:rPr>
          <m:t>ϵ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i"/>
          </m:rPr>
          <m:t>ϵ</m:t>
        </m:r>
        <m:r>
          <m:rPr>
            <m:sty m:val="p"/>
          </m:rPr>
          <m:t>]</m:t>
        </m:r>
      </m:oMath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κ</w:t>
      </w:r>
      <w:r>
        <w:rPr/>
        <w:t xml:space="preserve"> = dephasing rate (energy dissipation), modeling synaptic noise, thermal fluctuations, and metabolic noise[12].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L_j</w:t>
      </w:r>
      <w:r>
        <w:rPr/>
        <w:t xml:space="preserve"> = Lindblad jump operators.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The optimal regime (ENAQT) occurs when κ ≈ 0.3–1.0 (in units of inter-site coupling)[13].</w:t>
      </w:r>
    </w:p>
    <w:p>
      <w:pPr>
        <w:spacing w:line="271" w:before="240" w:lineRule="auto"/>
      </w:pPr>
      <w:bookmarkStart w:id="8" w:name="bm_2_3_constructive_anderson_loca_2b14ba"/>
      <w:r>
        <w:rPr>
          <w:b/>
          <w:sz w:val="33"/>
        </w:rPr>
        <w:t xml:space="preserve">2.3 Constructive Anderson Localization: Selective Pathway Filtering</w:t>
      </w:r>
      <w:bookmarkEnd w:id="8"/>
    </w:p>
    <w:p>
      <w:pPr>
        <w:spacing w:after="210" w:lineRule="auto"/>
      </w:pPr>
      <w:r>
        <w:rPr>
          <w:b/>
        </w:rPr>
        <w:t xml:space="preserve">Classical Anderson Localization</w:t>
      </w:r>
      <w:r>
        <w:rPr/>
        <w:t xml:space="preserve"> (Anderson, 1958)[14]: In a disordered lattice, all eigenstates become localized if disorder exceeds a critical threshold.</w:t>
      </w:r>
    </w:p>
    <w:p>
      <w:pPr>
        <w:spacing w:after="210" w:lineRule="auto"/>
      </w:pPr>
      <w:r>
        <w:rPr>
          <w:b/>
        </w:rPr>
        <w:t xml:space="preserve">Selective Anderson Localization</w:t>
      </w:r>
      <w:r>
        <w:rPr/>
        <w:t xml:space="preserve"> (our proposal): In a </w:t>
      </w:r>
      <w:r>
        <w:rPr>
          <w:b/>
        </w:rPr>
        <w:t xml:space="preserve">heterogeneous network</w:t>
      </w:r>
      <w:r>
        <w:rPr/>
        <w:t xml:space="preserve"> (like the Mushroom Body), </w:t>
      </w:r>
      <w:r>
        <w:rPr>
          <w:b/>
        </w:rPr>
        <w:t xml:space="preserve">not all modes localize equally</w:t>
      </w:r>
      <w:r>
        <w:rPr/>
        <w:t xml:space="preserve">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"Bad" modes</w:t>
      </w:r>
      <w:r>
        <w:rPr/>
        <w:t xml:space="preserve"> (non-resonant, high-entropy distractor pathways): Susceptible to Anderson localization; disorder traps them.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"Good" modes</w:t>
      </w:r>
      <w:r>
        <w:rPr/>
        <w:t xml:space="preserve"> (resonant, topologically privileged target pathway): Reside above a </w:t>
      </w:r>
      <w:r>
        <w:rPr>
          <w:b/>
        </w:rPr>
        <w:t xml:space="preserve">mobility edge</w:t>
      </w:r>
      <w:r>
        <w:rPr/>
        <w:t xml:space="preserve">; remain extended and conduct[15].</w:t>
      </w:r>
    </w:p>
    <w:p>
      <w:pPr>
        <w:spacing w:after="210" w:lineRule="auto"/>
      </w:pPr>
      <w:r>
        <w:rPr>
          <w:b/>
        </w:rPr>
        <w:t xml:space="preserve">Mechanism in the Mushroom Body: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Target pathway (PN → KC → MBON)</w:t>
      </w:r>
      <w:r>
        <w:rPr/>
        <w:t xml:space="preserve"> is spectrally robust: operates at resonance frequency matched to MB circuit.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Distractor pathways</w:t>
      </w:r>
      <w:r>
        <w:rPr/>
        <w:t xml:space="preserve"> have no such protection; are generic, high-entropy[16].</w:t>
      </w:r>
    </w:p>
    <w:p>
      <w:pPr>
        <w:numPr>
          <w:ilvl w:val="0"/>
          <w:numId w:val="5"/>
        </w:numPr>
        <w:spacing w:lineRule="auto"/>
      </w:pPr>
      <w:r>
        <w:rPr/>
        <w:t xml:space="preserve">When disorder </w:t>
      </w:r>
      <w:r>
        <w:rPr>
          <w:b/>
        </w:rPr>
        <w:t xml:space="preserve">ε</w:t>
      </w:r>
      <w:r>
        <w:rPr/>
        <w:t xml:space="preserve"> is introduced: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Distractor modes: Destructive interference → amplitude decays (localization length </w:t>
      </w:r>
      <m:oMath>
        <m:sSub>
          <m:sSubPr/>
          <m:e>
            <m:r>
              <m:rPr>
                <m:sty m:val="i"/>
              </m:rPr>
              <m:t>ξ</m:t>
            </m:r>
          </m:e>
          <m:sub>
            <m:r>
              <m:rPr>
                <m:sty m:val="i"/>
              </m:rPr>
              <m:t>d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t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t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r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0</m:t>
        </m:r>
      </m:oMath>
      <w:r>
        <w:rPr/>
        <w:t xml:space="preserve">).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Target mode: Constructive interference → remains coherent (</w:t>
      </w:r>
      <m:oMath>
        <m:sSub>
          <m:sSubPr/>
          <m:e>
            <m:r>
              <m:rPr>
                <m:sty m:val="i"/>
              </m:rPr>
              <m:t>ξ</m:t>
            </m:r>
          </m:e>
          <m:sub>
            <m:r>
              <m:rPr>
                <m:sty m:val="i"/>
              </m:rPr>
              <m:t>t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g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t</m:t>
            </m:r>
          </m:sub>
        </m:sSub>
        <m:r>
          <m:rPr>
            <m:sty m:val="p"/>
          </m:rPr>
          <m:t>≫</m:t>
        </m:r>
      </m:oMath>
      <w:r>
        <w:rPr/>
        <w:t xml:space="preserve"> system size)[17].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Result:</w:t>
      </w:r>
      <w:r>
        <w:rPr/>
        <w:t xml:space="preserve"> Effective SNR improves because </w:t>
      </w:r>
      <m:oMath>
        <m:sSub>
          <m:sSubPr/>
          <m:e>
            <m:r>
              <m:rPr>
                <m:sty m:val="i"/>
              </m:rPr>
              <m:t>P</m:t>
            </m:r>
          </m:e>
          <m:sub>
            <m:r>
              <m:rPr>
                <m:sty m:val="i"/>
              </m:rPr>
              <m:t>s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D</m:t>
            </m:r>
          </m:sub>
        </m:sSub>
      </m:oMath>
      <w:r>
        <w:rPr/>
        <w:t xml:space="preserve"> decays faster than </w:t>
      </w:r>
      <m:oMath>
        <m:sSub>
          <m:sSubPr/>
          <m:e>
            <m:r>
              <m:rPr>
                <m:sty m:val="i"/>
              </m:rPr>
              <m:t>P</m:t>
            </m:r>
          </m:e>
          <m:sub>
            <m:r>
              <m:rPr>
                <m:sty m:val="i"/>
              </m:rPr>
              <m:t>s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T</m:t>
            </m:r>
          </m:sub>
        </m:sSub>
      </m:oMath>
      <w:r>
        <w:rPr/>
        <w:t xml:space="preserve">[18].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3_quantitative_results_in_sili_bffe6b"/>
      <w:r>
        <w:rPr>
          <w:b/>
          <w:sz w:val="42"/>
        </w:rPr>
        <w:t xml:space="preserve">3. Quantitative Results: In Silico Simulations on </w:t>
      </w:r>
      <w:r>
        <w:rPr>
          <w:b/>
          <w:i/>
          <w:sz w:val="42"/>
        </w:rPr>
        <w:t xml:space="preserve">Drosophila</w:t>
      </w:r>
      <w:r>
        <w:rPr>
          <w:b/>
          <w:sz w:val="42"/>
        </w:rPr>
        <w:t xml:space="preserve"> MB</w:t>
      </w:r>
      <w:bookmarkEnd w:id="9"/>
    </w:p>
    <w:p>
      <w:pPr>
        <w:spacing w:line="271" w:before="240" w:lineRule="auto"/>
      </w:pPr>
      <w:bookmarkStart w:id="10" w:name="bm_3_1_baseline_performance_ε_0_c_233cfa"/>
      <w:r>
        <w:rPr>
          <w:rFonts w:eastAsia="Georgia" w:cs="Georgia" w:ascii="Georgia" w:hAnsi="Georgia"/>
          <w:b/>
          <w:sz w:val="33"/>
        </w:rPr>
        <w:t xml:space="preserve">3.1 Baseline Performance (ε = 0, Clean System)</w:t>
      </w:r>
      <w:bookmarkEnd w:id="10"/>
    </w:p>
    <w:p>
      <w:pPr>
        <w:spacing w:after="210" w:lineRule="auto"/>
      </w:pPr>
      <w:r>
        <w:rPr/>
        <w:t xml:space="preserve">We simulated decision-making on the real Mushroom Body connectome of </w:t>
      </w:r>
      <w:r>
        <w:rPr>
          <w:i/>
        </w:rPr>
        <w:t xml:space="preserve">Drosophila</w:t>
      </w:r>
      <w:r>
        <w:rPr/>
        <w:t xml:space="preserve"> L1 larva (Winding et al., 2023): 553 nodes, 3875 synapses[19].</w:t>
      </w:r>
    </w:p>
    <w:p>
      <w:pPr>
        <w:spacing w:after="210" w:lineRule="auto"/>
      </w:pPr>
      <w:r>
        <w:rPr>
          <w:b/>
        </w:rPr>
        <w:t xml:space="preserve">Classical Random Walk (CRW):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Selectivity</w:t>
      </w:r>
      <w:r>
        <w:rPr/>
        <w:t xml:space="preserve"> = 0.878 (chooses wrong sink more often)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InfoPerCost</w:t>
      </w:r>
      <w:r>
        <w:rPr>
          <w:rFonts w:eastAsia="Georgia" w:cs="Georgia" w:ascii="Georgia" w:hAnsi="Georgia"/>
        </w:rPr>
        <w:t xml:space="preserve"> = −0.0635 (negative: cost exceeds benefit)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Interpretation:</w:t>
      </w:r>
      <w:r>
        <w:rPr/>
        <w:t xml:space="preserve"> Diffusion alone does not solve olfactory discrimination[20].</w:t>
      </w:r>
    </w:p>
    <w:p>
      <w:pPr>
        <w:spacing w:after="210" w:lineRule="auto"/>
      </w:pPr>
      <w:r>
        <w:rPr>
          <w:b/>
        </w:rPr>
        <w:t xml:space="preserve">CRN with GKSL κ = 1.0 (Optimal Dephasing):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Selectivity</w:t>
      </w:r>
      <w:r>
        <w:rPr/>
        <w:t xml:space="preserve"> = </w:t>
      </w:r>
      <w:r>
        <w:rPr>
          <w:b/>
        </w:rPr>
        <w:t xml:space="preserve">1.520</w:t>
      </w:r>
      <w:r>
        <w:rPr/>
        <w:t xml:space="preserve"> (+73% vs. CRW)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InfoPerCost</w:t>
      </w:r>
      <w:r>
        <w:rPr/>
        <w:t xml:space="preserve"> = </w:t>
      </w:r>
      <w:r>
        <w:rPr>
          <w:b/>
        </w:rPr>
        <w:t xml:space="preserve">+0.113</w:t>
      </w:r>
      <w:r>
        <w:rPr/>
        <w:t xml:space="preserve"> (+278% vs. CRW)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P_sink_T</w:t>
      </w:r>
      <w:r>
        <w:rPr/>
        <w:t xml:space="preserve"> = 0.00736, </w:t>
      </w:r>
      <w:r>
        <w:rPr>
          <w:b/>
        </w:rPr>
        <w:t xml:space="preserve">P_sink_D</w:t>
      </w:r>
      <w:r>
        <w:rPr/>
        <w:t xml:space="preserve"> = 0.00484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Interpretation:</w:t>
      </w:r>
      <w:r>
        <w:rPr/>
        <w:t xml:space="preserve"> Coherent wave-like dynamics improve selectivity and make decision process energetically profitable[21].</w:t>
      </w:r>
    </w:p>
    <w:p>
      <w:pPr>
        <w:spacing w:line="271" w:before="240" w:lineRule="auto"/>
      </w:pPr>
      <w:bookmarkStart w:id="11" w:name="bm_3_2_performance_under_metaboli_3c32ed"/>
      <w:r>
        <w:rPr>
          <w:rFonts w:eastAsia="Georgia" w:cs="Georgia" w:ascii="Georgia" w:hAnsi="Georgia"/>
          <w:b/>
          <w:sz w:val="33"/>
        </w:rPr>
        <w:t xml:space="preserve">3.2 Performance Under Metabolic Stress (ε = 2.0–3.0)</w:t>
      </w:r>
      <w:bookmarkEnd w:id="11"/>
    </w:p>
    <w:p>
      <w:pPr>
        <w:spacing w:after="210" w:lineRule="auto"/>
      </w:pPr>
      <w:r>
        <w:rPr>
          <w:b/>
        </w:rPr>
        <w:t xml:space="preserve">CRN with κ = 1.0 + ε = 3.0 (Disorder-Enhanced Selectivity Peak):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Selectivity</w:t>
      </w:r>
      <w:r>
        <w:rPr/>
        <w:t xml:space="preserve"> = </w:t>
      </w:r>
      <w:r>
        <w:rPr>
          <w:b/>
        </w:rPr>
        <w:t xml:space="preserve">3.52</w:t>
      </w:r>
      <w:r>
        <w:rPr>
          <w:rFonts w:eastAsia="Georgia" w:cs="Georgia" w:ascii="Georgia" w:hAnsi="Georgia"/>
        </w:rPr>
        <w:t xml:space="preserve"> (+132% vs. baseline CRW) ⭐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InfoPerCost</w:t>
      </w:r>
      <w:r>
        <w:rPr/>
        <w:t xml:space="preserve"> = </w:t>
      </w:r>
      <w:r>
        <w:rPr>
          <w:b/>
        </w:rPr>
        <w:t xml:space="preserve">+0.143</w:t>
      </w:r>
      <w:r>
        <w:rPr/>
        <w:t xml:space="preserve"> (+125% vs. baseline CRW)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Critical finding:</w:t>
      </w:r>
      <w:r>
        <w:rPr/>
        <w:t xml:space="preserve"> CRN </w:t>
      </w:r>
      <w:r>
        <w:rPr>
          <w:b/>
        </w:rPr>
        <w:t xml:space="preserve">enhances selectivity</w:t>
      </w:r>
      <w:r>
        <w:rPr/>
        <w:t xml:space="preserve"> under moderate disorder while maintaining positive information-per-cost[22].</w:t>
      </w:r>
    </w:p>
    <w:p>
      <w:pPr>
        <w:spacing w:after="210" w:lineRule="auto"/>
      </w:pPr>
      <w:r>
        <w:rPr>
          <w:b/>
        </w:rPr>
        <w:t xml:space="preserve">CRN at ε = 5.0 (Severe Stress, Cognitive Freeze):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Selectivity</w:t>
      </w:r>
      <w:r>
        <w:rPr/>
        <w:t xml:space="preserve"> = 1.71 (lower than optimal)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InfoPerCost</w:t>
      </w:r>
      <w:r>
        <w:rPr>
          <w:rFonts w:eastAsia="Georgia" w:cs="Georgia" w:ascii="Georgia" w:hAnsi="Georgia"/>
        </w:rPr>
        <w:t xml:space="preserve"> = −0.0215 (dips negative)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P_sink_T</w:t>
      </w:r>
      <w:r>
        <w:rPr/>
        <w:t xml:space="preserve"> = 0.002 (decision paralysis)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Interpretation:</w:t>
      </w:r>
      <w:r>
        <w:rPr/>
        <w:t xml:space="preserve"> Excessive disorder pushes system past optimal point[23].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bm_4_physical_mechanism_anderson_e61406"/>
      <w:r>
        <w:rPr>
          <w:b/>
          <w:sz w:val="42"/>
        </w:rPr>
        <w:t xml:space="preserve">4. Physical Mechanism: Anderson Localization as Cognitive Filter</w:t>
      </w:r>
      <w:bookmarkEnd w:id="12"/>
    </w:p>
    <w:p>
      <w:pPr>
        <w:spacing w:line="271" w:before="240" w:lineRule="auto"/>
      </w:pPr>
      <w:bookmarkStart w:id="13" w:name="bm_4_1_microscopic_picture_from_m_acb763"/>
      <w:r>
        <w:rPr>
          <w:b/>
          <w:sz w:val="33"/>
        </w:rPr>
        <w:t xml:space="preserve">4.1 Microscopic Picture: From Metabolic Stress to Disorder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Metabolic stress (ε) creates fluctuations in the </w:t>
      </w:r>
      <w:r>
        <w:rPr>
          <w:b/>
        </w:rPr>
        <w:t xml:space="preserve">excitability landscape</w:t>
      </w:r>
      <w:r>
        <w:rPr/>
        <w:t xml:space="preserve">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+</m:t>
          </m:r>
          <m:r>
            <m:rPr>
              <m:sty m:val="i"/>
            </m:rPr>
            <m:t>δ</m:t>
          </m:r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 xml:space="preserve"> </m:t>
          </m:r>
          <m:r>
            <m:rPr>
              <m:sty m:val="i"/>
            </m:rPr>
            <m:t>δ</m:t>
          </m:r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</m:rPr>
            <m:t>U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rPr>
              <m:sty m:val="i"/>
            </m:rPr>
            <m:t>ϵ</m:t>
          </m:r>
          <m:r>
            <m:rPr>
              <m:sty m:val="p"/>
            </m:rPr>
            <m:t>/</m:t>
          </m:r>
          <m:r>
            <m:rPr>
              <m:sty m:val="p"/>
            </m:rP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rPr>
              <m:sty m:val="i"/>
            </m:rPr>
            <m:t>ϵ</m:t>
          </m:r>
          <m:r>
            <m:rPr>
              <m:sty m:val="p"/>
            </m:rPr>
            <m:t>/</m:t>
          </m:r>
          <m:r>
            <m:rPr>
              <m:sty m:val="p"/>
            </m:rPr>
            <m:t>2</m:t>
          </m:r>
          <m:r>
            <m:rPr>
              <m:sty m:val="p"/>
            </m:rPr>
            <m:t>]</m:t>
          </m:r>
        </m:oMath>
      </m:oMathPara>
    </w:p>
    <w:p>
      <w:pPr>
        <w:spacing w:after="210" w:lineRule="auto"/>
      </w:pPr>
      <w:r>
        <w:rPr/>
        <w:t xml:space="preserve">These fluctuations arise from: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ATP Depletion and Na⁺/K⁺-ATPase Insufficiency:</w:t>
      </w:r>
      <w:r>
        <w:rPr>
          <w:rFonts w:eastAsia="Georgia" w:cs="Georgia" w:ascii="Georgia" w:hAnsi="Georgia"/>
        </w:rPr>
        <w:t xml:space="preserve"> Under normal conditions, the Na⁺/K⁺-ATPase pump (consuming ~20% of neuronal ATP) masks cell-to-cell differences in ion channel density, cell capacitance, and leak current. When ATP falls, pump efficiency decreases (Km~1 mM ATP[24]). The existing natural heterogeneity—&gt;4-fold variation in Na⁺ channel density between neurons, cell-specific capacitance variation—becomes unmasked. Each neuron experiences drift in resting potential according to its unique combination of channels and morphology[30]. This variance accumulates as diagonal disorder ε.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Temperature Fluctuation:</w:t>
      </w:r>
      <w:r>
        <w:rPr>
          <w:rFonts w:eastAsia="Georgia" w:cs="Georgia" w:ascii="Georgia" w:hAnsi="Georgia"/>
        </w:rPr>
        <w:t xml:space="preserve"> Cold reduces Na⁺/K⁺-ATPase kinetics (Q₁₀ ~ 2–3), weakening compensation for heterogeneity. Heat accelerates spontaneous channel opening, broadening the excitability distribution[25].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Mitochondrial Stress (Hypoxia):</w:t>
      </w:r>
      <w:r>
        <w:rPr>
          <w:rFonts w:eastAsia="Georgia" w:cs="Georgia" w:ascii="Georgia" w:hAnsi="Georgia"/>
        </w:rPr>
        <w:t xml:space="preserve"> Reduced O₂ lowers ATP synthesis rate. Under hypoxia, ATP/ADP ratio falls, further diminishing pump activity[26].</w:t>
      </w:r>
    </w:p>
    <w:p>
      <w:pPr>
        <w:spacing w:after="210" w:lineRule="auto"/>
      </w:pPr>
      <w:r>
        <w:rPr>
          <w:b/>
        </w:rPr>
        <w:t xml:space="preserve">Integration:</w:t>
      </w:r>
      <w:r>
        <w:rPr/>
        <w:t xml:space="preserve"> All three stressors converge on the same mechanism: </w:t>
      </w:r>
      <w:r>
        <w:rPr>
          <w:b/>
        </w:rPr>
        <w:t xml:space="preserve">impairment of Na⁺/K⁺-ATPase activity → unmasking of pre-existing biological heterogeneity → diagonal disorder ε</w:t>
      </w:r>
      <w:r>
        <w:rPr/>
        <w:t xml:space="preserve">.</w:t>
      </w:r>
    </w:p>
    <w:p>
      <w:pPr>
        <w:spacing w:after="210" w:lineRule="auto"/>
      </w:pPr>
      <w:r>
        <w:rPr/>
        <w:t xml:space="preserve">Under these conditions, wave-like neural dynamics experience </w:t>
      </w:r>
      <w:r>
        <w:rPr>
          <w:b/>
        </w:rPr>
        <w:t xml:space="preserve">differential destructive interference</w:t>
      </w:r>
      <w:r>
        <w:rPr/>
        <w:t xml:space="preserve">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For distractors:</w:t>
      </w:r>
      <w:r>
        <w:rPr/>
        <w:t xml:space="preserve"> Non-resonant pathways have lower participation ratio (confined to fewer sites). They accumulate random phase shifts; amplitude decays exponentially over the characteristic localization length </w:t>
      </w:r>
      <m:oMath>
        <m:sSub>
          <m:sSubPr/>
          <m:e>
            <m:r>
              <m:rPr>
                <m:sty m:val="i"/>
              </m:rPr>
              <m:t>ξ</m:t>
            </m:r>
          </m:e>
          <m:sub>
            <m:r>
              <m:rPr>
                <m:sty m:val="i"/>
              </m:rPr>
              <m:t>d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t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t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r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0</m:t>
        </m:r>
      </m:oMath>
      <w:r>
        <w:rPr/>
        <w:t xml:space="preserve"> (Anderson localization).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For target:</w:t>
      </w:r>
      <w:r>
        <w:rPr>
          <w:rFonts w:eastAsia="Georgia" w:cs="Georgia" w:ascii="Georgia" w:hAnsi="Georgia"/>
        </w:rPr>
        <w:t xml:space="preserve"> Resonant pathway has high participation ratio (extended over many sites). Global phase coherence maintained; resonant constructive interference prevails even at elevated ε, so </w:t>
      </w:r>
      <m:oMath>
        <m:sSub>
          <m:sSubPr/>
          <m:e>
            <m:r>
              <m:rPr>
                <m:sty m:val="i"/>
              </m:rPr>
              <m:t>ξ</m:t>
            </m:r>
          </m:e>
          <m:sub>
            <m:r>
              <m:rPr>
                <m:sty m:val="i"/>
              </m:rPr>
              <m:t>t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g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t</m:t>
            </m:r>
          </m:sub>
        </m:sSub>
        <m:r>
          <m:rPr>
            <m:sty m:val="p"/>
          </m:rPr>
          <m:t>≫</m:t>
        </m:r>
      </m:oMath>
      <w:r>
        <w:rPr/>
        <w:t xml:space="preserve"> system size[27][30].</w:t>
      </w:r>
    </w:p>
    <w:p>
      <w:pPr>
        <w:spacing w:line="271" w:before="240" w:lineRule="auto"/>
      </w:pPr>
      <w:bookmarkStart w:id="14" w:name="bm_4_2_mobility_edge_and_selectiv_aaa4e6"/>
      <w:r>
        <w:rPr>
          <w:b/>
          <w:sz w:val="33"/>
        </w:rPr>
        <w:t xml:space="preserve">4.2 Mobility Edge and Selective Transmission</w:t>
      </w:r>
      <w:bookmarkEnd w:id="14"/>
    </w:p>
    <w:p>
      <w:pPr>
        <w:spacing w:after="210" w:lineRule="auto"/>
      </w:pPr>
      <w:r>
        <w:rPr/>
        <w:t xml:space="preserve">In 1D disorder, a </w:t>
      </w:r>
      <w:r>
        <w:rPr>
          <w:b/>
        </w:rPr>
        <w:t xml:space="preserve">mobility edge</w:t>
      </w:r>
      <w:r>
        <w:rPr/>
        <w:t xml:space="preserve"> energy </w:t>
      </w:r>
      <m:oMath>
        <m:sSub>
          <m:sSubPr/>
          <m:e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c</m:t>
            </m:r>
          </m:sub>
        </m:sSub>
      </m:oMath>
      <w:r>
        <w:rPr/>
        <w:t xml:space="preserve"> separates: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Localized states</w:t>
      </w:r>
      <w:r>
        <w:rPr>
          <w:rFonts w:eastAsia="Georgia" w:cs="Georgia" w:ascii="Georgia" w:hAnsi="Georgia"/>
        </w:rPr>
        <w:t xml:space="preserve"> (E &lt; E_c): Amplitude confined to finite region; inverse participation ratio IPR ~ 1/ξ (small).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Extended states</w:t>
      </w:r>
      <w:r>
        <w:rPr>
          <w:rFonts w:eastAsia="Georgia" w:cs="Georgia" w:ascii="Georgia" w:hAnsi="Georgia"/>
        </w:rPr>
        <w:t xml:space="preserve"> (E &gt; E_c): Amplitude delocalized throughout system; IPR ~ system size (large)[28].</w:t>
      </w:r>
    </w:p>
    <w:p>
      <w:pPr>
        <w:spacing w:after="210" w:lineRule="auto"/>
      </w:pPr>
      <w:r>
        <w:rPr/>
        <w:t xml:space="preserve">In the Mushroom Body connectome: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Distractor modes:</w:t>
      </w:r>
      <w:r>
        <w:rPr>
          <w:rFonts w:eastAsia="Georgia" w:cs="Georgia" w:ascii="Georgia" w:hAnsi="Georgia"/>
        </w:rPr>
        <w:t xml:space="preserve"> Non-resonant pathways; characteristic energy distributed broadly over E_avg ± σ_high (high entropy, low participation ratio). These modes are </w:t>
      </w:r>
      <w:r>
        <w:rPr>
          <w:b/>
        </w:rPr>
        <w:t xml:space="preserve">generic</w:t>
      </w:r>
      <w:r>
        <w:rPr/>
        <w:t xml:space="preserve"> in the sense that they do not align with the circuit's resonant frequency.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Target mode:</w:t>
      </w:r>
      <w:r>
        <w:rPr/>
        <w:t xml:space="preserve"> Resonant pathway; characteristic energy </w:t>
      </w:r>
      <m:oMath>
        <m:sSub>
          <m:sSubPr/>
          <m:e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s</m:t>
            </m:r>
          </m:sub>
        </m:sSub>
      </m:oMath>
      <w:r>
        <w:rPr>
          <w:rFonts w:eastAsia="Georgia" w:cs="Georgia" w:ascii="Georgia" w:hAnsi="Georgia"/>
        </w:rPr>
        <w:t xml:space="preserve"> (high participation ratio, extended over all KC-to-MBON connections). This mode corresponds to the feed-forward PN→KC→MBON loop, which is spectrally tuned by evolution.</w:t>
      </w:r>
    </w:p>
    <w:p>
      <w:pPr>
        <w:spacing w:after="210" w:lineRule="auto"/>
      </w:pPr>
      <w:r>
        <w:rPr>
          <w:b/>
        </w:rPr>
        <w:t xml:space="preserve">Key mechanism:</w:t>
      </w:r>
      <w:r>
        <w:rPr>
          <w:rFonts w:eastAsia="Georgia" w:cs="Georgia" w:ascii="Georgia" w:hAnsi="Georgia"/>
        </w:rPr>
        <w:t xml:space="preserve"> When disorder ε is introduced:</w:t>
      </w:r>
    </w:p>
    <w:p>
      <w:pPr>
        <w:numPr>
          <w:ilvl w:val="0"/>
          <w:numId w:val="14"/>
        </w:numPr>
        <w:spacing w:after="210" w:lineRule="auto"/>
      </w:pPr>
      <w:r>
        <w:rPr>
          <w:b/>
        </w:rPr>
        <w:t xml:space="preserve">Distractor states:</w:t>
      </w:r>
      <w:r>
        <w:rPr/>
        <w:t xml:space="preserve"> Their relatively low participation ratio makes them susceptible to phase trapping. Many distractor states fall </w:t>
      </w:r>
      <w:r>
        <w:rPr>
          <w:b/>
        </w:rPr>
        <w:t xml:space="preserve">below mobility edge</w:t>
      </w:r>
      <w:r>
        <w:rPr/>
        <w:t xml:space="preserve"> </w:t>
      </w:r>
      <m:oMath>
        <m:sSub>
          <m:sSubPr/>
          <m:e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c</m:t>
            </m:r>
          </m:sub>
        </m:sSub>
      </m:oMath>
      <w:r>
        <w:rPr/>
        <w:t xml:space="preserve"> and undergo Anderson localization. Their spatial extent shrinks (</w:t>
      </w:r>
      <m:oMath>
        <m:sSub>
          <m:sSubPr/>
          <m:e>
            <m:r>
              <m:rPr>
                <m:sty m:val="i"/>
              </m:rPr>
              <m:t>ξ</m:t>
            </m:r>
          </m:e>
          <m:sub>
            <m:r>
              <m:rPr>
                <m:sty m:val="i"/>
              </m:rPr>
              <m:t>d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t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t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r</m:t>
            </m:r>
          </m:sub>
        </m:sSub>
        <m:r>
          <m:rPr>
            <m:sty m:val="p"/>
          </m:rPr>
          <m:t>≪</m:t>
        </m:r>
      </m:oMath>
      <w:r>
        <w:rPr/>
        <w:t xml:space="preserve"> system size)[29].</w:t>
      </w:r>
    </w:p>
    <w:p>
      <w:pPr>
        <w:numPr>
          <w:ilvl w:val="0"/>
          <w:numId w:val="14"/>
        </w:numPr>
        <w:spacing w:after="210" w:lineRule="auto"/>
      </w:pPr>
      <w:r>
        <w:rPr>
          <w:b/>
        </w:rPr>
        <w:t xml:space="preserve">Target mode:</w:t>
      </w:r>
      <w:r>
        <w:rPr/>
        <w:t xml:space="preserve"> Its high participation ratio and resonant character place it </w:t>
      </w:r>
      <w:r>
        <w:rPr>
          <w:b/>
        </w:rPr>
        <w:t xml:space="preserve">above the mobility edge</w:t>
      </w:r>
      <w:r>
        <w:rPr>
          <w:rFonts w:eastAsia="Georgia" w:cs="Georgia" w:ascii="Georgia" w:hAnsi="Georgia"/>
        </w:rPr>
        <w:t xml:space="preserve"> even when ε becomes significant. The target mode remains </w:t>
      </w:r>
      <w:r>
        <w:rPr>
          <w:b/>
        </w:rPr>
        <w:t xml:space="preserve">extended</w:t>
      </w:r>
      <w:r>
        <w:rPr/>
        <w:t xml:space="preserve">, conducting population signal from source (PN axons) to sink (MBON dendrites) with minimal decay[30].</w:t>
      </w:r>
    </w:p>
    <w:p>
      <w:pPr>
        <w:spacing w:after="210" w:lineRule="auto"/>
      </w:pPr>
      <w:r>
        <w:rPr>
          <w:b/>
        </w:rPr>
        <w:t xml:space="preserve">Physical intuition:</w:t>
      </w:r>
      <w:r>
        <w:rPr/>
        <w:t xml:space="preserve"> Localization in a disordered lattice preferentially traps states with small spatial extent (low IPR). Resonant, extended states avoid trapping by maintaining phase coherence over large distances. This is the hallmark of </w:t>
      </w:r>
      <w:r>
        <w:rPr>
          <w:b/>
        </w:rPr>
        <w:t xml:space="preserve">selective Anderson Localization</w:t>
      </w:r>
      <w:r>
        <w:rPr/>
        <w:t xml:space="preserve">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bm_5_reinterpretation_of_the_yerk_719271"/>
      <w:r>
        <w:rPr>
          <w:b/>
          <w:sz w:val="42"/>
        </w:rPr>
        <w:t xml:space="preserve">5. Reinterpretation of the Yerkes-Dodson Law</w:t>
      </w:r>
      <w:bookmarkEnd w:id="15"/>
    </w:p>
    <w:p>
      <w:pPr>
        <w:spacing w:line="271" w:before="240" w:lineRule="auto"/>
      </w:pPr>
      <w:bookmarkStart w:id="16" w:name="bm_5_1_three_dynamical_regimes"/>
      <w:r>
        <w:rPr>
          <w:b/>
          <w:sz w:val="33"/>
        </w:rPr>
        <w:t xml:space="preserve">5.1 Three Dynamical Regimes</w:t>
      </w:r>
      <w:bookmarkEnd w:id="16"/>
    </w:p>
    <w:p>
      <w:pPr>
        <w:spacing w:after="210" w:lineRule="auto"/>
      </w:pPr>
      <w:r>
        <w:rPr/>
        <w:t xml:space="preserve">The classical inverted-U curve is reinterpreted as follows: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Regime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Stress (ε)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Selectivity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Mechanism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Superfluid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ε → 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≈1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Both modes conduct freely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Filtered (Optimal)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ε ≈ 3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3.52 ⭐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Selective AL; distractors trapped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Freeze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ε &gt; 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1.71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Over-disorder; target begins to localize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Three Dynamical Regimes in CRN Decision-Making</w:t>
      </w:r>
    </w:p>
    <w:p>
      <w:pPr>
        <w:spacing w:line="271" w:before="240" w:lineRule="auto"/>
      </w:pPr>
      <w:bookmarkStart w:id="17" w:name="bm_5_2_task_topology_dependency"/>
      <w:r>
        <w:rPr>
          <w:b/>
          <w:sz w:val="33"/>
        </w:rPr>
        <w:t xml:space="preserve">5.2 Task Topology Dependency</w:t>
      </w:r>
      <w:bookmarkEnd w:id="17"/>
    </w:p>
    <w:p>
      <w:pPr>
        <w:spacing w:after="210" w:lineRule="auto"/>
      </w:pPr>
      <w:r>
        <w:rPr/>
        <w:t xml:space="preserve">The shape of the Yerkes-Dodson curve depends on </w:t>
      </w:r>
      <w:r>
        <w:rPr>
          <w:b/>
        </w:rPr>
        <w:t xml:space="preserve">task structure</w:t>
      </w:r>
      <w:r>
        <w:rPr/>
        <w:t xml:space="preserve">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Simple tasks</w:t>
      </w:r>
      <w:r>
        <w:rPr>
          <w:rFonts w:eastAsia="Georgia" w:cs="Georgia" w:ascii="Georgia" w:hAnsi="Georgia"/>
        </w:rPr>
        <w:t xml:space="preserve"> (few alternatives, robust target): Peak occurs at lower ε, broad curve.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Complex tasks</w:t>
      </w:r>
      <w:r>
        <w:rPr>
          <w:rFonts w:eastAsia="Georgia" w:cs="Georgia" w:ascii="Georgia" w:hAnsi="Georgia"/>
        </w:rPr>
        <w:t xml:space="preserve"> (many distractors, fragile target): Peak occurs at higher ε, sharp curve.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Degenerate circuits:</w:t>
      </w:r>
      <w:r>
        <w:rPr/>
        <w:t xml:space="preserve"> Curve flattens; no peak[31].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6_three_falsifiable_experiment_801a79"/>
      <w:r>
        <w:rPr>
          <w:b/>
          <w:sz w:val="42"/>
        </w:rPr>
        <w:t xml:space="preserve">6. Three Falsifiable Experimental Predictions</w:t>
      </w:r>
      <w:bookmarkEnd w:id="18"/>
    </w:p>
    <w:p>
      <w:pPr>
        <w:spacing w:after="210" w:lineRule="auto"/>
      </w:pPr>
      <w:r>
        <w:rPr/>
        <w:t xml:space="preserve">All predictions test CRN hypothesis directly. If any fails, hypothesis must be revised.</w:t>
      </w:r>
    </w:p>
    <w:p>
      <w:pPr>
        <w:spacing w:line="271" w:before="240" w:lineRule="auto"/>
      </w:pPr>
      <w:bookmarkStart w:id="19" w:name="bm_6_1_prediction_1_the_hungry_ge_79ad09"/>
      <w:r>
        <w:rPr>
          <w:b/>
          <w:sz w:val="33"/>
        </w:rPr>
        <w:t xml:space="preserve">6.1 Prediction 1: The "Hungry Genius" Effect (Behavioral Test)</w:t>
      </w:r>
      <w:bookmarkEnd w:id="19"/>
    </w:p>
    <w:p>
      <w:pPr>
        <w:spacing w:after="210" w:lineRule="auto"/>
      </w:pPr>
      <w:r>
        <w:rPr>
          <w:b/>
        </w:rPr>
        <w:t xml:space="preserve">Hypothesis:</w:t>
      </w:r>
      <w:r>
        <w:rPr/>
        <w:t xml:space="preserve"> </w:t>
      </w:r>
      <w:r>
        <w:rPr>
          <w:i/>
        </w:rPr>
        <w:t xml:space="preserve">Drosophila</w:t>
      </w:r>
      <w:r>
        <w:rPr/>
        <w:t xml:space="preserve"> larvae trained under </w:t>
      </w:r>
      <w:r>
        <w:rPr>
          <w:b/>
        </w:rPr>
        <w:t xml:space="preserve">moderate starvation</w:t>
      </w:r>
      <w:r>
        <w:rPr/>
        <w:t xml:space="preserve"> will demonstrate </w:t>
      </w:r>
      <w:r>
        <w:rPr>
          <w:b/>
        </w:rPr>
        <w:t xml:space="preserve">superior olfactory discrimination</w:t>
      </w:r>
      <w:r>
        <w:rPr/>
        <w:t xml:space="preserve"> compared to satiated and severely starved controls, due to disorder-enhanced selectivity arising from unmasking of neuronal heterogeneity in an ATP-insufficient state.</w:t>
      </w:r>
    </w:p>
    <w:p>
      <w:pPr>
        <w:spacing w:after="210" w:lineRule="auto"/>
      </w:pPr>
      <w:r>
        <w:rPr>
          <w:b/>
        </w:rPr>
        <w:t xml:space="preserve">Experimental Protocol:</w:t>
      </w:r>
    </w:p>
    <w:p>
      <w:pPr>
        <w:numPr>
          <w:ilvl w:val="0"/>
          <w:numId w:val="16"/>
        </w:numPr>
        <w:spacing w:after="210" w:lineRule="auto"/>
      </w:pPr>
      <w:r>
        <w:rPr>
          <w:b/>
        </w:rPr>
        <w:t xml:space="preserve">Three satiation states:</w:t>
      </w:r>
    </w:p>
    <w:p>
      <w:pPr>
        <w:numPr>
          <w:ilvl w:val="1"/>
          <w:numId w:val="16"/>
        </w:numPr>
        <w:spacing w:lineRule="auto"/>
      </w:pPr>
      <w:r>
        <w:rPr/>
        <w:t xml:space="preserve">Satiated: 100% nutrient availability, fed ad libitum 24h.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Moderately starved: 60% nutrient availability 12–24h (targets ε ≈ 2–3 regime).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Severely starved: 30% nutrient availability 12–24h (targets ε &gt; 5, freeze regime).</w:t>
      </w:r>
    </w:p>
    <w:p>
      <w:pPr>
        <w:numPr>
          <w:ilvl w:val="0"/>
          <w:numId w:val="16"/>
        </w:numPr>
        <w:spacing w:after="210" w:lineRule="auto"/>
      </w:pPr>
      <w:r>
        <w:rPr>
          <w:b/>
        </w:rPr>
        <w:t xml:space="preserve">Olfactory associative learning (Y-maze assay):</w:t>
      </w:r>
    </w:p>
    <w:p>
      <w:pPr>
        <w:numPr>
          <w:ilvl w:val="1"/>
          <w:numId w:val="16"/>
        </w:numPr>
        <w:spacing w:lineRule="auto"/>
      </w:pPr>
      <w:r>
        <w:rPr/>
        <w:t xml:space="preserve">Odor A (CS+) paired with reward (sucrose).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Odor B (CS−) paired with aversive stimulus (quinine).</w:t>
      </w:r>
    </w:p>
    <w:p>
      <w:pPr>
        <w:numPr>
          <w:ilvl w:val="1"/>
          <w:numId w:val="16"/>
        </w:numPr>
        <w:spacing w:lineRule="auto"/>
      </w:pPr>
      <w:r>
        <w:rPr>
          <w:b/>
        </w:rPr>
        <w:t xml:space="preserve">Metric:</w:t>
      </w:r>
      <w:r>
        <w:rPr>
          <w:rFonts w:eastAsia="Georgia" w:cs="Georgia" w:ascii="Georgia" w:hAnsi="Georgia"/>
        </w:rPr>
        <w:t xml:space="preserve"> Discrimination Index = (Responses to CS+ − Responses to CS−) / Total Responses[32].</w:t>
      </w:r>
    </w:p>
    <w:p>
      <w:pPr>
        <w:numPr>
          <w:ilvl w:val="0"/>
          <w:numId w:val="16"/>
        </w:numPr>
        <w:spacing w:after="210" w:lineRule="auto"/>
      </w:pPr>
      <w:r>
        <w:rPr>
          <w:b/>
        </w:rPr>
        <w:t xml:space="preserve">Predicted ordering (Non-monotonic curve):</w:t>
      </w:r>
      <w:r>
        <w:rPr/>
        <w:t xml:space="preserve"> </w:t>
      </w:r>
      <m:oMath>
        <m:sSub>
          <m:sSubPr/>
          <m:e>
            <m:r>
              <m:rPr>
                <m:nor/>
              </m:rPr>
              <m:t>DI</m:t>
            </m:r>
          </m:e>
          <m:sub>
            <m:r>
              <m:rPr>
                <m:sty m:val="p"/>
              </m:rPr>
              <m:t>60</m:t>
            </m:r>
            <m:r>
              <m:rPr>
                <m:sty m:val="p"/>
              </m:rPr>
              <m:t>%</m:t>
            </m:r>
          </m:sub>
        </m:sSub>
        <m:r>
          <m:rPr>
            <m:sty m:val="p"/>
          </m:rPr>
          <m:t>&gt;</m:t>
        </m:r>
        <m:sSub>
          <m:sSubPr/>
          <m:e>
            <m:r>
              <m:rPr>
                <m:nor/>
              </m:rPr>
              <m:t>DI</m:t>
            </m:r>
          </m:e>
          <m:sub>
            <m:r>
              <m:rPr>
                <m:sty m:val="p"/>
              </m:rPr>
              <m:t>100</m:t>
            </m:r>
            <m:r>
              <m:rPr>
                <m:sty m:val="p"/>
              </m:rPr>
              <m:t>%</m:t>
            </m:r>
          </m:sub>
        </m:sSub>
        <m:r>
          <m:rPr>
            <m:sty m:val="p"/>
          </m:rPr>
          <m:t>&gt;</m:t>
        </m:r>
        <m:sSub>
          <m:sSubPr/>
          <m:e>
            <m:r>
              <m:rPr>
                <m:nor/>
              </m:rPr>
              <m:t>DI</m:t>
            </m:r>
          </m:e>
          <m:sub>
            <m:r>
              <m:rPr>
                <m:sty m:val="p"/>
              </m:rPr>
              <m:t>30</m:t>
            </m:r>
            <m:r>
              <m:rPr>
                <m:sty m:val="p"/>
              </m:rPr>
              <m:t>%</m:t>
            </m:r>
          </m:sub>
        </m:sSub>
      </m:oMath>
    </w:p>
    <w:p>
      <w:pPr>
        <w:numPr>
          <w:ilvl w:val="0"/>
          <w:numId w:val="16"/>
        </w:numPr>
        <w:spacing w:after="210" w:lineRule="auto"/>
      </w:pPr>
      <w:r>
        <w:rPr>
          <w:b/>
        </w:rPr>
        <w:t xml:space="preserve">Effect size:</w:t>
      </w:r>
      <w:r>
        <w:rPr/>
        <w:t xml:space="preserve"> CRN predicts </w:t>
      </w:r>
      <w:r>
        <w:rPr>
          <w:b/>
        </w:rPr>
        <w:t xml:space="preserve">20–30% improvement</w:t>
      </w:r>
      <w:r>
        <w:rPr/>
        <w:t xml:space="preserve"> in DI at 60% vs. 100% satiation, consistent with +132% selectivity improvement in silico[33].</w:t>
      </w:r>
    </w:p>
    <w:p>
      <w:pPr>
        <w:spacing w:after="210" w:lineRule="auto"/>
      </w:pPr>
      <w:r>
        <w:rPr>
          <w:b/>
        </w:rPr>
        <w:t xml:space="preserve">Mechanistic Control Experiments:</w:t>
      </w:r>
    </w:p>
    <w:p>
      <w:pPr>
        <w:numPr>
          <w:ilvl w:val="0"/>
          <w:numId w:val="17"/>
        </w:numPr>
        <w:spacing w:after="210" w:lineRule="auto"/>
      </w:pPr>
      <w:r>
        <w:rPr>
          <w:b/>
        </w:rPr>
        <w:t xml:space="preserve">Dopaminergic:</w:t>
      </w:r>
      <w:r>
        <w:rPr/>
        <w:t xml:space="preserve"> If starvation benefit were purely motivational (classical arousal hypothesis), exogenous dopamine to satiated larvae should eliminate the difference between satiated and moderately starved. </w:t>
      </w:r>
      <w:r>
        <w:rPr>
          <w:b/>
        </w:rPr>
        <w:t xml:space="preserve">CRN predicts benefit persists despite dopamine</w:t>
      </w:r>
      <w:r>
        <w:rPr/>
        <w:t xml:space="preserve">, since the mechanism is disorder-enhanced filtering (not motivation)[34].</w:t>
      </w:r>
    </w:p>
    <w:p>
      <w:pPr>
        <w:numPr>
          <w:ilvl w:val="0"/>
          <w:numId w:val="17"/>
        </w:numPr>
        <w:spacing w:after="210" w:lineRule="auto"/>
      </w:pPr>
      <w:r>
        <w:rPr>
          <w:b/>
        </w:rPr>
        <w:t xml:space="preserve">Temperature series:</w:t>
      </w:r>
      <w:r>
        <w:rPr>
          <w:rFonts w:eastAsia="Georgia" w:cs="Georgia" w:ascii="Georgia" w:hAnsi="Georgia"/>
        </w:rPr>
        <w:t xml:space="preserve"> Repeat at 18°C, 23°C, 25°C, 27°C, 29°C. Expect </w:t>
      </w:r>
      <w:r>
        <w:rPr>
          <w:b/>
        </w:rPr>
        <w:t xml:space="preserve">inverted-U</w:t>
      </w:r>
      <w:r>
        <w:rPr>
          <w:rFonts w:eastAsia="Georgia" w:cs="Georgia" w:ascii="Georgia" w:hAnsi="Georgia"/>
        </w:rPr>
        <w:t xml:space="preserve"> DI(T) with optimum ~23–25°C, because temperature affects both ATP synthesis rate and heterogeneity unmasking (Q₁₀ effect)[35].</w:t>
      </w:r>
    </w:p>
    <w:p>
      <w:pPr>
        <w:numPr>
          <w:ilvl w:val="0"/>
          <w:numId w:val="17"/>
        </w:numPr>
        <w:spacing w:after="210" w:lineRule="auto"/>
      </w:pPr>
      <w:r>
        <w:rPr>
          <w:b/>
        </w:rPr>
        <w:t xml:space="preserve">Pharmacological ATP supplementation:</w:t>
      </w:r>
      <w:r>
        <w:rPr/>
        <w:t xml:space="preserve"> Inject ATP analogs (or upregulate glycolysis with glucose supplementation) into moderately starved larvae. </w:t>
      </w:r>
      <w:r>
        <w:rPr>
          <w:b/>
        </w:rPr>
        <w:t xml:space="preserve">CRN predicts DI returns toward satiated level</w:t>
      </w:r>
      <w:r>
        <w:rPr>
          <w:rFonts w:eastAsia="Georgia" w:cs="Georgia" w:ascii="Georgia" w:hAnsi="Georgia"/>
        </w:rPr>
        <w:t xml:space="preserve"> (ε decreases as ATP restored), confirming ATP depletion is the causal variable[new].</w:t>
      </w:r>
    </w:p>
    <w:p>
      <w:pPr>
        <w:spacing w:after="210" w:lineRule="auto"/>
      </w:pPr>
      <w:r>
        <w:rPr>
          <w:b/>
        </w:rPr>
        <w:t xml:space="preserve">Falsification Criteria: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If DI_{60%} ≤ DI_{100%} → hypothesis rejected (no inverted-U observed)[36].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If exogenous dopamine fully abolishes starvation benefit → motivational hypothesis wins; Anderson localization mechanism rejected.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If ATP supplementation shows no effect → ATP depletion is not the mechanistic driver.</w:t>
      </w:r>
    </w:p>
    <w:p>
      <w:pPr>
        <w:spacing w:line="271" w:before="240" w:lineRule="auto"/>
      </w:pPr>
      <w:bookmarkStart w:id="20" w:name="bm_6_2_prediction_2_topological_d_a3d05c"/>
      <w:r>
        <w:rPr>
          <w:b/>
          <w:sz w:val="33"/>
        </w:rPr>
        <w:t xml:space="preserve">6.2 Prediction 2: Topological Dependency (Genetic Test)</w:t>
      </w:r>
      <w:bookmarkEnd w:id="20"/>
    </w:p>
    <w:p>
      <w:pPr>
        <w:spacing w:after="210" w:lineRule="auto"/>
      </w:pPr>
      <w:r>
        <w:rPr>
          <w:b/>
        </w:rPr>
        <w:t xml:space="preserve">Hypothesis:</w:t>
      </w:r>
      <w:r>
        <w:rPr/>
        <w:t xml:space="preserve"> Genetic mutants with </w:t>
      </w:r>
      <w:r>
        <w:rPr>
          <w:b/>
        </w:rPr>
        <w:t xml:space="preserve">simplified Mushroom Body topology</w:t>
      </w:r>
      <w:r>
        <w:rPr/>
        <w:t xml:space="preserve"> (reduced KC connectivity) will exhibit </w:t>
      </w:r>
      <w:r>
        <w:rPr>
          <w:b/>
        </w:rPr>
        <w:t xml:space="preserve">flattened stress-performance curve</w:t>
      </w:r>
      <w:r>
        <w:rPr/>
        <w:t xml:space="preserve">, losing the disorder-enhanced selectivity peak.</w:t>
      </w:r>
    </w:p>
    <w:p>
      <w:pPr>
        <w:spacing w:after="210" w:lineRule="auto"/>
      </w:pPr>
      <w:r>
        <w:rPr>
          <w:b/>
        </w:rPr>
        <w:t xml:space="preserve">Experimental Design:</w:t>
      </w:r>
    </w:p>
    <w:p>
      <w:pPr>
        <w:numPr>
          <w:ilvl w:val="0"/>
          <w:numId w:val="19"/>
        </w:numPr>
        <w:spacing w:after="210" w:lineRule="auto"/>
      </w:pPr>
      <w:r>
        <w:rPr>
          <w:b/>
        </w:rPr>
        <w:t xml:space="preserve">Genetic conditions:</w:t>
      </w:r>
    </w:p>
    <w:p>
      <w:pPr>
        <w:numPr>
          <w:ilvl w:val="1"/>
          <w:numId w:val="19"/>
        </w:numPr>
        <w:spacing w:lineRule="auto"/>
      </w:pPr>
      <w:r>
        <w:rPr>
          <w:b/>
        </w:rPr>
        <w:t xml:space="preserve">Wild-type:</w:t>
      </w:r>
      <w:r>
        <w:rPr>
          <w:rFonts w:eastAsia="Georgia" w:cs="Georgia" w:ascii="Georgia" w:hAnsi="Georgia"/>
        </w:rPr>
        <w:t xml:space="preserve"> Normal MB, ~2,000 Kenyon Cells per hemisphere.</w:t>
      </w:r>
    </w:p>
    <w:p>
      <w:pPr>
        <w:numPr>
          <w:ilvl w:val="1"/>
          <w:numId w:val="19"/>
        </w:numPr>
        <w:spacing w:lineRule="auto"/>
      </w:pPr>
      <w:r>
        <w:rPr>
          <w:b/>
        </w:rPr>
        <w:t xml:space="preserve">Simplified topology:</w:t>
      </w:r>
      <w:r>
        <w:rPr/>
        <w:t xml:space="preserve"> (e.g., </w:t>
      </w:r>
      <w:r>
        <w:rPr>
          <w:i/>
        </w:rPr>
        <w:t xml:space="preserve">eyas</w:t>
      </w:r>
      <w:r>
        <w:rPr/>
        <w:t xml:space="preserve"> or </w:t>
      </w:r>
      <w:r>
        <w:rPr>
          <w:i/>
        </w:rPr>
        <w:t xml:space="preserve">ase</w:t>
      </w:r>
      <w:r>
        <w:rPr/>
        <w:t xml:space="preserve"> mutants) Reduced KC numbers[37].</w:t>
      </w:r>
    </w:p>
    <w:p>
      <w:pPr>
        <w:numPr>
          <w:ilvl w:val="0"/>
          <w:numId w:val="19"/>
        </w:numPr>
        <w:spacing w:after="210" w:lineRule="auto"/>
      </w:pPr>
      <w:r>
        <w:rPr>
          <w:b/>
        </w:rPr>
        <w:t xml:space="preserve">Temperature stress series:</w:t>
      </w:r>
      <w:r>
        <w:rPr>
          <w:rFonts w:eastAsia="Georgia" w:cs="Georgia" w:ascii="Georgia" w:hAnsi="Georgia"/>
        </w:rPr>
        <w:t xml:space="preserve"> 18°C, 23°C, 25°C, 27°C, 29°C.</w:t>
      </w:r>
    </w:p>
    <w:p>
      <w:pPr>
        <w:numPr>
          <w:ilvl w:val="0"/>
          <w:numId w:val="19"/>
        </w:numPr>
        <w:spacing w:after="210" w:lineRule="auto"/>
      </w:pPr>
      <w:r>
        <w:rPr>
          <w:b/>
        </w:rPr>
        <w:t xml:space="preserve">Expected curves:</w:t>
      </w:r>
    </w:p>
    <w:p>
      <w:pPr>
        <w:numPr>
          <w:ilvl w:val="1"/>
          <w:numId w:val="19"/>
        </w:numPr>
        <w:spacing w:lineRule="auto"/>
      </w:pPr>
      <w:r>
        <w:rPr>
          <w:b/>
        </w:rPr>
        <w:t xml:space="preserve">Wild-type:</w:t>
      </w:r>
      <w:r>
        <w:rPr>
          <w:rFonts w:eastAsia="Georgia" w:cs="Georgia" w:ascii="Georgia" w:hAnsi="Georgia"/>
        </w:rPr>
        <w:t xml:space="preserve"> Sharp inverted-U, DI peaks at ~24°C.</w:t>
      </w:r>
    </w:p>
    <w:p>
      <w:pPr>
        <w:numPr>
          <w:ilvl w:val="1"/>
          <w:numId w:val="19"/>
        </w:numPr>
        <w:spacing w:lineRule="auto"/>
      </w:pPr>
      <w:r>
        <w:rPr>
          <w:b/>
        </w:rPr>
        <w:t xml:space="preserve">Mutant:</w:t>
      </w:r>
      <w:r>
        <w:rPr/>
        <w:t xml:space="preserve"> Flattened curve, no pronounced peak[38].</w:t>
      </w:r>
    </w:p>
    <w:p>
      <w:pPr>
        <w:spacing w:after="210" w:lineRule="auto"/>
      </w:pPr>
      <w:r>
        <w:rPr>
          <w:b/>
        </w:rPr>
        <w:t xml:space="preserve">Falsification Criterion:</w:t>
      </w:r>
    </w:p>
    <w:p>
      <w:pPr>
        <w:numPr>
          <w:ilvl w:val="0"/>
          <w:numId w:val="20"/>
        </w:numPr>
        <w:spacing w:lineRule="auto"/>
      </w:pPr>
      <w:r>
        <w:rPr/>
        <w:t xml:space="preserve">If mutants show </w:t>
      </w:r>
      <w:r>
        <w:rPr>
          <w:b/>
        </w:rPr>
        <w:t xml:space="preserve">sharper</w:t>
      </w:r>
      <w:r>
        <w:rPr>
          <w:rFonts w:eastAsia="Georgia" w:cs="Georgia" w:ascii="Georgia" w:hAnsi="Georgia"/>
        </w:rPr>
        <w:t xml:space="preserve"> peak than WT → hypothesis rejected[39].</w:t>
      </w:r>
    </w:p>
    <w:p>
      <w:pPr>
        <w:spacing w:line="271" w:before="240" w:lineRule="auto"/>
      </w:pPr>
      <w:bookmarkStart w:id="21" w:name="bm_6_3_prediction_3_optogenetic_n_911197"/>
      <w:r>
        <w:rPr>
          <w:b/>
          <w:sz w:val="33"/>
        </w:rPr>
        <w:t xml:space="preserve">6.3 Prediction 3: Optogenetic Noise Simulation (Causal Intervention)</w:t>
      </w:r>
      <w:bookmarkEnd w:id="21"/>
    </w:p>
    <w:p>
      <w:pPr>
        <w:spacing w:after="210" w:lineRule="auto"/>
      </w:pPr>
      <w:r>
        <w:rPr>
          <w:b/>
        </w:rPr>
        <w:t xml:space="preserve">Hypothesis:</w:t>
      </w:r>
      <w:r>
        <w:rPr>
          <w:rFonts w:eastAsia="Georgia" w:cs="Georgia" w:ascii="Georgia" w:hAnsi="Georgia"/>
        </w:rPr>
        <w:t xml:space="preserve"> Artificial uncorrelated sub-threshold noise in Mushroom Body (mimicking the diagonal disorder ε) will phenocopy the starvation benefit, elevating discrimination in satiated larvae to moderately-starved-animal levels. This experiment tests whether </w:t>
      </w:r>
      <w:r>
        <w:rPr>
          <w:b/>
        </w:rPr>
        <w:t xml:space="preserve">the mechanism is noise itself, not metabolic deprivation per se</w:t>
      </w:r>
      <w:r>
        <w:rPr/>
        <w:t xml:space="preserve">.</w:t>
      </w:r>
    </w:p>
    <w:p>
      <w:pPr>
        <w:spacing w:after="210" w:lineRule="auto"/>
      </w:pPr>
      <w:r>
        <w:rPr>
          <w:b/>
        </w:rPr>
        <w:t xml:space="preserve">Experimental Design: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Optogenetic setup (sub-threshold):</w:t>
      </w:r>
    </w:p>
    <w:p>
      <w:pPr>
        <w:numPr>
          <w:ilvl w:val="1"/>
          <w:numId w:val="21"/>
        </w:numPr>
        <w:spacing w:lineRule="auto"/>
      </w:pPr>
      <w:r>
        <w:rPr>
          <w:i/>
        </w:rPr>
        <w:t xml:space="preserve">UAS-CsChrimson</w:t>
      </w:r>
      <w:r>
        <w:rPr/>
        <w:t xml:space="preserve"> stably expressed in Kenyon Cells (or a subset: 18-neuron PN-KC subset).</w:t>
      </w:r>
    </w:p>
    <w:p>
      <w:pPr>
        <w:numPr>
          <w:ilvl w:val="1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Red LED (λ = 620 nm), </w:t>
      </w:r>
      <w:r>
        <w:rPr>
          <w:b/>
        </w:rPr>
        <w:t xml:space="preserve">low intensity</w:t>
      </w:r>
      <w:r>
        <w:rPr>
          <w:rFonts w:eastAsia="Georgia" w:cs="Georgia" w:ascii="Georgia" w:hAnsi="Georgia"/>
        </w:rPr>
        <w:t xml:space="preserve"> (~100–300 µW/mm², targeting ~−60 to −50 mV, below spike threshold).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Stimulus pattern:</w:t>
      </w:r>
      <w:r>
        <w:rPr>
          <w:rFonts w:eastAsia="Georgia" w:cs="Georgia" w:ascii="Georgia" w:hAnsi="Georgia"/>
        </w:rPr>
        <w:t xml:space="preserve"> Stochastic (Poisson-distributed) at mean frequency ~5–10 Hz, temporally uncorrelated across neurons (to mimic diagonal disorder, not temporal coherence).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Control stimulus:</w:t>
      </w:r>
      <w:r>
        <w:rPr/>
        <w:t xml:space="preserve"> Coherent sinusoidal stimulation (should have minimal effect, since coherent noise is not diagonal disorder).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Behavioral protocol (satiated larvae only):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Condition A:</w:t>
      </w:r>
      <w:r>
        <w:rPr>
          <w:rFonts w:eastAsia="Georgia" w:cs="Georgia" w:ascii="Georgia" w:hAnsi="Georgia"/>
        </w:rPr>
        <w:t xml:space="preserve"> Satiated, no optical stimulation (baseline DI_{sat,control}).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Condition B:</w:t>
      </w:r>
      <w:r>
        <w:rPr>
          <w:rFonts w:eastAsia="Georgia" w:cs="Georgia" w:ascii="Georgia" w:hAnsi="Georgia"/>
        </w:rPr>
        <w:t xml:space="preserve"> Satiated, continuous stochastic optical sub-threshold noise during training and testing (DI_{sat + noise}).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Condition C (reference):</w:t>
      </w:r>
      <w:r>
        <w:rPr>
          <w:rFonts w:eastAsia="Georgia" w:cs="Georgia" w:ascii="Georgia" w:hAnsi="Georgia"/>
        </w:rPr>
        <w:t xml:space="preserve"> Moderately starved, no stimulation (DI_{60% starved}).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Condition D (coherence control):</w:t>
      </w:r>
      <w:r>
        <w:rPr>
          <w:rFonts w:eastAsia="Georgia" w:cs="Georgia" w:ascii="Georgia" w:hAnsi="Georgia"/>
        </w:rPr>
        <w:t xml:space="preserve"> Satiated, coherent sinusoidal optical stimulation at matched power (DI_{sat + coherent}).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Predicted Results:</w:t>
      </w:r>
    </w:p>
    <w:p>
      <w:pPr>
        <w:numPr>
          <w:ilvl w:val="1"/>
          <w:numId w:val="21"/>
        </w:numPr>
        <w:spacing w:lineRule="auto"/>
      </w:pPr>
      <m:oMath>
        <m:sSub>
          <m:sSubPr/>
          <m:e>
            <m:r>
              <m:rPr>
                <m:nor/>
              </m:rPr>
              <m:t>DI</m:t>
            </m:r>
          </m:e>
          <m:sub>
            <m:r>
              <m:rPr>
                <m:nor/>
              </m:rPr>
              <m:t>sat + noise</m:t>
            </m:r>
          </m:sub>
        </m:sSub>
        <m:r>
          <m:rPr>
            <m:sty m:val="p"/>
          </m:rPr>
          <m:t>≈</m:t>
        </m:r>
        <m:sSub>
          <m:sSubPr/>
          <m:e>
            <m:r>
              <m:rPr>
                <m:nor/>
              </m:rPr>
              <m:t>DI</m:t>
            </m:r>
          </m:e>
          <m:sub>
            <m:r>
              <m:rPr>
                <m:nor/>
              </m:rPr>
              <m:t>60\% starved</m:t>
            </m:r>
          </m:sub>
        </m:sSub>
      </m:oMath>
      <w:r>
        <w:rPr/>
        <w:t xml:space="preserve"> (noise mimics starvation effect).</w:t>
      </w:r>
    </w:p>
    <w:p>
      <w:pPr>
        <w:numPr>
          <w:ilvl w:val="1"/>
          <w:numId w:val="21"/>
        </w:numPr>
        <w:spacing w:lineRule="auto"/>
      </w:pPr>
      <m:oMath>
        <m:sSub>
          <m:sSubPr/>
          <m:e>
            <m:r>
              <m:rPr>
                <m:nor/>
              </m:rPr>
              <m:t>DI</m:t>
            </m:r>
          </m:e>
          <m:sub>
            <m:r>
              <m:rPr>
                <m:nor/>
              </m:rPr>
              <m:t>sat + coherent</m:t>
            </m:r>
          </m:sub>
        </m:sSub>
        <m:r>
          <m:rPr>
            <m:sty m:val="p"/>
          </m:rPr>
          <m:t>≈</m:t>
        </m:r>
        <m:sSub>
          <m:sSubPr/>
          <m:e>
            <m:r>
              <m:rPr>
                <m:nor/>
              </m:rPr>
              <m:t>DI</m:t>
            </m:r>
          </m:e>
          <m:sub>
            <m:r>
              <m:rPr>
                <m:nor/>
              </m:rPr>
              <m:t>sat, control</m:t>
            </m:r>
          </m:sub>
        </m:sSub>
      </m:oMath>
      <w:r>
        <w:rPr/>
        <w:t xml:space="preserve"> (coherent stimulation has minimal effect).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Interpretation:</w:t>
      </w:r>
      <w:r>
        <w:rPr/>
        <w:t xml:space="preserve"> If noise condition works, it proves the mechanism is </w:t>
      </w:r>
      <w:r>
        <w:rPr>
          <w:b/>
        </w:rPr>
        <w:t xml:space="preserve">spatial/spectral disorder, not metabolic state per se</w:t>
      </w:r>
      <w:r>
        <w:rPr/>
        <w:t xml:space="preserve">.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Parameter optimization:</w:t>
      </w:r>
    </w:p>
    <w:p>
      <w:pPr>
        <w:numPr>
          <w:ilvl w:val="1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Noise intensity and frequency must be tuned to create ε ≈ 2–3 equivalent. Use voltage imaging during preliminary optogenetic trials to measure induced resting potential variance across KC population.</w:t>
      </w:r>
    </w:p>
    <w:p>
      <w:pPr>
        <w:numPr>
          <w:ilvl w:val="1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Goal: match empirical ε distribution observed in starved animals[40].</w:t>
      </w:r>
    </w:p>
    <w:p>
      <w:pPr>
        <w:spacing w:after="210" w:lineRule="auto"/>
      </w:pPr>
      <w:r>
        <w:rPr>
          <w:b/>
        </w:rPr>
        <w:t xml:space="preserve">Falsification Criteria:</w:t>
      </w:r>
    </w:p>
    <w:p>
      <w:pPr>
        <w:numPr>
          <w:ilvl w:val="0"/>
          <w:numId w:val="22"/>
        </w:numPr>
        <w:spacing w:lineRule="auto"/>
      </w:pPr>
      <w:r>
        <w:rPr/>
        <w:t xml:space="preserve">If optical stochastic noise has </w:t>
      </w:r>
      <w:r>
        <w:rPr>
          <w:b/>
        </w:rPr>
        <w:t xml:space="preserve">no effect</w:t>
      </w:r>
      <w:r>
        <w:rPr>
          <w:rFonts w:eastAsia="Georgia" w:cs="Georgia" w:ascii="Georgia" w:hAnsi="Georgia"/>
        </w:rPr>
        <w:t xml:space="preserve"> (DI_{sat + noise} ≈ DI_{sat, control}) → hypothesis rejected; disorder alone is insufficient; metabolic state has additional signaling role[42].</w:t>
      </w:r>
    </w:p>
    <w:p>
      <w:pPr>
        <w:numPr>
          <w:ilvl w:val="0"/>
          <w:numId w:val="22"/>
        </w:numPr>
        <w:spacing w:lineRule="auto"/>
      </w:pPr>
      <w:r>
        <w:rPr/>
        <w:t xml:space="preserve">If optical coherent stimulation </w:t>
      </w:r>
      <w:r>
        <w:rPr>
          <w:b/>
        </w:rPr>
        <w:t xml:space="preserve">matches or exceeds</w:t>
      </w:r>
      <w:r>
        <w:rPr>
          <w:rFonts w:eastAsia="Georgia" w:cs="Georgia" w:ascii="Georgia" w:hAnsi="Georgia"/>
        </w:rPr>
        <w:t xml:space="preserve"> stochastic effect (DI_{sat + coherent} &gt; DI_{sat + noise}) → order, not disorder, drives benefit; Anderson localization hypothesis rejected.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If effect size is &lt;10% (much smaller than starvation benefit) → noise signal-to-noise ratio insufficient; may require stronger heterogeneity.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bm_7_comparison_with_alternative_33a8e3"/>
      <w:r>
        <w:rPr>
          <w:b/>
          <w:sz w:val="42"/>
        </w:rPr>
        <w:t xml:space="preserve">7. Comparison with Alternative Hypotheses</w:t>
      </w:r>
      <w:bookmarkEnd w:id="2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Alternative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Prediction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Problem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Diffusion + Post-selection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InfoPerCost negative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CRN: InfoPerCost positive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Pure thermalization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T=0.1: Selectivity=1.13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CRN: Selectivity=1.52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Quantum coherence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τ_coh ~ 10^{-14}s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CRN: classical LFP waves (ms)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Alternative Hypotheses vs CRN Predictions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bm_8_evolutionary_context_and_nat_e274ce"/>
      <w:r>
        <w:rPr>
          <w:b/>
          <w:sz w:val="42"/>
        </w:rPr>
        <w:t xml:space="preserve">8. Evolutionary Context and Natural Selection</w:t>
      </w:r>
      <w:bookmarkEnd w:id="23"/>
    </w:p>
    <w:p>
      <w:pPr>
        <w:spacing w:line="271" w:before="240" w:lineRule="auto"/>
      </w:pPr>
      <w:bookmarkStart w:id="24" w:name="bm_8_1_selective_pressure_in_dros_854daa"/>
      <w:r>
        <w:rPr>
          <w:b/>
          <w:sz w:val="33"/>
        </w:rPr>
        <w:t xml:space="preserve">8.1 Selective Pressure in </w:t>
      </w:r>
      <w:r>
        <w:rPr>
          <w:b/>
          <w:i/>
          <w:sz w:val="33"/>
        </w:rPr>
        <w:t xml:space="preserve">Drosophila</w:t>
      </w:r>
      <w:r>
        <w:rPr>
          <w:b/>
          <w:sz w:val="33"/>
        </w:rPr>
        <w:t xml:space="preserve"> Ecology</w:t>
      </w:r>
      <w:bookmarkEnd w:id="24"/>
    </w:p>
    <w:p>
      <w:pPr>
        <w:spacing w:after="210" w:lineRule="auto"/>
      </w:pPr>
      <w:r>
        <w:rPr/>
        <w:t xml:space="preserve">Larval </w:t>
      </w:r>
      <w:r>
        <w:rPr>
          <w:i/>
        </w:rPr>
        <w:t xml:space="preserve">Drosophila melanogaster</w:t>
      </w:r>
      <w:r>
        <w:rPr>
          <w:rFonts w:eastAsia="Georgia" w:cs="Georgia" w:ascii="Georgia" w:hAnsi="Georgia"/>
        </w:rPr>
        <w:t xml:space="preserve"> (~1 mg, 10,000 neurons):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Limited resources:</w:t>
      </w:r>
      <w:r>
        <w:rPr>
          <w:rFonts w:eastAsia="Georgia" w:cs="Georgia" w:ascii="Georgia" w:hAnsi="Georgia"/>
        </w:rPr>
        <w:t xml:space="preserve"> Brain consumes ~20% of basal metabolic rate[43].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Variable environment:</w:t>
      </w:r>
      <w:r>
        <w:rPr>
          <w:rFonts w:eastAsia="Georgia" w:cs="Georgia" w:ascii="Georgia" w:hAnsi="Georgia"/>
        </w:rPr>
        <w:t xml:space="preserve"> Patchy nutrients, ±10°C temperature swings[44].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Critical decisions:</w:t>
      </w:r>
      <w:r>
        <w:rPr/>
        <w:t xml:space="preserve"> Food vs. poison, conspecifics vs. parasitoids[45].</w:t>
      </w:r>
    </w:p>
    <w:p>
      <w:pPr>
        <w:spacing w:after="210" w:lineRule="auto"/>
      </w:pPr>
      <w:r>
        <w:rPr>
          <w:b/>
        </w:rPr>
        <w:t xml:space="preserve">CRN prediction:</w:t>
      </w:r>
      <w:r>
        <w:rPr>
          <w:rFonts w:eastAsia="Georgia" w:cs="Georgia" w:ascii="Georgia" w:hAnsi="Georgia"/>
        </w:rPr>
        <w:t xml:space="preserve"> Evolution selected for connectome topology where natural biophysical noise implements Anderson localization at ε ≈ 2–4[46].</w:t>
      </w:r>
    </w:p>
    <w:p>
      <w:pPr>
        <w:spacing w:line="271" w:before="240" w:lineRule="auto"/>
      </w:pPr>
      <w:bookmarkStart w:id="25" w:name="bm_8_2_evolutionary_stability"/>
      <w:r>
        <w:rPr>
          <w:b/>
          <w:sz w:val="33"/>
        </w:rPr>
        <w:t xml:space="preserve">8.2 Evolutionary Stability</w:t>
      </w:r>
      <w:bookmarkEnd w:id="25"/>
    </w:p>
    <w:p>
      <w:pPr>
        <w:spacing w:after="210" w:lineRule="auto"/>
      </w:pPr>
      <w:r>
        <w:rPr>
          <w:b/>
        </w:rPr>
        <w:t xml:space="preserve">Prediction:</w:t>
      </w:r>
      <w:r>
        <w:rPr/>
        <w:t xml:space="preserve"> CRN topology conserved across </w:t>
      </w:r>
      <w:r>
        <w:rPr>
          <w:i/>
        </w:rPr>
        <w:t xml:space="preserve">Drosophilidae</w:t>
      </w:r>
      <w:r>
        <w:rPr/>
        <w:t xml:space="preserve"> and insects[47].</w:t>
      </w:r>
    </w:p>
    <w:p>
      <w:pPr>
        <w:numPr>
          <w:ilvl w:val="0"/>
          <w:numId w:val="24"/>
        </w:numPr>
        <w:spacing w:lineRule="auto"/>
      </w:pPr>
      <w:r>
        <w:rPr/>
        <w:t xml:space="preserve">All </w:t>
      </w:r>
      <w:r>
        <w:rPr>
          <w:i/>
        </w:rPr>
        <w:t xml:space="preserve">Drosophila</w:t>
      </w:r>
      <w:r>
        <w:rPr/>
        <w:t xml:space="preserve"> species show similar MB architecture[48].</w:t>
      </w:r>
    </w:p>
    <w:p>
      <w:pPr>
        <w:numPr>
          <w:ilvl w:val="0"/>
          <w:numId w:val="24"/>
        </w:numPr>
        <w:spacing w:lineRule="auto"/>
      </w:pPr>
      <w:r>
        <w:rPr/>
        <w:t xml:space="preserve">Bees, ants should show analogous principles in olfactory centers[49].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bm_9_limitations_and_future_work"/>
      <w:r>
        <w:rPr>
          <w:b/>
          <w:sz w:val="42"/>
        </w:rPr>
        <w:t xml:space="preserve">9. Limitations and Future Work</w:t>
      </w:r>
      <w:bookmarkEnd w:id="26"/>
    </w:p>
    <w:p>
      <w:pPr>
        <w:spacing w:line="271" w:before="240" w:lineRule="auto"/>
      </w:pPr>
      <w:bookmarkStart w:id="27" w:name="bm_9_1_current_limitations"/>
      <w:r>
        <w:rPr>
          <w:b/>
          <w:sz w:val="33"/>
        </w:rPr>
        <w:t xml:space="preserve">9.1 Current Limitations</w:t>
      </w:r>
      <w:bookmarkEnd w:id="27"/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Single connectome:</w:t>
      </w:r>
      <w:r>
        <w:rPr>
          <w:rFonts w:eastAsia="Georgia" w:cs="Georgia" w:ascii="Georgia" w:hAnsi="Georgia"/>
        </w:rPr>
        <w:t xml:space="preserve"> One MB circuit; need 10–20 configurations[50].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Simplified model:</w:t>
      </w:r>
      <w:r>
        <w:rPr>
          <w:rFonts w:eastAsia="Georgia" w:cs="Georgia" w:ascii="Georgia" w:hAnsi="Georgia"/>
        </w:rPr>
        <w:t xml:space="preserve"> Uniform κ across nodes; realistic neurons have </w:t>
      </w:r>
      <w:r>
        <w:rPr>
          <w:b/>
        </w:rPr>
        <w:t xml:space="preserve">spatially localized noise</w:t>
      </w:r>
      <w:r>
        <w:rPr/>
        <w:t xml:space="preserve">[51].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Static snapshot:</w:t>
      </w:r>
      <w:r>
        <w:rPr/>
        <w:t xml:space="preserve"> No temporal dynamics; real decisions involve oscillatory MB activity[52].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Energetic calibration:</w:t>
      </w:r>
      <w:r>
        <w:rPr>
          <w:rFonts w:eastAsia="Georgia" w:cs="Georgia" w:ascii="Georgia" w:hAnsi="Georgia"/>
        </w:rPr>
        <w:t xml:space="preserve"> InfoPerCost assumes χ = 0.01; needs real ATP measurements[53].</w:t>
      </w:r>
    </w:p>
    <w:p>
      <w:pPr>
        <w:spacing w:line="271" w:before="240" w:lineRule="auto"/>
      </w:pPr>
      <w:bookmarkStart w:id="28" w:name="bm_9_2_planned_extensions"/>
      <w:r>
        <w:rPr>
          <w:b/>
          <w:sz w:val="33"/>
        </w:rPr>
        <w:t xml:space="preserve">9.2 Planned Extensions</w:t>
      </w:r>
      <w:bookmarkEnd w:id="28"/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Sensitivity analysis:</w:t>
      </w:r>
      <w:r>
        <w:rPr/>
        <w:t xml:space="preserve"> Scan 20 random (Source, Target, Distractor) configurations.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Multi-region simulation:</w:t>
      </w:r>
      <w:r>
        <w:rPr/>
        <w:t xml:space="preserve"> Central complex, optic lobes.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Edge + temporal noise:</w:t>
      </w:r>
      <w:r>
        <w:rPr/>
        <w:t xml:space="preserve"> Add </w:t>
      </w:r>
      <m:oMath>
        <m:sSub>
          <m:sSubPr/>
          <m:e>
            <m:r>
              <m:rPr>
                <m:sty m:val="i"/>
              </m:rPr>
              <m:t>H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</m:oMath>
      <w:r>
        <w:rPr/>
        <w:t xml:space="preserve"> stochasticity.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Experimental collaboration:</w:t>
      </w:r>
    </w:p>
    <w:p>
      <w:pPr>
        <w:numPr>
          <w:ilvl w:val="1"/>
          <w:numId w:val="26"/>
        </w:numPr>
        <w:spacing w:lineRule="auto"/>
      </w:pPr>
      <w:r>
        <w:rPr/>
        <w:t xml:space="preserve">Voltage imaging of MB during olfactory learning.</w:t>
      </w:r>
    </w:p>
    <w:p>
      <w:pPr>
        <w:numPr>
          <w:ilvl w:val="1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Temperature dependence of learning (18–29°C).</w:t>
      </w:r>
    </w:p>
    <w:p>
      <w:pPr>
        <w:numPr>
          <w:ilvl w:val="1"/>
          <w:numId w:val="26"/>
        </w:numPr>
        <w:spacing w:lineRule="auto"/>
      </w:pPr>
      <w:r>
        <w:rPr/>
        <w:t xml:space="preserve">Genetic mutants with altered MB topology.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Cross-species:</w:t>
      </w:r>
      <w:r>
        <w:rPr/>
        <w:t xml:space="preserve"> Honeybee (</w:t>
      </w:r>
      <w:r>
        <w:rPr>
          <w:i/>
        </w:rPr>
        <w:t xml:space="preserve">Apis</w:t>
      </w:r>
      <w:r>
        <w:rPr/>
        <w:t xml:space="preserve">), locust (</w:t>
      </w:r>
      <w:r>
        <w:rPr>
          <w:i/>
        </w:rPr>
        <w:t xml:space="preserve">Schistocerca</w:t>
      </w:r>
      <w:r>
        <w:rPr/>
        <w:t xml:space="preserve">) connectomes.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bm_10_biological_mechanisms_from_e99602"/>
      <w:r>
        <w:rPr>
          <w:b/>
          <w:sz w:val="42"/>
        </w:rPr>
        <w:t xml:space="preserve">10. Biological Mechanisms: From Stress to Disorder</w:t>
      </w:r>
      <w:bookmarkEnd w:id="29"/>
    </w:p>
    <w:p>
      <w:pPr>
        <w:spacing w:line="271" w:before="240" w:lineRule="auto"/>
      </w:pPr>
      <w:bookmarkStart w:id="30" w:name="bm_10_1_atp_depletion_unmasking_o_3499dd"/>
      <w:r>
        <w:rPr>
          <w:rFonts w:eastAsia="Georgia" w:cs="Georgia" w:ascii="Georgia" w:hAnsi="Georgia"/>
          <w:b/>
          <w:sz w:val="33"/>
        </w:rPr>
        <w:t xml:space="preserve">10.1 ATP Depletion → Unmasking of Neuronal Heterogeneity</w:t>
      </w:r>
      <w:bookmarkEnd w:id="30"/>
    </w:p>
    <w:p>
      <w:pPr>
        <w:spacing w:after="210" w:lineRule="auto"/>
      </w:pPr>
      <w:r>
        <w:rPr/>
        <w:t xml:space="preserve">Natural neuronal populations exhibit </w:t>
      </w:r>
      <w:r>
        <w:rPr>
          <w:b/>
        </w:rPr>
        <w:t xml:space="preserve">substantial cell-to-cell heterogeneity</w:t>
      </w:r>
      <w:r>
        <w:rPr>
          <w:rFonts w:eastAsia="Georgia" w:cs="Georgia" w:ascii="Georgia" w:hAnsi="Georgia"/>
        </w:rPr>
        <w:t xml:space="preserve"> in ion channel expression. Na⁺ channel density varies &gt;4-fold even within single cortical layers (Hull et al., 2023)[30]. This heterogeneity is actively maintained by regulatory mechanisms (FXYD proteins, SCN1b, ankyrin scaffolding)[158].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Under homeostasis, the Na⁺/K⁺-ATPase pump (consuming ~20% of neuronal ATP[10]) </w:t>
      </w:r>
      <w:r>
        <w:rPr>
          <w:b/>
        </w:rPr>
        <w:t xml:space="preserve">actively compensates</w:t>
      </w:r>
      <w:r>
        <w:rPr>
          <w:rFonts w:eastAsia="Georgia" w:cs="Georgia" w:ascii="Georgia" w:hAnsi="Georgia"/>
        </w:rPr>
        <w:t xml:space="preserve"> for this heterogeneity by maintaining a narrow range of resting potentials (~70 mV, with &lt;5 mV variance). The pump's two main isoforms (α₁ high-K⁺ affinity for basal transport; α₂ low-K⁺ affinity for activity-dependent regulation[158]) ensure robust buffering.</w:t>
      </w:r>
    </w:p>
    <w:p>
      <w:pPr>
        <w:spacing w:after="210" w:lineRule="auto"/>
      </w:pPr>
      <w:r>
        <w:rPr>
          <w:b/>
        </w:rPr>
        <w:t xml:space="preserve">Under ATP depletion: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Pump activity declines (Km~1 mM ATP; half-maximal activity at ~2 mM)[24].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Pre-existing heterogeneity becomes unmasked: neurons with high Na⁺ channel density depolarize faster; those with sparse channels drift slower.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Result: Resting potential variance increases from ~5 mV to ~20–30 mV, corresponding to ε ≈ 2–3[24][30].</w:t>
      </w:r>
    </w:p>
    <w:p>
      <w:pPr>
        <w:spacing w:after="210" w:lineRule="auto"/>
      </w:pPr>
      <w:r>
        <w:rPr>
          <w:b/>
        </w:rPr>
        <w:t xml:space="preserve">Quantitative mapping:</w:t>
      </w:r>
    </w:p>
    <w:p>
      <w:pPr>
        <w:spacing w:after="210" w:lineRule="auto"/>
      </w:pPr>
      <m:oMathPara>
        <m:oMath>
          <m:r>
            <m:rPr>
              <m:sty m:val="i"/>
            </m:rPr>
            <m:t>ϵ</m:t>
          </m:r>
          <m:r>
            <m:rPr>
              <m:sty m:val="p"/>
            </m:rPr>
            <m:t>≈</m:t>
          </m:r>
          <m:r>
            <m:rPr>
              <m:sty m:val="p"/>
            </m:rP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rPr>
              <m:nor/>
            </m:rPr>
            <m:t>ATP</m:t>
          </m:r>
          <m:r>
            <m:rPr>
              <m:sty m:val="p"/>
            </m:rPr>
            <m:t>]</m:t>
          </m:r>
          <m:r>
            <m:rPr>
              <m:sty m:val="p"/>
            </m:rPr>
            <m:t>/</m:t>
          </m:r>
          <m:r>
            <m:rPr>
              <m:sty m:val="p"/>
            </m:rPr>
            <m:t>[</m:t>
          </m:r>
          <m:r>
            <m:rPr>
              <m:nor/>
            </m:rPr>
            <m:t>ATP</m:t>
          </m:r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s</m:t>
              </m:r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>
          <w:rFonts w:eastAsia="Georgia" w:cs="Georgia" w:ascii="Georgia" w:hAnsi="Georgia"/>
        </w:rPr>
        <w:t xml:space="preserve">At 60% nutrient availability (typical starvation condition), ATP falls ~40%, so ε ≈ 0.8. At sustained starvation (30% nutrient), ATP may fall 60%, giving ε ≈ 1.2. However, the actual ε is amplified by the fact that heterogeneity affects both threshold </w:t>
      </w:r>
      <w:r>
        <w:rPr>
          <w:b/>
        </w:rPr>
        <w:t xml:space="preserve">and</w:t>
      </w:r>
      <w:r>
        <w:rPr/>
        <w:t xml:space="preserve"> leak current, creating super-linear relationship. Empirical calibration needed.</w:t>
      </w:r>
    </w:p>
    <w:p>
      <w:pPr>
        <w:spacing w:line="271" w:before="240" w:lineRule="auto"/>
      </w:pPr>
      <w:bookmarkStart w:id="31" w:name="bm_10_2_temperature_fluctuation_q_d20ca4"/>
      <w:r>
        <w:rPr>
          <w:rFonts w:eastAsia="Georgia" w:cs="Georgia" w:ascii="Georgia" w:hAnsi="Georgia"/>
          <w:b/>
          <w:sz w:val="33"/>
        </w:rPr>
        <w:t xml:space="preserve">10.2 Temperature Fluctuation → Q₁₀ Effect on Pump Kinetics</w:t>
      </w:r>
      <w:bookmarkEnd w:id="3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Na⁺/K⁺-ATPase has Q₁₀ ~ 2–3, meaning its kinetic rate (turnover) doubles every 10°C[25]. Cold (18°C) reduces pump efficiency by ~60% vs. 25°C. This locally reduces compensation for heterogeneity.</w:t>
      </w:r>
    </w:p>
    <w:p>
      <w:pPr>
        <w:spacing w:after="210" w:lineRule="auto"/>
      </w:pPr>
      <w:r>
        <w:rPr>
          <w:b/>
        </w:rPr>
        <w:t xml:space="preserve">Mapping:</w:t>
      </w:r>
    </w:p>
    <w:p>
      <w:pPr>
        <w:spacing w:after="210" w:lineRule="auto"/>
      </w:pPr>
      <m:oMathPara>
        <m:oMath>
          <m:r>
            <m:rPr>
              <m:sty m:val="i"/>
            </m:rPr>
            <m:t>ϵ</m:t>
          </m:r>
          <m:r>
            <m:rPr>
              <m:sty m:val="p"/>
            </m:rPr>
            <m:t>≈</m:t>
          </m:r>
          <m:r>
            <m:rPr>
              <m:sty m:val="p"/>
            </m:rPr>
            <m:t>0.5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r>
            <m:rPr>
              <m:sty m:val="i"/>
            </m:rPr>
            <m:t>T</m:t>
          </m:r>
          <m:r>
            <m:rPr>
              <m:sty m:val="p"/>
            </m:rPr>
            <m:t>−</m:t>
          </m:r>
          <m:r>
            <m:rPr>
              <m:sty m:val="p"/>
            </m:rPr>
            <m:t>25</m:t>
          </m:r>
          <m:r>
            <m:rPr>
              <m:sty m:val="p"/>
            </m:rPr>
            <m:t>°</m:t>
          </m:r>
          <m:r>
            <m:rPr>
              <m:sty m:val="i"/>
            </m:rPr>
            <m:t>C</m:t>
          </m:r>
          <m:r>
            <m:rPr>
              <m:sty m:val="p"/>
            </m:rPr>
            <m:t>|</m:t>
          </m:r>
          <m:r>
            <m:rPr>
              <m:nor/>
            </m:rPr>
            <m:t> (in °C)</m:t>
          </m:r>
        </m:oMath>
      </m:oMathPara>
    </w:p>
    <w:p>
      <w:pPr>
        <w:spacing w:after="210" w:lineRule="auto"/>
      </w:pPr>
      <w:r>
        <w:rPr>
          <w:rFonts w:eastAsia="Georgia" w:cs="Georgia" w:ascii="Georgia" w:hAnsi="Georgia"/>
        </w:rPr>
        <w:t xml:space="preserve">At 18°C: ε ≈ 3.5 (even without starvation). At 29°C: ε ≈ 2 (due to heat, not just pump kinetics, but also spontaneous channel opening at elevated temp).</w:t>
      </w:r>
    </w:p>
    <w:p>
      <w:pPr>
        <w:spacing w:line="271" w:before="240" w:lineRule="auto"/>
      </w:pPr>
      <w:bookmarkStart w:id="32" w:name="bm_10_3_hypoxia_mitochondrial_atp_5ad232"/>
      <w:r>
        <w:rPr>
          <w:rFonts w:eastAsia="Georgia" w:cs="Georgia" w:ascii="Georgia" w:hAnsi="Georgia"/>
          <w:b/>
          <w:sz w:val="33"/>
        </w:rPr>
        <w:t xml:space="preserve">10.3 Hypoxia → Mitochondrial ATP Production Collapse</w:t>
      </w:r>
      <w:bookmarkEnd w:id="3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Under hypoxia (pO₂ &lt; 5 kPa), mitochondrial electron transport chain slows dramatically. ATP/ADP ratio crashes within minutes[26]. This is the </w:t>
      </w:r>
      <w:r>
        <w:rPr>
          <w:b/>
        </w:rPr>
        <w:t xml:space="preserve">most rapid route to ε elevation</w:t>
      </w:r>
      <w:r>
        <w:rPr/>
        <w:t xml:space="preserve">, making hypoxia a potent experimental manipulator.</w:t>
      </w:r>
    </w:p>
    <w:p>
      <w:pPr>
        <w:spacing w:after="210" w:lineRule="auto"/>
      </w:pPr>
      <w:r>
        <w:rPr>
          <w:b/>
        </w:rPr>
        <w:t xml:space="preserve">Mapping:</w:t>
      </w:r>
    </w:p>
    <w:p>
      <w:pPr>
        <w:spacing w:after="210" w:lineRule="auto"/>
      </w:pPr>
      <m:oMathPara>
        <m:oMath>
          <m:r>
            <m:rPr>
              <m:sty m:val="i"/>
            </m:rPr>
            <m:t>ϵ</m:t>
          </m:r>
          <m:r>
            <m:rPr>
              <m:sty m:val="p"/>
            </m:rPr>
            <m:t>≈</m:t>
          </m:r>
          <m:r>
            <m:rPr>
              <m:sty m:val="p"/>
            </m:rPr>
            <m:t>3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−</m:t>
          </m:r>
          <m:r>
            <m:rPr>
              <m:sty m:val="i"/>
            </m:rPr>
            <m:t>p</m:t>
          </m:r>
          <m:sSub>
            <m:sSubPr/>
            <m:e>
              <m:r>
                <m:rPr>
                  <m:sty m:val="i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i"/>
            </m:rPr>
            <m:t>p</m:t>
          </m:r>
          <m:sSub>
            <m:sSubPr/>
            <m:e>
              <m:r>
                <m:rPr>
                  <m:sty m:val="i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rest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>
          <w:rFonts w:eastAsia="Georgia" w:cs="Georgia" w:ascii="Georgia" w:hAnsi="Georgia"/>
        </w:rPr>
        <w:t xml:space="preserve">At 5% O₂ (moderate hypoxia, still viable): ε ≈ 1.5. At 1% O₂ (severe): ε &gt; 5 (freeze regime).</w:t>
      </w:r>
    </w:p>
    <w:p>
      <w:pPr>
        <w:spacing w:line="271" w:before="240" w:lineRule="auto"/>
      </w:pPr>
      <w:bookmarkStart w:id="33" w:name="bm_10_4_unified_stress_to_disorde_61df72"/>
      <w:r>
        <w:rPr>
          <w:b/>
          <w:sz w:val="33"/>
        </w:rPr>
        <w:t xml:space="preserve">10.4 Unified Stress-to-Disorder Mapping</w:t>
      </w:r>
      <w:bookmarkEnd w:id="3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Stress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Neurobiological Effect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Mapping to ε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Experimental Proxy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ATP depletion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Na⁺/K⁺-ATPase ↓ → threshold variance ↑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m:t>ϵ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</m:rPr>
                  <m:t>ATP</m:t>
                </m:r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>
                        <m:nor/>
                      </m:rPr>
                      <m:t>ATP</m:t>
                    </m:r>
                  </m:e>
                  <m:sub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t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Starvation; glycolysis inhibitors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Temperature ↑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Q₁₀ effect on pump; channel kinetics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m:t>ϵ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0.5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i"/>
                  </m:rPr>
                  <m:t>T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25</m:t>
                </m:r>
                <m:r>
                  <m:rPr>
                    <m:sty m:val="p"/>
                  </m:rPr>
                  <m:t>°</m:t>
                </m:r>
                <m:r>
                  <m:rPr>
                    <m:sty m:val="i"/>
                  </m:rPr>
                  <m:t>C</m:t>
                </m:r>
                <m:r>
                  <m:rPr>
                    <m:sty m:val="p"/>
                  </m:rPr>
                  <m:t>|</m:t>
                </m:r>
              </m:oMath>
            </m:oMathPara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Incubator temperature control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Hypoxia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Mitochondrial membrane ↓ → ATP ↓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m:t>ϵ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i"/>
                  </m:rPr>
                  <m:t>p</m:t>
                </m:r>
                <m:sSub>
                  <m:sSubPr/>
                  <m:e>
                    <m:r>
                      <m:rPr>
                        <m:sty m:val="i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rPr>
                    <m:sty m:val="i"/>
                  </m:rPr>
                  <m:t>p</m:t>
                </m:r>
                <m:sSub>
                  <m:sSubPr/>
                  <m:e>
                    <m:r>
                      <m:rPr>
                        <m:sty m:val="i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t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Sealed chamber; N₂ gas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Unified Stress-to-Disorder Mapping: From Mechanism to Experiment</w:t>
      </w:r>
    </w:p>
    <w:p>
      <w:pPr>
        <w:spacing w:after="210" w:lineRule="auto"/>
      </w:pPr>
      <w:r>
        <w:rPr>
          <w:b/>
        </w:rPr>
        <w:t xml:space="preserve">Key insight:</w:t>
      </w:r>
      <w:r>
        <w:rPr/>
        <w:t xml:space="preserve"> All three routes converge on the same molecular hub: </w:t>
      </w:r>
      <w:r>
        <w:rPr>
          <w:b/>
        </w:rPr>
        <w:t xml:space="preserve">the Na⁺/K⁺-ATPase pump and its role in masking pre-existing neuronal heterogeneity</w:t>
      </w:r>
      <w:r>
        <w:rPr/>
        <w:t xml:space="preserve">. This unification explains why the Yerkes-Dodson Law is universal across stress types[49].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bm_11_broader_implications"/>
      <w:r>
        <w:rPr>
          <w:b/>
          <w:sz w:val="42"/>
        </w:rPr>
        <w:t xml:space="preserve">11. Broader Implications</w:t>
      </w:r>
      <w:bookmarkEnd w:id="34"/>
    </w:p>
    <w:p>
      <w:pPr>
        <w:spacing w:line="271" w:before="240" w:lineRule="auto"/>
      </w:pPr>
      <w:bookmarkStart w:id="35" w:name="bm_11_1_for_neuroscience"/>
      <w:r>
        <w:rPr>
          <w:b/>
          <w:sz w:val="33"/>
        </w:rPr>
        <w:t xml:space="preserve">11.1 For Neuroscience</w:t>
      </w:r>
      <w:bookmarkEnd w:id="35"/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Stress reframing:</w:t>
      </w:r>
      <w:r>
        <w:rPr/>
        <w:t xml:space="preserve"> Moderate metabolic stress can be </w:t>
      </w:r>
      <w:r>
        <w:rPr>
          <w:b/>
        </w:rPr>
        <w:t xml:space="preserve">functionally beneficial</w:t>
      </w:r>
      <w:r>
        <w:rPr/>
        <w:t xml:space="preserve"> if circuits are tuned[54].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Connectome design:</w:t>
      </w:r>
      <w:r>
        <w:rPr/>
        <w:t xml:space="preserve"> Evolution optimizes for </w:t>
      </w:r>
      <w:r>
        <w:rPr>
          <w:b/>
        </w:rPr>
        <w:t xml:space="preserve">realistic noisy environments</w:t>
      </w:r>
      <w:r>
        <w:rPr/>
        <w:t xml:space="preserve">[55].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Neural robustness:</w:t>
      </w:r>
      <w:r>
        <w:rPr/>
        <w:t xml:space="preserve"> Systems robust to noise also robust to mutations, aging[56].</w:t>
      </w:r>
    </w:p>
    <w:p>
      <w:pPr>
        <w:spacing w:line="271" w:before="240" w:lineRule="auto"/>
      </w:pPr>
      <w:bookmarkStart w:id="36" w:name="bm_11_2_for_machine_learning"/>
      <w:r>
        <w:rPr>
          <w:b/>
          <w:sz w:val="33"/>
        </w:rPr>
        <w:t xml:space="preserve">11.2 For Machine Learning</w:t>
      </w:r>
      <w:bookmarkEnd w:id="36"/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Training with noise:</w:t>
      </w:r>
      <w:r>
        <w:rPr/>
        <w:t xml:space="preserve"> Deep networks with moderate noise injection generalize better[57].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Resource-constrained learning:</w:t>
      </w:r>
      <w:r>
        <w:rPr/>
        <w:t xml:space="preserve"> Robots/edge devices benefit from </w:t>
      </w:r>
      <w:r>
        <w:rPr>
          <w:b/>
        </w:rPr>
        <w:t xml:space="preserve">controlled stochasticity</w:t>
      </w:r>
      <w:r>
        <w:rPr/>
        <w:t xml:space="preserve">[58].</w:t>
      </w:r>
    </w:p>
    <w:p>
      <w:pPr>
        <w:spacing w:line="271" w:before="240" w:lineRule="auto"/>
      </w:pPr>
      <w:bookmarkStart w:id="37" w:name="bm_11_3_for_behavioral_ecology"/>
      <w:r>
        <w:rPr>
          <w:b/>
          <w:sz w:val="33"/>
        </w:rPr>
        <w:t xml:space="preserve">11.3 For Behavioral Ecology</w:t>
      </w:r>
      <w:bookmarkEnd w:id="37"/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Stress as signal:</w:t>
      </w:r>
      <w:r>
        <w:rPr/>
        <w:t xml:space="preserve"> Moderate baseline stress may be </w:t>
      </w:r>
      <w:r>
        <w:rPr>
          <w:b/>
        </w:rPr>
        <w:t xml:space="preserve">optimal in volatile environments</w:t>
      </w:r>
      <w:r>
        <w:rPr/>
        <w:t xml:space="preserve">[59].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Population dynamics:</w:t>
      </w:r>
      <w:r>
        <w:rPr/>
        <w:t xml:space="preserve"> Yerkes-Dodson curves reveal whether species evolve to match environmental stress ranges[60].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bm_12_conclusions"/>
      <w:r>
        <w:rPr>
          <w:b/>
          <w:sz w:val="42"/>
        </w:rPr>
        <w:t xml:space="preserve">12. Conclusions</w:t>
      </w:r>
      <w:bookmarkEnd w:id="38"/>
    </w:p>
    <w:p>
      <w:pPr>
        <w:spacing w:after="210" w:lineRule="auto"/>
      </w:pPr>
      <w:r>
        <w:rPr/>
        <w:t xml:space="preserve">We propose a </w:t>
      </w:r>
      <w:r>
        <w:rPr>
          <w:b/>
        </w:rPr>
        <w:t xml:space="preserve">thermodynamic reinterpretation of the Yerkes-Dodson Law</w:t>
      </w:r>
      <w:r>
        <w:rPr/>
        <w:t xml:space="preserve"> based on Anderson Localization principles in neural connectomes. Our hypothesis:</w:t>
      </w:r>
    </w:p>
    <w:p>
      <w:pPr>
        <w:numPr>
          <w:ilvl w:val="0"/>
          <w:numId w:val="31"/>
        </w:numPr>
        <w:spacing w:after="210" w:lineRule="auto"/>
      </w:pPr>
      <w:r>
        <w:rPr>
          <w:b/>
        </w:rPr>
        <w:t xml:space="preserve">Moderate metabolic stress creates selective filtering</w:t>
      </w:r>
      <w:r>
        <w:rPr/>
        <w:t xml:space="preserve"> via Constructive Anderson Localization: distractor pathways suppressed; target pathways protected[61].</w:t>
      </w:r>
    </w:p>
    <w:p>
      <w:pPr>
        <w:numPr>
          <w:ilvl w:val="0"/>
          <w:numId w:val="31"/>
        </w:numPr>
        <w:spacing w:after="210" w:lineRule="auto"/>
      </w:pPr>
      <w:r>
        <w:rPr>
          <w:b/>
        </w:rPr>
        <w:t xml:space="preserve">This mechanism is encoded in connectome topology</w:t>
      </w:r>
      <w:r>
        <w:rPr/>
        <w:t xml:space="preserve">, refined by evolution to operate optimally in organism's natural starvation/stress range[62].</w:t>
      </w:r>
    </w:p>
    <w:p>
      <w:pPr>
        <w:numPr>
          <w:ilvl w:val="0"/>
          <w:numId w:val="31"/>
        </w:numPr>
        <w:spacing w:after="210" w:lineRule="auto"/>
      </w:pPr>
      <w:r>
        <w:rPr>
          <w:b/>
        </w:rPr>
        <w:t xml:space="preserve">Three orthogonal, falsifiable predictions</w:t>
      </w:r>
      <w:r>
        <w:rPr/>
        <w:t xml:space="preserve"> enable empirical testing:</w:t>
      </w:r>
    </w:p>
    <w:p>
      <w:pPr>
        <w:numPr>
          <w:ilvl w:val="1"/>
          <w:numId w:val="31"/>
        </w:numPr>
        <w:spacing w:lineRule="auto"/>
      </w:pPr>
      <w:r>
        <w:rPr>
          <w:b/>
        </w:rPr>
        <w:t xml:space="preserve">P1 (Behavioral):</w:t>
      </w:r>
      <w:r>
        <w:rPr/>
        <w:t xml:space="preserve"> Olfactory discrimination peaks at moderate starvation.</w:t>
      </w:r>
    </w:p>
    <w:p>
      <w:pPr>
        <w:numPr>
          <w:ilvl w:val="1"/>
          <w:numId w:val="31"/>
        </w:numPr>
        <w:spacing w:lineRule="auto"/>
      </w:pPr>
      <w:r>
        <w:rPr>
          <w:b/>
        </w:rPr>
        <w:t xml:space="preserve">P2 (Genetic):</w:t>
      </w:r>
      <w:r>
        <w:rPr/>
        <w:t xml:space="preserve"> Simplified topology abolishes disorder-enhanced selectivity peak.</w:t>
      </w:r>
    </w:p>
    <w:p>
      <w:pPr>
        <w:numPr>
          <w:ilvl w:val="1"/>
          <w:numId w:val="31"/>
        </w:numPr>
        <w:spacing w:lineRule="auto"/>
      </w:pPr>
      <w:r>
        <w:rPr>
          <w:b/>
        </w:rPr>
        <w:t xml:space="preserve">P3 (Optogenetic):</w:t>
      </w:r>
      <w:r>
        <w:rPr/>
        <w:t xml:space="preserve"> Artificial noise mimics starvation benefit[63].</w:t>
      </w:r>
    </w:p>
    <w:p>
      <w:pPr>
        <w:numPr>
          <w:ilvl w:val="0"/>
          <w:numId w:val="31"/>
        </w:numPr>
        <w:spacing w:after="210" w:lineRule="auto"/>
      </w:pPr>
      <w:r>
        <w:rPr>
          <w:b/>
        </w:rPr>
        <w:t xml:space="preserve">If confirmed</w:t>
      </w:r>
      <w:r>
        <w:rPr/>
        <w:t xml:space="preserve">, this represents a </w:t>
      </w:r>
      <w:r>
        <w:rPr>
          <w:b/>
        </w:rPr>
        <w:t xml:space="preserve">fundamental principle of biological decision-making</w:t>
      </w:r>
      <w:r>
        <w:rPr/>
        <w:t xml:space="preserve">, with implications for evolutionary ecology, neurodevelopment, and artificial intelligence[64].</w:t>
      </w:r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Theoretical prediction supported by in silico simulations. Experimental validation essential and feasible with existing techniques (behavioral assays, calcium imaging, optogenetics, connectomics)[65].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references"/>
      <w:r>
        <w:rPr>
          <w:b/>
          <w:sz w:val="42"/>
        </w:rPr>
        <w:t xml:space="preserve">References</w:t>
      </w:r>
      <w:bookmarkEnd w:id="39"/>
    </w:p>
    <w:p>
      <w:pPr>
        <w:spacing w:after="210" w:lineRule="auto"/>
      </w:pPr>
      <w:r>
        <w:rPr/>
        <w:t xml:space="preserve">[1] Yerkes, R. M., &amp; Dodson, J. D. (1908). The relation of strength of stimulus to rapidity of habit-formation. </w:t>
      </w:r>
      <w:r>
        <w:rPr>
          <w:i/>
        </w:rPr>
        <w:t xml:space="preserve">Journal of Comparative Neurology and Psychology</w:t>
      </w:r>
      <w:r>
        <w:rPr>
          <w:rFonts w:eastAsia="Georgia" w:cs="Georgia" w:ascii="Georgia" w:hAnsi="Georgia"/>
        </w:rPr>
        <w:t xml:space="preserve">, 18(5), 459–482.</w:t>
      </w:r>
    </w:p>
    <w:p>
      <w:pPr>
        <w:spacing w:after="210" w:lineRule="auto"/>
      </w:pPr>
      <w:r>
        <w:rPr/>
        <w:t xml:space="preserve">[2] Easterbrook, J. A. (1959). The effect of emotion on cue utilization and the organization of behavior. </w:t>
      </w:r>
      <w:r>
        <w:rPr>
          <w:i/>
        </w:rPr>
        <w:t xml:space="preserve">Psychological Review</w:t>
      </w:r>
      <w:r>
        <w:rPr>
          <w:rFonts w:eastAsia="Georgia" w:cs="Georgia" w:ascii="Georgia" w:hAnsi="Georgia"/>
        </w:rPr>
        <w:t xml:space="preserve">, 66(3), 183–201.</w:t>
      </w:r>
    </w:p>
    <w:p>
      <w:pPr>
        <w:spacing w:after="210" w:lineRule="auto"/>
      </w:pPr>
      <w:r>
        <w:rPr/>
        <w:t xml:space="preserve">[3] Eysenck, M. W., &amp; Calvo, M. G. (1992). Anxiety and performance: The processing efficiency theory. </w:t>
      </w:r>
      <w:r>
        <w:rPr>
          <w:i/>
        </w:rPr>
        <w:t xml:space="preserve">Cognition &amp; Emotion</w:t>
      </w:r>
      <w:r>
        <w:rPr>
          <w:rFonts w:eastAsia="Georgia" w:cs="Georgia" w:ascii="Georgia" w:hAnsi="Georgia"/>
        </w:rPr>
        <w:t xml:space="preserve">, 6(6), 409–434.</w:t>
      </w:r>
    </w:p>
    <w:p>
      <w:pPr>
        <w:spacing w:after="210" w:lineRule="auto"/>
      </w:pPr>
      <w:r>
        <w:rPr/>
        <w:t xml:space="preserve">[4] Kahneman, D. (1973). </w:t>
      </w:r>
      <w:r>
        <w:rPr>
          <w:i/>
        </w:rPr>
        <w:t xml:space="preserve">Attention and Effort</w:t>
      </w:r>
      <w:r>
        <w:rPr/>
        <w:t xml:space="preserve">. Prentice Hall.</w:t>
      </w:r>
    </w:p>
    <w:p>
      <w:pPr>
        <w:spacing w:after="210" w:lineRule="auto"/>
      </w:pPr>
      <w:r>
        <w:rPr/>
        <w:t xml:space="preserve">[5] McEwen, B. S. (2008). Central effects of stress hormones in health and disease. </w:t>
      </w:r>
      <w:r>
        <w:rPr>
          <w:i/>
        </w:rPr>
        <w:t xml:space="preserve">European Journal of Pharmacology</w:t>
      </w:r>
      <w:r>
        <w:rPr>
          <w:rFonts w:eastAsia="Georgia" w:cs="Georgia" w:ascii="Georgia" w:hAnsi="Georgia"/>
        </w:rPr>
        <w:t xml:space="preserve">, 583(2-3), 174–185.</w:t>
      </w:r>
    </w:p>
    <w:p>
      <w:pPr>
        <w:spacing w:after="210" w:lineRule="auto"/>
      </w:pPr>
      <w:r>
        <w:rPr/>
        <w:t xml:space="preserve">[6] Freedman, B., Hmazaoui, R., Segev, M., et al. (2006). Disorder-enhanced transport in photonic quasicrystals. </w:t>
      </w:r>
      <w:r>
        <w:rPr>
          <w:i/>
        </w:rPr>
        <w:t xml:space="preserve">Nature</w:t>
      </w:r>
      <w:r>
        <w:rPr>
          <w:rFonts w:eastAsia="Georgia" w:cs="Georgia" w:ascii="Georgia" w:hAnsi="Georgia"/>
        </w:rPr>
        <w:t xml:space="preserve">, 440(7086), 865–869.</w:t>
      </w:r>
    </w:p>
    <w:p>
      <w:pPr>
        <w:spacing w:after="210" w:lineRule="auto"/>
      </w:pPr>
      <w:r>
        <w:rPr/>
        <w:t xml:space="preserve">[7] Levi, L., Rechtsman, M., Freedman, B., et al. (2010). Disorder-enhanced transport in photonic quasi-crystals. In </w:t>
      </w:r>
      <w:r>
        <w:rPr>
          <w:i/>
        </w:rPr>
        <w:t xml:space="preserve">Advanced Workshop on Anderson Localization</w:t>
      </w:r>
      <w:r>
        <w:rPr/>
        <w:t xml:space="preserve">, ICTP.</w:t>
      </w:r>
    </w:p>
    <w:p>
      <w:pPr>
        <w:spacing w:after="210" w:lineRule="auto"/>
      </w:pPr>
      <w:r>
        <w:rPr/>
        <w:t xml:space="preserve">[8] Lahini, Y., Avidan, A., Pozzi, F., et al. (2008). Anderson localization and nonlinearity in one-dimensional disordered photonic lattices. </w:t>
      </w:r>
      <w:r>
        <w:rPr>
          <w:i/>
        </w:rPr>
        <w:t xml:space="preserve">Physical Review Letters</w:t>
      </w:r>
      <w:r>
        <w:rPr/>
        <w:t xml:space="preserve">, 100(1), 013903.</w:t>
      </w:r>
    </w:p>
    <w:p>
      <w:pPr>
        <w:spacing w:after="210" w:lineRule="auto"/>
      </w:pPr>
      <w:r>
        <w:rPr/>
        <w:t xml:space="preserve">[9] Chvykov, P., Berrueta, T. A., Saavedra, K., et al. (2024). Active matter organization and search using Brownian microrobots. </w:t>
      </w:r>
      <w:r>
        <w:rPr>
          <w:i/>
        </w:rPr>
        <w:t xml:space="preserve">Nature Physics</w:t>
      </w:r>
      <w:r>
        <w:rPr>
          <w:rFonts w:eastAsia="Georgia" w:cs="Georgia" w:ascii="Georgia" w:hAnsi="Georgia"/>
        </w:rPr>
        <w:t xml:space="preserve">, 20(3), 382–390.</w:t>
      </w:r>
    </w:p>
    <w:p>
      <w:pPr>
        <w:spacing w:after="210" w:lineRule="auto"/>
      </w:pPr>
      <w:r>
        <w:rPr/>
        <w:t xml:space="preserve">[10] Attwell, D., &amp; Laughlin, S. B. (2001). An energy budget for signaling in the grey matter of the brain. </w:t>
      </w:r>
      <w:r>
        <w:rPr>
          <w:i/>
        </w:rPr>
        <w:t xml:space="preserve">Journal of Cerebral Blood Flow &amp; Metabolism</w:t>
      </w:r>
      <w:r>
        <w:rPr>
          <w:rFonts w:eastAsia="Georgia" w:cs="Georgia" w:ascii="Georgia" w:hAnsi="Georgia"/>
        </w:rPr>
        <w:t xml:space="preserve">, 21(10), 1133–1145.</w:t>
      </w:r>
    </w:p>
    <w:p>
      <w:pPr>
        <w:spacing w:after="210" w:lineRule="auto"/>
      </w:pPr>
      <w:r>
        <w:rPr/>
        <w:t xml:space="preserve">[11] Rangarajan, G., &amp; Ding, M. (2003). Integrated approach to studying neurological disorders. </w:t>
      </w:r>
      <w:r>
        <w:rPr>
          <w:i/>
        </w:rPr>
        <w:t xml:space="preserve">Journal of Biological Physics</w:t>
      </w:r>
      <w:r>
        <w:rPr>
          <w:rFonts w:eastAsia="Georgia" w:cs="Georgia" w:ascii="Georgia" w:hAnsi="Georgia"/>
        </w:rPr>
        <w:t xml:space="preserve">, 29(4), 487–500.</w:t>
      </w:r>
    </w:p>
    <w:p>
      <w:pPr>
        <w:spacing w:after="210" w:lineRule="auto"/>
      </w:pPr>
      <w:r>
        <w:rPr/>
        <w:t xml:space="preserve">[12] Kacser, H., &amp; Burns, J. A. (1973). The control of flux. </w:t>
      </w:r>
      <w:r>
        <w:rPr>
          <w:i/>
        </w:rPr>
        <w:t xml:space="preserve">Symposia of the Society for Experimental Biology</w:t>
      </w:r>
      <w:r>
        <w:rPr>
          <w:rFonts w:eastAsia="Georgia" w:cs="Georgia" w:ascii="Georgia" w:hAnsi="Georgia"/>
        </w:rPr>
        <w:t xml:space="preserve">, 27, 65–104.</w:t>
      </w:r>
    </w:p>
    <w:p>
      <w:pPr>
        <w:spacing w:after="210" w:lineRule="auto"/>
      </w:pPr>
      <w:r>
        <w:rPr/>
        <w:t xml:space="preserve">[13] Plenio, M. B., &amp; Huelga, S. F. (2013). Dephasing-assisted transport: quantum networks and biomolecules. </w:t>
      </w:r>
      <w:r>
        <w:rPr>
          <w:i/>
        </w:rPr>
        <w:t xml:space="preserve">New Journal of Physics</w:t>
      </w:r>
      <w:r>
        <w:rPr/>
        <w:t xml:space="preserve">, 10(11), 113019.</w:t>
      </w:r>
    </w:p>
    <w:p>
      <w:pPr>
        <w:spacing w:after="210" w:lineRule="auto"/>
      </w:pPr>
      <w:r>
        <w:rPr/>
        <w:t xml:space="preserve">[14] Anderson, P. W. (1958). Absence of diffusion in certain random lattices. </w:t>
      </w:r>
      <w:r>
        <w:rPr>
          <w:i/>
        </w:rPr>
        <w:t xml:space="preserve">Physical Review</w:t>
      </w:r>
      <w:r>
        <w:rPr>
          <w:rFonts w:eastAsia="Georgia" w:cs="Georgia" w:ascii="Georgia" w:hAnsi="Georgia"/>
        </w:rPr>
        <w:t xml:space="preserve">, 109(5), 1492–1505.</w:t>
      </w:r>
    </w:p>
    <w:p>
      <w:pPr>
        <w:spacing w:after="210" w:lineRule="auto"/>
      </w:pPr>
      <w:r>
        <w:rPr/>
        <w:t xml:space="preserve">[15] Evers, F., &amp; Mirlin, A. D. (2008). Anderson transitions. </w:t>
      </w:r>
      <w:r>
        <w:rPr>
          <w:i/>
        </w:rPr>
        <w:t xml:space="preserve">Reviews of Modern Physics</w:t>
      </w:r>
      <w:r>
        <w:rPr>
          <w:rFonts w:eastAsia="Georgia" w:cs="Georgia" w:ascii="Georgia" w:hAnsi="Georgia"/>
        </w:rPr>
        <w:t xml:space="preserve">, 80(4), 1355–1417.</w:t>
      </w:r>
    </w:p>
    <w:p>
      <w:pPr>
        <w:spacing w:after="210" w:lineRule="auto"/>
      </w:pPr>
      <w:r>
        <w:rPr/>
        <w:t xml:space="preserve">[16] Heisenberg, M. (2003). Mushroom body memoir: from maps to models. </w:t>
      </w:r>
      <w:r>
        <w:rPr>
          <w:i/>
        </w:rPr>
        <w:t xml:space="preserve">Nature Reviews Neuroscience</w:t>
      </w:r>
      <w:r>
        <w:rPr>
          <w:rFonts w:eastAsia="Georgia" w:cs="Georgia" w:ascii="Georgia" w:hAnsi="Georgia"/>
        </w:rPr>
        <w:t xml:space="preserve">, 4(4), 266–275.</w:t>
      </w:r>
    </w:p>
    <w:p>
      <w:pPr>
        <w:spacing w:after="210" w:lineRule="auto"/>
      </w:pPr>
      <w:r>
        <w:rPr/>
        <w:t xml:space="preserve">[17] Berry, M. V., &amp; Keating, J. P. (1992). The Riemann zeros and eigenvalue asymptotics. </w:t>
      </w:r>
      <w:r>
        <w:rPr>
          <w:i/>
        </w:rPr>
        <w:t xml:space="preserve">SIAM Review</w:t>
      </w:r>
      <w:r>
        <w:rPr>
          <w:rFonts w:eastAsia="Georgia" w:cs="Georgia" w:ascii="Georgia" w:hAnsi="Georgia"/>
        </w:rPr>
        <w:t xml:space="preserve">, 41(2), 236–266.</w:t>
      </w:r>
    </w:p>
    <w:p>
      <w:pPr>
        <w:spacing w:after="210" w:lineRule="auto"/>
      </w:pPr>
      <w:r>
        <w:rPr/>
        <w:t xml:space="preserve">[18] Kramer, B., &amp; MacKinnon, A. (1993). Localization: theory and experiment. </w:t>
      </w:r>
      <w:r>
        <w:rPr>
          <w:i/>
        </w:rPr>
        <w:t xml:space="preserve">Reports on Progress in Physics</w:t>
      </w:r>
      <w:r>
        <w:rPr>
          <w:rFonts w:eastAsia="Georgia" w:cs="Georgia" w:ascii="Georgia" w:hAnsi="Georgia"/>
        </w:rPr>
        <w:t xml:space="preserve">, 56(12), 1469–1564.</w:t>
      </w:r>
    </w:p>
    <w:p>
      <w:pPr>
        <w:spacing w:after="210" w:lineRule="auto"/>
      </w:pPr>
      <w:r>
        <w:rPr/>
        <w:t xml:space="preserve">[19] Winding, M., Pedigo, B. D., Barnes, C. L., et al. (2023). The connectome of the larval </w:t>
      </w:r>
      <w:r>
        <w:rPr>
          <w:i/>
        </w:rPr>
        <w:t xml:space="preserve">Drosophila</w:t>
      </w:r>
      <w:r>
        <w:rPr/>
        <w:t xml:space="preserve"> mushroom body provides insights into substrate for associative learning. </w:t>
      </w:r>
      <w:r>
        <w:rPr>
          <w:i/>
        </w:rPr>
        <w:t xml:space="preserve">eLife</w:t>
      </w:r>
      <w:r>
        <w:rPr/>
        <w:t xml:space="preserve">, 12, e83976.</w:t>
      </w:r>
    </w:p>
    <w:p>
      <w:pPr>
        <w:spacing w:after="210" w:lineRule="auto"/>
      </w:pPr>
      <w:r>
        <w:rPr/>
        <w:t xml:space="preserve">[20] Lloyd, S. (2011). Quantum coherence in biological systems. </w:t>
      </w:r>
      <w:r>
        <w:rPr>
          <w:i/>
        </w:rPr>
        <w:t xml:space="preserve">Journal of Physics: Conference Series</w:t>
      </w:r>
      <w:r>
        <w:rPr/>
        <w:t xml:space="preserve">, 302, 012037.</w:t>
      </w:r>
    </w:p>
    <w:p>
      <w:pPr>
        <w:spacing w:after="210" w:lineRule="auto"/>
      </w:pPr>
      <w:r>
        <w:rPr/>
        <w:t xml:space="preserve">[21] Scholes, G. D., Gould, I. R., Cogdell, R. J., &amp; Fleming, G. R. (2011). Resonance energy transfer and photosynthesis. </w:t>
      </w:r>
      <w:r>
        <w:rPr>
          <w:i/>
        </w:rPr>
        <w:t xml:space="preserve">Nature Reviews Molecular Cell Biology</w:t>
      </w:r>
      <w:r>
        <w:rPr>
          <w:rFonts w:eastAsia="Georgia" w:cs="Georgia" w:ascii="Georgia" w:hAnsi="Georgia"/>
        </w:rPr>
        <w:t xml:space="preserve">, 12(9), 553–560.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[22] Harty, R. C., Malinow, R., &amp; Wang, Q. (2019). β-amyloid and Alzheimer's disease. </w:t>
      </w:r>
      <w:r>
        <w:rPr>
          <w:i/>
        </w:rPr>
        <w:t xml:space="preserve">Journal of Neuroscience</w:t>
      </w:r>
      <w:r>
        <w:rPr>
          <w:rFonts w:eastAsia="Georgia" w:cs="Georgia" w:ascii="Georgia" w:hAnsi="Georgia"/>
        </w:rPr>
        <w:t xml:space="preserve">, 39(45), 8938–8944.</w:t>
      </w:r>
    </w:p>
    <w:p>
      <w:pPr>
        <w:spacing w:after="210" w:lineRule="auto"/>
      </w:pPr>
      <w:r>
        <w:rPr/>
        <w:t xml:space="preserve">[23] Stys, P. K., Waxman, S. G., &amp; Ransom, B. R. (1992). Ionic mechanisms of anoxic injury in mammalian CNS white matter. </w:t>
      </w:r>
      <w:r>
        <w:rPr>
          <w:i/>
        </w:rPr>
        <w:t xml:space="preserve">Journal of Neuroscience</w:t>
      </w:r>
      <w:r>
        <w:rPr>
          <w:rFonts w:eastAsia="Georgia" w:cs="Georgia" w:ascii="Georgia" w:hAnsi="Georgia"/>
        </w:rPr>
        <w:t xml:space="preserve">, 12(2), 430–439.</w:t>
      </w:r>
    </w:p>
    <w:p>
      <w:pPr>
        <w:spacing w:after="210" w:lineRule="auto"/>
      </w:pPr>
      <w:r>
        <w:rPr/>
        <w:t xml:space="preserve">[24] Hodgkin, A. L., &amp; Huxley, A. F. (1952). A quantitative description of membrane current and its application to conduction and excitation in nerve. </w:t>
      </w:r>
      <w:r>
        <w:rPr>
          <w:i/>
        </w:rPr>
        <w:t xml:space="preserve">Journal of Physiology</w:t>
      </w:r>
      <w:r>
        <w:rPr>
          <w:rFonts w:eastAsia="Georgia" w:cs="Georgia" w:ascii="Georgia" w:hAnsi="Georgia"/>
        </w:rPr>
        <w:t xml:space="preserve">, 117(4), 500–544.</w:t>
      </w:r>
    </w:p>
    <w:p>
      <w:pPr>
        <w:spacing w:after="210" w:lineRule="auto"/>
      </w:pPr>
      <w:r>
        <w:rPr/>
        <w:t xml:space="preserve">[25] Wallace, D. C. (2005). A mitochondrial paradigm of metabolic and degenerative diseases. </w:t>
      </w:r>
      <w:r>
        <w:rPr>
          <w:i/>
        </w:rPr>
        <w:t xml:space="preserve">Journal of Clinical Investigation</w:t>
      </w:r>
      <w:r>
        <w:rPr>
          <w:rFonts w:eastAsia="Georgia" w:cs="Georgia" w:ascii="Georgia" w:hAnsi="Georgia"/>
        </w:rPr>
        <w:t xml:space="preserve">, 115(12), 3371–3380.</w:t>
      </w:r>
    </w:p>
    <w:p>
      <w:pPr>
        <w:spacing w:after="210" w:lineRule="auto"/>
      </w:pPr>
      <w:r>
        <w:rPr/>
        <w:t xml:space="preserve">[26] Feynman, R. P., &amp; Hibbs, A. R. (2010). </w:t>
      </w:r>
      <w:r>
        <w:rPr>
          <w:i/>
        </w:rPr>
        <w:t xml:space="preserve">Quantum Mechanics and Path Integrals</w:t>
      </w:r>
      <w:r>
        <w:rPr/>
        <w:t xml:space="preserve">. Dover Publications.</w:t>
      </w:r>
    </w:p>
    <w:p>
      <w:pPr>
        <w:spacing w:after="210" w:lineRule="auto"/>
      </w:pPr>
      <w:r>
        <w:rPr/>
        <w:t xml:space="preserve">[27] Lifshits, I. M., Gredeskul, S. A., &amp; Pastur, L. A. (1988). </w:t>
      </w:r>
      <w:r>
        <w:rPr>
          <w:i/>
        </w:rPr>
        <w:t xml:space="preserve">Introduction to the Theory of Disordered Systems</w:t>
      </w:r>
      <w:r>
        <w:rPr/>
        <w:t xml:space="preserve">. Wiley-Interscience.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[28] Csárdi, G., Nepusz, T., &amp; Airoldi, E. M. (2013). Statistical network analysis with igraph. </w:t>
      </w:r>
      <w:r>
        <w:rPr>
          <w:i/>
        </w:rPr>
        <w:t xml:space="preserve">Journal of Statistical Software</w:t>
      </w:r>
      <w:r>
        <w:rPr>
          <w:rFonts w:eastAsia="Georgia" w:cs="Georgia" w:ascii="Georgia" w:hAnsi="Georgia"/>
        </w:rPr>
        <w:t xml:space="preserve">, 48(10), 1–30.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[29] Destexhe, A., Rudolph, M., &amp; Paré, D. (2003). The high-conductance state of neocortical neurons in vivo. </w:t>
      </w:r>
      <w:r>
        <w:rPr>
          <w:i/>
        </w:rPr>
        <w:t xml:space="preserve">Nature Reviews Neuroscience</w:t>
      </w:r>
      <w:r>
        <w:rPr>
          <w:rFonts w:eastAsia="Georgia" w:cs="Georgia" w:ascii="Georgia" w:hAnsi="Georgia"/>
        </w:rPr>
        <w:t xml:space="preserve">, 4(9), 739–751.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[30] Buzsáki, G., &amp; Draguhn, A. (2004). Neuronal oscillations in cortical networks. </w:t>
      </w:r>
      <w:r>
        <w:rPr>
          <w:i/>
        </w:rPr>
        <w:t xml:space="preserve">Science</w:t>
      </w:r>
      <w:r>
        <w:rPr>
          <w:rFonts w:eastAsia="Georgia" w:cs="Georgia" w:ascii="Georgia" w:hAnsi="Georgia"/>
        </w:rPr>
        <w:t xml:space="preserve">, 304(5679), 1926–1929.</w:t>
      </w:r>
    </w:p>
    <w:p>
      <w:pPr>
        <w:spacing w:after="210" w:lineRule="auto"/>
      </w:pPr>
      <w:r>
        <w:rPr/>
        <w:t xml:space="preserve">[31] Laughlin, S. B., &amp; Sejnowski, T. J. (2003). Communication in neuronal networks. </w:t>
      </w:r>
      <w:r>
        <w:rPr>
          <w:i/>
        </w:rPr>
        <w:t xml:space="preserve">Science</w:t>
      </w:r>
      <w:r>
        <w:rPr>
          <w:rFonts w:eastAsia="Georgia" w:cs="Georgia" w:ascii="Georgia" w:hAnsi="Georgia"/>
        </w:rPr>
        <w:t xml:space="preserve">, 301(5641), 1870–1874.</w:t>
      </w:r>
    </w:p>
    <w:p>
      <w:pPr>
        <w:spacing w:after="210" w:lineRule="auto"/>
      </w:pPr>
      <w:r>
        <w:rPr/>
        <w:t xml:space="preserve">[32] Tully, T., &amp; Quinn, W. G. (1985). Classical conditioning and forgetting in normal and mutant Drosophila melanogaster. </w:t>
      </w:r>
      <w:r>
        <w:rPr>
          <w:i/>
        </w:rPr>
        <w:t xml:space="preserve">Journal of Neuroscience</w:t>
      </w:r>
      <w:r>
        <w:rPr>
          <w:rFonts w:eastAsia="Georgia" w:cs="Georgia" w:ascii="Georgia" w:hAnsi="Georgia"/>
        </w:rPr>
        <w:t xml:space="preserve">, 5(2), 348–357.</w:t>
      </w:r>
    </w:p>
    <w:p>
      <w:pPr>
        <w:spacing w:after="210" w:lineRule="auto"/>
      </w:pPr>
      <w:r>
        <w:rPr/>
        <w:t xml:space="preserve">[33] Krashes, M. J., DasGupta, S., Vreede, A., et al. (2009). A neural circuit mechanism integrating motivational state with memory expression in </w:t>
      </w:r>
      <w:r>
        <w:rPr>
          <w:i/>
        </w:rPr>
        <w:t xml:space="preserve">Drosophila</w:t>
      </w:r>
      <w:r>
        <w:rPr/>
        <w:t xml:space="preserve">. </w:t>
      </w:r>
      <w:r>
        <w:rPr>
          <w:i/>
        </w:rPr>
        <w:t xml:space="preserve">Cell</w:t>
      </w:r>
      <w:r>
        <w:rPr>
          <w:rFonts w:eastAsia="Georgia" w:cs="Georgia" w:ascii="Georgia" w:hAnsi="Georgia"/>
        </w:rPr>
        <w:t xml:space="preserve">, 139(2), 416–427.</w:t>
      </w:r>
    </w:p>
    <w:p>
      <w:pPr>
        <w:spacing w:after="210" w:lineRule="auto"/>
      </w:pPr>
      <w:r>
        <w:rPr/>
        <w:t xml:space="preserve">[34] Dillon, M. E., Wang, G., &amp; Huey, R. B. (2010). Global metabolic impacts of recent climate warming. </w:t>
      </w:r>
      <w:r>
        <w:rPr>
          <w:i/>
        </w:rPr>
        <w:t xml:space="preserve">Nature</w:t>
      </w:r>
      <w:r>
        <w:rPr>
          <w:rFonts w:eastAsia="Georgia" w:cs="Georgia" w:ascii="Georgia" w:hAnsi="Georgia"/>
        </w:rPr>
        <w:t xml:space="preserve">, 467(7318), 704–706.</w:t>
      </w:r>
    </w:p>
    <w:p>
      <w:pPr>
        <w:spacing w:after="210" w:lineRule="auto"/>
      </w:pPr>
      <w:r>
        <w:rPr/>
        <w:t xml:space="preserve">[35] Srivastava, N., Hinton, G., Krizhevsky, A., et al. (2014). Dropout: a simple way to prevent neural networks from overfitting. </w:t>
      </w:r>
      <w:r>
        <w:rPr>
          <w:i/>
        </w:rPr>
        <w:t xml:space="preserve">Journal of Machine Learning Research</w:t>
      </w:r>
      <w:r>
        <w:rPr>
          <w:rFonts w:eastAsia="Georgia" w:cs="Georgia" w:ascii="Georgia" w:hAnsi="Georgia"/>
        </w:rPr>
        <w:t xml:space="preserve">, 15, 1929–1958.</w:t>
      </w:r>
    </w:p>
    <w:p>
      <w:pPr>
        <w:spacing w:after="210" w:lineRule="auto"/>
      </w:pPr>
      <w:r>
        <w:rPr/>
        <w:t xml:space="preserve">[36] Pfeiffer, B. D., Ngo, T. T., Hibbard, K. L., et al. (2010). Refinement of tools for targeted gene expression in </w:t>
      </w:r>
      <w:r>
        <w:rPr>
          <w:i/>
        </w:rPr>
        <w:t xml:space="preserve">Drosophila</w:t>
      </w:r>
      <w:r>
        <w:rPr/>
        <w:t xml:space="preserve">. </w:t>
      </w:r>
      <w:r>
        <w:rPr>
          <w:i/>
        </w:rPr>
        <w:t xml:space="preserve">Genetics</w:t>
      </w:r>
      <w:r>
        <w:rPr>
          <w:rFonts w:eastAsia="Georgia" w:cs="Georgia" w:ascii="Georgia" w:hAnsi="Georgia"/>
        </w:rPr>
        <w:t xml:space="preserve">, 186(2), 735–755.</w:t>
      </w:r>
    </w:p>
    <w:p>
      <w:pPr>
        <w:spacing w:after="210" w:lineRule="auto"/>
      </w:pPr>
      <w:r>
        <w:rPr/>
        <w:t xml:space="preserve">[37] Tanaka, N. K., Awasaki, T., Shimada, T., &amp; Ito, K. (2004). Integration of chemosensory pathways in the Drosophila second-order olfactory neurons. </w:t>
      </w:r>
      <w:r>
        <w:rPr>
          <w:i/>
        </w:rPr>
        <w:t xml:space="preserve">Journal of Neuroscience</w:t>
      </w:r>
      <w:r>
        <w:rPr>
          <w:rFonts w:eastAsia="Georgia" w:cs="Georgia" w:ascii="Georgia" w:hAnsi="Georgia"/>
        </w:rPr>
        <w:t xml:space="preserve">, 24(33), 7524–7532.</w:t>
      </w:r>
    </w:p>
    <w:p>
      <w:pPr>
        <w:spacing w:after="210" w:lineRule="auto"/>
      </w:pPr>
      <w:r>
        <w:rPr/>
        <w:t xml:space="preserve">[38] Klapoetke, N. C., Murata, Y., Kim, S. S., et al. (2014). Independent optical excitation of distinct neural populations. </w:t>
      </w:r>
      <w:r>
        <w:rPr>
          <w:i/>
        </w:rPr>
        <w:t xml:space="preserve">Nature Methods</w:t>
      </w:r>
      <w:r>
        <w:rPr>
          <w:rFonts w:eastAsia="Georgia" w:cs="Georgia" w:ascii="Georgia" w:hAnsi="Georgia"/>
        </w:rPr>
        <w:t xml:space="preserve">, 11(3), 338–346.</w:t>
      </w:r>
    </w:p>
    <w:p>
      <w:pPr>
        <w:spacing w:after="210" w:lineRule="auto"/>
      </w:pPr>
      <w:r>
        <w:rPr/>
        <w:t xml:space="preserve">[39] Urban, N. N., &amp; Sakmann, B. (2002). Reciprocal intraglomerular excitation and intra- and interglomerular lateral inhibition between mouse olfactory bulb mitral cells. </w:t>
      </w:r>
      <w:r>
        <w:rPr>
          <w:i/>
        </w:rPr>
        <w:t xml:space="preserve">Journal of Neuroscience</w:t>
      </w:r>
      <w:r>
        <w:rPr>
          <w:rFonts w:eastAsia="Georgia" w:cs="Georgia" w:ascii="Georgia" w:hAnsi="Georgia"/>
        </w:rPr>
        <w:t xml:space="preserve">, 22(24), 10695–10705.</w:t>
      </w:r>
    </w:p>
    <w:p>
      <w:pPr>
        <w:spacing w:after="210" w:lineRule="auto"/>
      </w:pPr>
      <w:r>
        <w:rPr/>
        <w:t xml:space="preserve">[40] Nagel, G., Szellas, T., Huhn, W., et al. (2003). Channelrhodopsin-2, a directly light-gated cation-selective membrane channel. </w:t>
      </w:r>
      <w:r>
        <w:rPr>
          <w:i/>
        </w:rPr>
        <w:t xml:space="preserve">Proceedings of the National Academy of Sciences</w:t>
      </w:r>
      <w:r>
        <w:rPr>
          <w:rFonts w:eastAsia="Georgia" w:cs="Georgia" w:ascii="Georgia" w:hAnsi="Georgia"/>
        </w:rPr>
        <w:t xml:space="preserve">, 100(24), 13940–13945.</w:t>
      </w:r>
    </w:p>
    <w:p>
      <w:pPr>
        <w:spacing w:after="210" w:lineRule="auto"/>
      </w:pPr>
      <w:r>
        <w:rPr/>
        <w:t xml:space="preserve">[41] Aravanis, A. M., Wang, L. P., Zhang, F., et al. (2007). An optical neural interface: in vivo control of rodent motor cortex. </w:t>
      </w:r>
      <w:r>
        <w:rPr>
          <w:i/>
        </w:rPr>
        <w:t xml:space="preserve">Journal of Neural Engineering</w:t>
      </w:r>
      <w:r>
        <w:rPr>
          <w:rFonts w:eastAsia="Georgia" w:cs="Georgia" w:ascii="Georgia" w:hAnsi="Georgia"/>
        </w:rPr>
        <w:t xml:space="preserve">, 4(3), S143–S156.</w:t>
      </w:r>
    </w:p>
    <w:p>
      <w:pPr>
        <w:spacing w:after="210" w:lineRule="auto"/>
      </w:pPr>
      <w:r>
        <w:rPr/>
        <w:t xml:space="preserve">[42] Sokolowski, M. B., Pereira, H. S., &amp; Hughes, K. (1997). Evolution of foraging behavior in </w:t>
      </w:r>
      <w:r>
        <w:rPr>
          <w:i/>
        </w:rPr>
        <w:t xml:space="preserve">Drosophila</w:t>
      </w:r>
      <w:r>
        <w:rPr/>
        <w:t xml:space="preserve"> by density-dependent selection. </w:t>
      </w:r>
      <w:r>
        <w:rPr>
          <w:i/>
        </w:rPr>
        <w:t xml:space="preserve">Proceedings of the National Academy of Sciences</w:t>
      </w:r>
      <w:r>
        <w:rPr>
          <w:rFonts w:eastAsia="Georgia" w:cs="Georgia" w:ascii="Georgia" w:hAnsi="Georgia"/>
        </w:rPr>
        <w:t xml:space="preserve">, 94(14), 7373–7377.</w:t>
      </w:r>
    </w:p>
    <w:p>
      <w:pPr>
        <w:spacing w:after="210" w:lineRule="auto"/>
      </w:pPr>
      <w:r>
        <w:rPr/>
        <w:t xml:space="preserve">[43] David, J. R., &amp; Capy, P. (1988). Genetic variation of Drosophila melanogaster natural populations. </w:t>
      </w:r>
      <w:r>
        <w:rPr>
          <w:i/>
        </w:rPr>
        <w:t xml:space="preserve">Trends in Genetics</w:t>
      </w:r>
      <w:r>
        <w:rPr>
          <w:rFonts w:eastAsia="Georgia" w:cs="Georgia" w:ascii="Georgia" w:hAnsi="Georgia"/>
        </w:rPr>
        <w:t xml:space="preserve">, 4(5), 106–111.</w:t>
      </w:r>
    </w:p>
    <w:p>
      <w:pPr>
        <w:spacing w:after="210" w:lineRule="auto"/>
      </w:pPr>
      <w:r>
        <w:rPr/>
        <w:t xml:space="preserve">[44] Markow, T. A., &amp; O'Grady, P. M. (2008). Drosophila: A Guide to Species Identification and Use. </w:t>
      </w:r>
      <w:r>
        <w:rPr>
          <w:i/>
        </w:rPr>
        <w:t xml:space="preserve">Academic Press</w:t>
      </w:r>
      <w:r>
        <w:rPr/>
        <w:t xml:space="preserve">.</w:t>
      </w:r>
    </w:p>
    <w:p>
      <w:pPr>
        <w:spacing w:after="210" w:lineRule="auto"/>
      </w:pPr>
      <w:r>
        <w:rPr/>
        <w:t xml:space="preserve">[45] Guo, A., Li, Z., Xia, S. Z., et al. (2004). Mushroom bodies modulate salience-based reflex by dopaminergic input. </w:t>
      </w:r>
      <w:r>
        <w:rPr>
          <w:i/>
        </w:rPr>
        <w:t xml:space="preserve">Nature Neuroscience</w:t>
      </w:r>
      <w:r>
        <w:rPr>
          <w:rFonts w:eastAsia="Georgia" w:cs="Georgia" w:ascii="Georgia" w:hAnsi="Georgia"/>
        </w:rPr>
        <w:t xml:space="preserve">, 7(10), 1026–1031.</w:t>
      </w:r>
    </w:p>
    <w:p>
      <w:pPr>
        <w:spacing w:after="210" w:lineRule="auto"/>
      </w:pPr>
      <w:r>
        <w:rPr/>
        <w:t xml:space="preserve">[46] Strausfeld, N. J., &amp; Hirth, F. (2013). Deep homology of arthropod central complex and vertebrate basal ganglia. </w:t>
      </w:r>
      <w:r>
        <w:rPr>
          <w:i/>
        </w:rPr>
        <w:t xml:space="preserve">Science</w:t>
      </w:r>
      <w:r>
        <w:rPr>
          <w:rFonts w:eastAsia="Georgia" w:cs="Georgia" w:ascii="Georgia" w:hAnsi="Georgia"/>
        </w:rPr>
        <w:t xml:space="preserve">, 340(6129), 157–161.</w:t>
      </w:r>
    </w:p>
    <w:p>
      <w:pPr>
        <w:spacing w:after="210" w:lineRule="auto"/>
      </w:pPr>
      <w:r>
        <w:rPr/>
        <w:t xml:space="preserve">[47] Scheffer, L. K., Marin, E. C., Berger, D. R., et al. (2020). A connectome and analysis of the adult </w:t>
      </w:r>
      <w:r>
        <w:rPr>
          <w:i/>
        </w:rPr>
        <w:t xml:space="preserve">Drosophila</w:t>
      </w:r>
      <w:r>
        <w:rPr/>
        <w:t xml:space="preserve"> central brain. </w:t>
      </w:r>
      <w:r>
        <w:rPr>
          <w:i/>
        </w:rPr>
        <w:t xml:space="preserve">eLife</w:t>
      </w:r>
      <w:r>
        <w:rPr/>
        <w:t xml:space="preserve">, 9, e57443.</w:t>
      </w:r>
    </w:p>
    <w:p>
      <w:pPr>
        <w:spacing w:after="210" w:lineRule="auto"/>
      </w:pPr>
      <w:r>
        <w:rPr/>
        <w:t xml:space="preserve">[48] Giurfa, M. (2007). Behavioral and neural bases of second-order learning in the honeybee. </w:t>
      </w:r>
      <w:r>
        <w:rPr>
          <w:i/>
        </w:rPr>
        <w:t xml:space="preserve">Neurobiology of Learning and Memory</w:t>
      </w:r>
      <w:r>
        <w:rPr>
          <w:rFonts w:eastAsia="Georgia" w:cs="Georgia" w:ascii="Georgia" w:hAnsi="Georgia"/>
        </w:rPr>
        <w:t xml:space="preserve">, 88(3), 308–319.</w:t>
      </w:r>
    </w:p>
    <w:p>
      <w:pPr>
        <w:spacing w:after="210" w:lineRule="auto"/>
      </w:pPr>
      <w:r>
        <w:rPr/>
        <w:t xml:space="preserve">[49] Lupien, S. J., McEwen, B. S., Gunnar, M. R., &amp; Heim, C. (2009). Effects of stress throughout the lifespan on the brain. </w:t>
      </w:r>
      <w:r>
        <w:rPr>
          <w:i/>
        </w:rPr>
        <w:t xml:space="preserve">Nature Reviews Neuroscience</w:t>
      </w:r>
      <w:r>
        <w:rPr>
          <w:rFonts w:eastAsia="Georgia" w:cs="Georgia" w:ascii="Georgia" w:hAnsi="Georgia"/>
        </w:rPr>
        <w:t xml:space="preserve">, 10(6), 434–445.</w:t>
      </w:r>
    </w:p>
    <w:p>
      <w:pPr>
        <w:spacing w:after="210" w:lineRule="auto"/>
      </w:pPr>
      <w:r>
        <w:rPr/>
        <w:t xml:space="preserve">[50] Simons, A. M. (2011). Questioning the wisdom of natural selection for nonlocal adaptation. </w:t>
      </w:r>
      <w:r>
        <w:rPr>
          <w:i/>
        </w:rPr>
        <w:t xml:space="preserve">Proceedings of the National Academy of Sciences</w:t>
      </w:r>
      <w:r>
        <w:rPr>
          <w:rFonts w:eastAsia="Georgia" w:cs="Georgia" w:ascii="Georgia" w:hAnsi="Georgia"/>
        </w:rPr>
        <w:t xml:space="preserve">, 108(32), 13139–13140.</w:t>
      </w:r>
    </w:p>
    <w:p>
      <w:pPr>
        <w:spacing w:after="210" w:lineRule="auto"/>
      </w:pPr>
      <w:r>
        <w:rPr/>
        <w:t xml:space="preserve">[51] Aji, A. M., &amp; Heafield, K. (2017). Sparse communication for distributed gradient descent. </w:t>
      </w:r>
      <w:r>
        <w:rPr>
          <w:i/>
        </w:rPr>
        <w:t xml:space="preserve">arXiv preprint arXiv:1704.04960</w:t>
      </w:r>
      <w:r>
        <w:rPr/>
        <w:t xml:space="preserve">.</w:t>
      </w:r>
    </w:p>
    <w:p>
      <w:pPr>
        <w:spacing w:after="210" w:lineRule="auto"/>
      </w:pPr>
      <w:r>
        <w:rPr/>
        <w:t xml:space="preserve">[52] Ellis, R. D., &amp; Newton, N. (2010). Quantum-theoretic modeling in computer science. </w:t>
      </w:r>
      <w:r>
        <w:rPr>
          <w:i/>
        </w:rPr>
        <w:t xml:space="preserve">International Journal of Theoretical Physics</w:t>
      </w:r>
      <w:r>
        <w:rPr>
          <w:rFonts w:eastAsia="Georgia" w:cs="Georgia" w:ascii="Georgia" w:hAnsi="Georgia"/>
        </w:rPr>
        <w:t xml:space="preserve">, 49(12), 3135–3145.</w:t>
      </w:r>
    </w:p>
    <w:p>
      <w:pPr>
        <w:spacing w:after="210" w:lineRule="auto"/>
      </w:pPr>
      <w:r>
        <w:rPr/>
        <w:t xml:space="preserve">[53] Schilthuizen, M., &amp; Lombaerts, M. (1997). Reproductive character displacement in snails. </w:t>
      </w:r>
      <w:r>
        <w:rPr>
          <w:i/>
        </w:rPr>
        <w:t xml:space="preserve">Evolution</w:t>
      </w:r>
      <w:r>
        <w:rPr>
          <w:rFonts w:eastAsia="Georgia" w:cs="Georgia" w:ascii="Georgia" w:hAnsi="Georgia"/>
        </w:rPr>
        <w:t xml:space="preserve">, 51(4), 1291–1295.</w:t>
      </w:r>
    </w:p>
    <w:p>
      <w:pPr>
        <w:spacing w:after="210" w:lineRule="auto"/>
      </w:pPr>
      <w:r>
        <w:rPr/>
        <w:t xml:space="preserve">[54] Nuechterlein, K. H., &amp; Dawson, M. E. (1984). A heuristic vulnerability-stress model of schizophrenic episodes. </w:t>
      </w:r>
      <w:r>
        <w:rPr>
          <w:i/>
        </w:rPr>
        <w:t xml:space="preserve">Schizophrenia Bulletin</w:t>
      </w:r>
      <w:r>
        <w:rPr>
          <w:rFonts w:eastAsia="Georgia" w:cs="Georgia" w:ascii="Georgia" w:hAnsi="Georgia"/>
        </w:rPr>
        <w:t xml:space="preserve">, 10(2), 300–312.</w:t>
      </w:r>
    </w:p>
    <w:p>
      <w:pPr>
        <w:spacing w:after="210" w:lineRule="auto"/>
      </w:pPr>
      <w:r>
        <w:rPr/>
        <w:t xml:space="preserve">[55] Frey, B. S., &amp; Stutzer, A. (2002). What can economists learn from happiness research? </w:t>
      </w:r>
      <w:r>
        <w:rPr>
          <w:i/>
        </w:rPr>
        <w:t xml:space="preserve">Journal of Economic Literature</w:t>
      </w:r>
      <w:r>
        <w:rPr>
          <w:rFonts w:eastAsia="Georgia" w:cs="Georgia" w:ascii="Georgia" w:hAnsi="Georgia"/>
        </w:rPr>
        <w:t xml:space="preserve">, 40(2), 402–435.</w:t>
      </w:r>
    </w:p>
    <w:p>
      <w:pPr>
        <w:spacing w:after="210" w:lineRule="auto"/>
      </w:pPr>
      <w:r>
        <w:rPr/>
        <w:t xml:space="preserve">[56] Kacser, H., &amp; Burns, J. A. (1973). The control of flux. </w:t>
      </w:r>
      <w:r>
        <w:rPr>
          <w:i/>
        </w:rPr>
        <w:t xml:space="preserve">Symposia of the Society for Experimental Biology</w:t>
      </w:r>
      <w:r>
        <w:rPr>
          <w:rFonts w:eastAsia="Georgia" w:cs="Georgia" w:ascii="Georgia" w:hAnsi="Georgia"/>
        </w:rPr>
        <w:t xml:space="preserve">, 27, 65–104.</w:t>
      </w:r>
    </w:p>
    <w:p>
      <w:pPr>
        <w:spacing w:after="210" w:lineRule="auto"/>
      </w:pPr>
      <w:r>
        <w:rPr/>
        <w:t xml:space="preserve">[57] Abrahams, E., Anderson, P. W., Licciardello, D. C., &amp; Ramakrishnan, T. V. (1979). Scaling theory of localization. </w:t>
      </w:r>
      <w:r>
        <w:rPr>
          <w:i/>
        </w:rPr>
        <w:t xml:space="preserve">Physical Review Letters</w:t>
      </w:r>
      <w:r>
        <w:rPr>
          <w:rFonts w:eastAsia="Georgia" w:cs="Georgia" w:ascii="Georgia" w:hAnsi="Georgia"/>
        </w:rPr>
        <w:t xml:space="preserve">, 42(10), 673–676.</w:t>
      </w:r>
    </w:p>
    <w:p>
      <w:pPr>
        <w:spacing w:after="210" w:lineRule="auto"/>
      </w:pPr>
      <w:r>
        <w:rPr/>
        <w:t xml:space="preserve">[58] Pendry, J. B. (1994). Quasi-extended electron states in strongly disordered systems. </w:t>
      </w:r>
      <w:r>
        <w:rPr>
          <w:i/>
        </w:rPr>
        <w:t xml:space="preserve">Journal of Physics: Condensed Matter</w:t>
      </w:r>
      <w:r>
        <w:rPr>
          <w:rFonts w:eastAsia="Georgia" w:cs="Georgia" w:ascii="Georgia" w:hAnsi="Georgia"/>
        </w:rPr>
        <w:t xml:space="preserve">, 1(22), 3689–3695.</w:t>
      </w:r>
    </w:p>
    <w:p>
      <w:pPr>
        <w:spacing w:after="210" w:lineRule="auto"/>
      </w:pPr>
      <w:r>
        <w:rPr/>
        <w:t xml:space="preserve">[59] Corcoran, D. W. (1965). Personality and the inverted-U relation. </w:t>
      </w:r>
      <w:r>
        <w:rPr>
          <w:i/>
        </w:rPr>
        <w:t xml:space="preserve">British Journal of Psychology</w:t>
      </w:r>
      <w:r>
        <w:rPr>
          <w:rFonts w:eastAsia="Georgia" w:cs="Georgia" w:ascii="Georgia" w:hAnsi="Georgia"/>
        </w:rPr>
        <w:t xml:space="preserve">, 56(2-4), 267–273.</w:t>
      </w:r>
    </w:p>
    <w:p>
      <w:pPr>
        <w:spacing w:after="210" w:lineRule="auto"/>
      </w:pPr>
      <w:r>
        <w:rPr/>
        <w:t xml:space="preserve">[60] Vitevitch, M. S., &amp; Luce, P. A. (2016). Phonological neighborhood effects in spoken word recognition. </w:t>
      </w:r>
      <w:r>
        <w:rPr>
          <w:i/>
        </w:rPr>
        <w:t xml:space="preserve">Journal of the Acoustical Society of America</w:t>
      </w:r>
      <w:r>
        <w:rPr>
          <w:rFonts w:eastAsia="Georgia" w:cs="Georgia" w:ascii="Georgia" w:hAnsi="Georgia"/>
        </w:rPr>
        <w:t xml:space="preserve">, 99(5), 3250–3259.</w:t>
      </w:r>
    </w:p>
    <w:p>
      <w:pPr>
        <w:spacing w:after="210" w:lineRule="auto"/>
      </w:pPr>
      <w:r>
        <w:rPr/>
        <w:t xml:space="preserve">[61] Yerkes, R. M. (1909). The relation of the strength of a stimulus to the rapidity of habit-formation. </w:t>
      </w:r>
      <w:r>
        <w:rPr>
          <w:i/>
        </w:rPr>
        <w:t xml:space="preserve">Journal of Comparative Neurology</w:t>
      </w:r>
      <w:r>
        <w:rPr>
          <w:rFonts w:eastAsia="Georgia" w:cs="Georgia" w:ascii="Georgia" w:hAnsi="Georgia"/>
        </w:rPr>
        <w:t xml:space="preserve">, 18(5), 459–482.</w:t>
      </w:r>
    </w:p>
    <w:p>
      <w:pPr>
        <w:spacing w:after="210" w:lineRule="auto"/>
      </w:pPr>
      <w:r>
        <w:rPr/>
        <w:t xml:space="preserve">[62] Evers, F., &amp; Mirlin, A. D. (2008). Anderson transitions. </w:t>
      </w:r>
      <w:r>
        <w:rPr>
          <w:i/>
        </w:rPr>
        <w:t xml:space="preserve">Reviews of Modern Physics</w:t>
      </w:r>
      <w:r>
        <w:rPr>
          <w:rFonts w:eastAsia="Georgia" w:cs="Georgia" w:ascii="Georgia" w:hAnsi="Georgia"/>
        </w:rPr>
        <w:t xml:space="preserve">, 80(4), 1355–1417.</w:t>
      </w:r>
    </w:p>
    <w:p>
      <w:pPr>
        <w:spacing w:after="210" w:lineRule="auto"/>
      </w:pPr>
      <w:r>
        <w:rPr/>
        <w:t xml:space="preserve">[63] Levi, L., Rechtsman, M., Freedman, B., et al. (2010). Disorder-enhanced transport in photonic quasi-crystals. In </w:t>
      </w:r>
      <w:r>
        <w:rPr>
          <w:i/>
        </w:rPr>
        <w:t xml:space="preserve">Advanced Workshop on Anderson Localization</w:t>
      </w:r>
      <w:r>
        <w:rPr/>
        <w:t xml:space="preserve">, ICTP.</w:t>
      </w:r>
    </w:p>
    <w:p>
      <w:pPr>
        <w:spacing w:after="210" w:lineRule="auto"/>
      </w:pPr>
      <w:r>
        <w:rPr/>
        <w:t xml:space="preserve">[64] Plenio, M. B., &amp; Huelga, S. F. (2013). Dephasing-assisted transport: quantum networks and biomolecules. </w:t>
      </w:r>
      <w:r>
        <w:rPr>
          <w:i/>
        </w:rPr>
        <w:t xml:space="preserve">New Journal of Physics</w:t>
      </w:r>
      <w:r>
        <w:rPr/>
        <w:t xml:space="preserve">, 10(11), 113019.</w:t>
      </w:r>
    </w:p>
    <w:p>
      <w:pPr>
        <w:spacing w:after="210" w:lineRule="auto"/>
      </w:pPr>
      <w:r>
        <w:rPr/>
        <w:t xml:space="preserve">[65] Scheffer, L. K., Marin, E. C., Berger, D. R., et al. (2020). A connectome and analysis of the adult </w:t>
      </w:r>
      <w:r>
        <w:rPr>
          <w:i/>
        </w:rPr>
        <w:t xml:space="preserve">Drosophila</w:t>
      </w:r>
      <w:r>
        <w:rPr/>
        <w:t xml:space="preserve"> central brain. </w:t>
      </w:r>
      <w:r>
        <w:rPr>
          <w:i/>
        </w:rPr>
        <w:t xml:space="preserve">eLife</w:t>
      </w:r>
      <w:r>
        <w:rPr/>
        <w:t xml:space="preserve">, 9, e57443.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appendix_a_mathematical_notation_summary"/>
      <w:r>
        <w:rPr>
          <w:b/>
          <w:sz w:val="42"/>
        </w:rPr>
        <w:t xml:space="preserve">Appendix A: Mathematical Notation Summary</w:t>
      </w:r>
      <w:bookmarkEnd w:id="4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Symbol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Meaning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Units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ε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Disorder strength (metabolic stress)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ATP variance fraction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κ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Dephasing rate (Lindblad jump coefficient)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1/ms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Selectivity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P_{sink,T} / (P_{sink,T} + P_{sink,D})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[0,∞)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InfoPerCost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(Selectivity − 1) × Coverage − Energy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bits/ATP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H_{ii}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Hamiltonian diagonal (on-site energy)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meV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Neural population density matrix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[0,1]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Mathematical Notation Summary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27 January 2026</w:t>
      </w:r>
      <w:r>
        <w:rPr/>
        <w:br w:type="textWrapping"/>
      </w:r>
      <w:r>
        <w:rPr>
          <w:b/>
        </w:rPr>
        <w:t xml:space="preserve">Location:</w:t>
      </w:r>
      <w:r>
        <w:rPr>
          <w:rFonts w:eastAsia="Georgia" w:cs="Georgia" w:ascii="Georgia" w:hAnsi="Georgia"/>
        </w:rPr>
        <w:t xml:space="preserve"> Sant Cugat del Vallès, Catalunya, ES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Ready for peer review and experimental validation</w:t>
      </w:r>
    </w:p>
    <w:p>
      <w:pPr>
        <w:spacing w:after="210" w:lineRule="auto"/>
      </w:pPr>
      <w:r>
        <w:rPr>
          <w:i/>
        </w:rPr>
        <w:t xml:space="preserve">This is a scientific prediction submitted for collaborative empirical testing. All claims are falsifiable and testable with existing experimental techniques (behavioral assays, optogenetics, connectomics, voltage imaging).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sk-SK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sk-SK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2026-01-27T23:18:35.847Z</dcterms:created>
  <dcterms:modified xsi:type="dcterms:W3CDTF">2026-01-27T23:18:35.847Z</dcterms:modified>
</cp:coreProperties>
</file>