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t>Дисциплина: САиМИС (системный анализ и моделирование информационных систем)</w:t>
      </w:r>
    </w:p>
    <w:p>
      <w:pPr>
        <w:jc w:val="center"/>
      </w:pPr>
      <w:r>
        <w:rPr>
          <w:b/>
          <w:i w:val="0"/>
          <w:sz w:val="32"/>
        </w:rPr>
        <w:t>Разбор лабораторной работы «Лр 3 САиМИС»</w:t>
      </w:r>
    </w:p>
    <w:p>
      <w:pPr>
        <w:jc w:val="right"/>
      </w:pPr>
      <w:r>
        <w:rPr>
          <w:b w:val="0"/>
          <w:i w:val="0"/>
        </w:rPr>
        <w:t>Выполнил(а): [ФИО], гр. [группа]</w:t>
      </w:r>
    </w:p>
    <w:p>
      <w:pPr>
        <w:jc w:val="right"/>
      </w:pPr>
      <w:r>
        <w:rPr>
          <w:b w:val="0"/>
          <w:i w:val="0"/>
        </w:rPr>
        <w:t>Проверил(а): [ФИО преподавателя]</w:t>
      </w:r>
    </w:p>
    <w:p/>
    <w:p>
      <w:pPr>
        <w:jc w:val="center"/>
      </w:pPr>
      <w:r>
        <w:rPr>
          <w:b w:val="0"/>
          <w:i/>
        </w:rPr>
        <w:t>Тема: Составление модели запросов на сервер в среде Simulink (автозаправочная станция)</w:t>
      </w:r>
    </w:p>
    <w:p>
      <w:r>
        <w:rPr>
          <w:b w:val="0"/>
          <w:i w:val="0"/>
        </w:rPr>
        <w:t>Разбор выполняется по трём пунктам: (1) описание моделируемого реального объекта с настройками; (2) цель создания модели и получаемые статистические данные; (3) обоснование времени прогона модели.</w:t>
      </w:r>
    </w:p>
    <w:p>
      <w:pPr>
        <w:pStyle w:val="Heading1"/>
      </w:pPr>
      <w:r>
        <w:t>1. Моделируемый реальный объект и его настройки</w:t>
      </w:r>
    </w:p>
    <w:p>
      <w:r>
        <w:rPr>
          <w:b w:val="0"/>
          <w:i w:val="0"/>
        </w:rPr>
        <w:t>Моделируемый реальный объект — автозаправочная станция (АЗС) с двумя заправочными колонками. Часть автомобилей (например, грузовые) обслуживается у одной колонки, другая часть (легковые) — у второй; обслуживание на колонках происходит абсолютно независимо, количество автомобилей на колонках не ограничено. Выезд со станции — один (одна полоса), при этом грузовые автомобили имеют приоритет при выезде: легковые автомобили стоят в очереди на выезд и проезжают только при отсутствии грузовых. Обслуживание каждого автомобиля занимает случайный промежуток времени, сотрудники колонок работают с разной частотой.</w:t>
      </w:r>
    </w:p>
    <w:p>
      <w:r>
        <w:rPr>
          <w:b w:val="0"/>
          <w:i w:val="0"/>
        </w:rPr>
        <w:t>Настройки объекта, выявленные из описания модели:</w:t>
      </w:r>
    </w:p>
    <w:tbl>
      <w:tblPr>
        <w:tblStyle w:val="TableGrid"/>
        <w:tblW w:type="auto" w:w="0"/>
        <w:jc w:val="center"/>
        <w:tblLook w:firstColumn="1" w:firstRow="1" w:lastColumn="0" w:lastRow="0" w:noHBand="0" w:noVBand="1" w:val="04A0"/>
      </w:tblPr>
      <w:tblGrid>
        <w:gridCol w:w="4986"/>
        <w:gridCol w:w="4986"/>
      </w:tblGrid>
      <w:tr>
        <w:tc>
          <w:tcPr>
            <w:tcW w:type="dxa" w:w="3118"/>
          </w:tcPr>
          <w:p>
            <w:r/>
            <w:r>
              <w:rPr>
                <w:rFonts w:ascii="Times New Roman" w:hAnsi="Times New Roman"/>
                <w:b/>
                <w:sz w:val="24"/>
              </w:rPr>
              <w:t>Параметр / роль объекта</w:t>
            </w:r>
          </w:p>
        </w:tc>
        <w:tc>
          <w:tcPr>
            <w:tcW w:type="dxa" w:w="5669"/>
          </w:tcPr>
          <w:p>
            <w:r/>
            <w:r>
              <w:rPr>
                <w:rFonts w:ascii="Times New Roman" w:hAnsi="Times New Roman"/>
                <w:b/>
                <w:sz w:val="24"/>
              </w:rPr>
              <w:t>Значение в модели</w:t>
            </w:r>
          </w:p>
        </w:tc>
      </w:tr>
      <w:tr>
        <w:tc>
          <w:tcPr>
            <w:tcW w:type="dxa" w:w="3118"/>
          </w:tcPr>
          <w:p>
            <w:r/>
            <w:r>
              <w:rPr>
                <w:rFonts w:ascii="Times New Roman" w:hAnsi="Times New Roman"/>
                <w:sz w:val="24"/>
              </w:rPr>
              <w:t>Легковые автомобили (1-я колонка)</w:t>
            </w:r>
          </w:p>
        </w:tc>
        <w:tc>
          <w:tcPr>
            <w:tcW w:type="dxa" w:w="5669"/>
          </w:tcPr>
          <w:p>
            <w:r/>
            <w:r>
              <w:rPr>
                <w:rFonts w:ascii="Times New Roman" w:hAnsi="Times New Roman"/>
                <w:sz w:val="24"/>
              </w:rPr>
              <w:t>Time-Based Entity Generator: Distribution = Constant; Period = 3 (3 ч); Generation event priority = 500; статистики: #d, Average intergeneration time; Response when blocked: Pause generation / Delayed restart</w:t>
            </w:r>
          </w:p>
        </w:tc>
      </w:tr>
      <w:tr>
        <w:tc>
          <w:tcPr>
            <w:tcW w:type="dxa" w:w="3118"/>
          </w:tcPr>
          <w:p>
            <w:r/>
            <w:r>
              <w:rPr>
                <w:rFonts w:ascii="Times New Roman" w:hAnsi="Times New Roman"/>
                <w:sz w:val="24"/>
              </w:rPr>
              <w:t>Грузовые автомобили (2-я колонка, приоритет на выезде)</w:t>
            </w:r>
          </w:p>
        </w:tc>
        <w:tc>
          <w:tcPr>
            <w:tcW w:type="dxa" w:w="5669"/>
          </w:tcPr>
          <w:p>
            <w:r/>
            <w:r>
              <w:rPr>
                <w:rFonts w:ascii="Times New Roman" w:hAnsi="Times New Roman"/>
                <w:sz w:val="24"/>
              </w:rPr>
              <w:t>Time-Based Entity Generator1: Distribution = Constant; Period = 0,3 (0,3 ч ≈ 18 мин); Generation event priority = 300; те же статистики и реакции на блокировку</w:t>
            </w:r>
          </w:p>
        </w:tc>
      </w:tr>
      <w:tr>
        <w:tc>
          <w:tcPr>
            <w:tcW w:type="dxa" w:w="3118"/>
          </w:tcPr>
          <w:p>
            <w:r/>
            <w:r>
              <w:rPr>
                <w:rFonts w:ascii="Times New Roman" w:hAnsi="Times New Roman"/>
                <w:sz w:val="24"/>
              </w:rPr>
              <w:t>Очередь легковых автомобилей</w:t>
            </w:r>
          </w:p>
        </w:tc>
        <w:tc>
          <w:tcPr>
            <w:tcW w:type="dxa" w:w="5669"/>
          </w:tcPr>
          <w:p>
            <w:r/>
            <w:r>
              <w:rPr>
                <w:rFonts w:ascii="Times New Roman" w:hAnsi="Times New Roman"/>
                <w:sz w:val="24"/>
              </w:rPr>
              <w:t>FIFO Queue: Capacity = 25; статистики: Number of entities departed (#d), Average time (w)</w:t>
            </w:r>
          </w:p>
        </w:tc>
      </w:tr>
      <w:tr>
        <w:tc>
          <w:tcPr>
            <w:tcW w:type="dxa" w:w="3118"/>
          </w:tcPr>
          <w:p>
            <w:r/>
            <w:r>
              <w:rPr>
                <w:rFonts w:ascii="Times New Roman" w:hAnsi="Times New Roman"/>
                <w:sz w:val="24"/>
              </w:rPr>
              <w:t>Заправочные колонки</w:t>
            </w:r>
          </w:p>
        </w:tc>
        <w:tc>
          <w:tcPr>
            <w:tcW w:type="dxa" w:w="5669"/>
          </w:tcPr>
          <w:p>
            <w:r/>
            <w:r>
              <w:rPr>
                <w:rFonts w:ascii="Times New Roman" w:hAnsi="Times New Roman"/>
                <w:sz w:val="24"/>
              </w:rPr>
              <w:t>Single Server и Single Server1: Service time from = Signal port t; Service completion event priority = 500; статистики: #d, Average time (w)</w:t>
            </w:r>
          </w:p>
        </w:tc>
      </w:tr>
      <w:tr>
        <w:tc>
          <w:tcPr>
            <w:tcW w:type="dxa" w:w="3118"/>
          </w:tcPr>
          <w:p>
            <w:r/>
            <w:r>
              <w:rPr>
                <w:rFonts w:ascii="Times New Roman" w:hAnsi="Times New Roman"/>
                <w:sz w:val="24"/>
              </w:rPr>
              <w:t>Время обслуживания автомобиля</w:t>
            </w:r>
          </w:p>
        </w:tc>
        <w:tc>
          <w:tcPr>
            <w:tcW w:type="dxa" w:w="5669"/>
          </w:tcPr>
          <w:p>
            <w:r/>
            <w:r>
              <w:rPr>
                <w:rFonts w:ascii="Times New Roman" w:hAnsi="Times New Roman"/>
                <w:sz w:val="24"/>
              </w:rPr>
              <w:t>Event-Based Random Number и Event-Based Random Number1: Distribution = Exponential; Mean = 2; Initial seed = 12345 (экспоненциальное распределение времён обслуживания)</w:t>
            </w:r>
          </w:p>
        </w:tc>
      </w:tr>
      <w:tr>
        <w:tc>
          <w:tcPr>
            <w:tcW w:type="dxa" w:w="3118"/>
          </w:tcPr>
          <w:p>
            <w:r/>
            <w:r>
              <w:rPr>
                <w:rFonts w:ascii="Times New Roman" w:hAnsi="Times New Roman"/>
                <w:sz w:val="24"/>
              </w:rPr>
              <w:t>Выезд с АЗС (один)</w:t>
            </w:r>
          </w:p>
        </w:tc>
        <w:tc>
          <w:tcPr>
            <w:tcW w:type="dxa" w:w="5669"/>
          </w:tcPr>
          <w:p>
            <w:r/>
            <w:r>
              <w:rPr>
                <w:rFonts w:ascii="Times New Roman" w:hAnsi="Times New Roman"/>
                <w:sz w:val="24"/>
              </w:rPr>
              <w:t>Path Combiner: Number of entity input ports = 2, Status notification: IN1 port — приоритет потока грузовых автомобилей (вход 1); статистика: #d</w:t>
            </w:r>
          </w:p>
        </w:tc>
      </w:tr>
      <w:tr>
        <w:tc>
          <w:tcPr>
            <w:tcW w:type="dxa" w:w="3118"/>
          </w:tcPr>
          <w:p>
            <w:r/>
            <w:r>
              <w:rPr>
                <w:rFonts w:ascii="Times New Roman" w:hAnsi="Times New Roman"/>
                <w:sz w:val="24"/>
              </w:rPr>
              <w:t>Покидание станции</w:t>
            </w:r>
          </w:p>
        </w:tc>
        <w:tc>
          <w:tcPr>
            <w:tcW w:type="dxa" w:w="5669"/>
          </w:tcPr>
          <w:p>
            <w:r/>
            <w:r>
              <w:rPr>
                <w:rFonts w:ascii="Times New Roman" w:hAnsi="Times New Roman"/>
                <w:sz w:val="24"/>
              </w:rPr>
              <w:t>Entity Sink — все автомобили покидают АЗС</w:t>
            </w:r>
          </w:p>
        </w:tc>
      </w:tr>
      <w:tr>
        <w:tc>
          <w:tcPr>
            <w:tcW w:type="dxa" w:w="3118"/>
          </w:tcPr>
          <w:p>
            <w:r/>
            <w:r>
              <w:rPr>
                <w:rFonts w:ascii="Times New Roman" w:hAnsi="Times New Roman"/>
                <w:sz w:val="24"/>
              </w:rPr>
              <w:t>Визуализация</w:t>
            </w:r>
          </w:p>
        </w:tc>
        <w:tc>
          <w:tcPr>
            <w:tcW w:type="dxa" w:w="5669"/>
          </w:tcPr>
          <w:p>
            <w:r/>
            <w:r>
              <w:rPr>
                <w:rFonts w:ascii="Times New Roman" w:hAnsi="Times New Roman"/>
                <w:sz w:val="24"/>
              </w:rPr>
              <w:t>Display × 6 (счётчики автомобилей), Signal Scope × 6: графики генерации по колонкам, длина очереди по времени, время обслуживания/нагрузка колонок, общий поток выезжающих</w:t>
            </w:r>
          </w:p>
        </w:tc>
      </w:tr>
    </w:tbl>
    <w:p>
      <w:r>
        <w:rPr>
          <w:b w:val="0"/>
          <w:i w:val="0"/>
        </w:rPr>
        <w:t>Соответствие модели реальному объекту: количество автомобилей — количество сгенерированных заявок; графики работы АЗС — Signal Scope; счётчики обслуживаемых автомобилей — Display; очередность автомобилей — FIFO Queue; обслуживающие колонки — серверы Single Server; время обслуживания автомобиля — случайное число Event-Based Random Number; выезд со станции — блок объединения потоков Path Combiner.</w:t>
      </w:r>
    </w:p>
    <w:p>
      <w:pPr>
        <w:pStyle w:val="Heading1"/>
      </w:pPr>
      <w:r>
        <w:t>2. Цель создания модели и получаемые статистические данные</w:t>
      </w:r>
    </w:p>
    <w:p>
      <w:r>
        <w:rPr>
          <w:b w:val="0"/>
          <w:i w:val="0"/>
        </w:rPr>
        <w:t>Цель модели (сформулирована в задании): определить необходимость проектирования дополнительной полосы при выезде с автозаправочной станции. Для этого модель позволяет получить следующие статистические данные:</w:t>
      </w:r>
    </w:p>
    <w:p>
      <w:pPr>
        <w:pStyle w:val="ListBullet"/>
      </w:pPr>
      <w:r>
        <w:t>количество сгенерированных и обслуженных автомобилей отдельно на каждой из колонок (счётчики Display1–Display5), общий счётчик обслуженных автомобилей (Display3);</w:t>
      </w:r>
    </w:p>
    <w:p>
      <w:pPr>
        <w:pStyle w:val="ListBullet"/>
      </w:pPr>
      <w:r>
        <w:t>количество легковых автомобилей, находящихся в очереди (Display6), и график зависимости количества автомобилей в очереди от времени (Signal Scope3);</w:t>
      </w:r>
    </w:p>
    <w:p>
      <w:pPr>
        <w:pStyle w:val="ListBullet"/>
      </w:pPr>
      <w:r>
        <w:t>графики зависимости потока автомобилей от времени по колонкам (Signal Scope1 и Scope2);</w:t>
      </w:r>
    </w:p>
    <w:p>
      <w:pPr>
        <w:pStyle w:val="ListBullet"/>
      </w:pPr>
      <w:r>
        <w:t>время обслуживания каждого автомобиля и нагрузку сотрудников колонок (Signal Scope и Scope4);</w:t>
      </w:r>
    </w:p>
    <w:p>
      <w:pPr>
        <w:pStyle w:val="ListBullet"/>
      </w:pPr>
      <w:r>
        <w:t>график зависимости выезжающих автомобилей от времени (Signal Scope5) — динамику общего потока на выезде;</w:t>
      </w:r>
    </w:p>
    <w:p>
      <w:pPr>
        <w:pStyle w:val="ListBullet"/>
      </w:pPr>
      <w:r>
        <w:t>среднее время генерации (Average intergeneration time) и среднее время в очереди (Average time, w).</w:t>
      </w:r>
    </w:p>
    <w:p>
      <w:r>
        <w:rPr>
          <w:b w:val="0"/>
          <w:i w:val="0"/>
        </w:rPr>
        <w:t>Аналитическая справка по этим данным (числа из графиков и счётчиков) и отвечает на вопрос цели моделирования: если очередь легковых автомобилей на выезде систематически растёт или их время ожидания велико (грузовые занимают выезд постоянно) — дополнительная полоса необходима; если очередь эпизодична и быстро рассасывается — достаточно существующей полосы.</w:t>
      </w:r>
    </w:p>
    <w:p>
      <w:pPr>
        <w:pStyle w:val="Heading1"/>
      </w:pPr>
      <w:r>
        <w:t>3. Обоснование времени прогона модели</w:t>
      </w:r>
    </w:p>
    <w:p>
      <w:r>
        <w:rPr>
          <w:b w:val="0"/>
          <w:i w:val="0"/>
        </w:rPr>
        <w:t>Время прогона определяется режимом работы реального объекта (п. 1) и задачей «сколько времени работает автозаправка»:</w:t>
      </w:r>
    </w:p>
    <w:p>
      <w:pPr>
        <w:pStyle w:val="ListBullet"/>
      </w:pPr>
      <w:r>
        <w:t>реальная АЗС работает сменами (12 ч) либо круглосуточно; пиковая нагрузка на выезд приходится на дневные часы, поэтому горизонт моделирования должен покрывать полную смену, чтобы увидеть и пики, и спады потоков;</w:t>
      </w:r>
    </w:p>
    <w:p>
      <w:pPr>
        <w:pStyle w:val="ListBullet"/>
      </w:pPr>
      <w:r>
        <w:t>поток грузовых автомобилей (Period = 0,3 ч) за 12-часовую смену даёт ≈ 40 автомобилей, за сутки ≈ 80 — статистически значимая выборка для оценки занятости выезда; поток легковых (Period = 3 ч) за смену даёт ≈ 4 автомобиля, за сутки ≈ 8; минимальная выборка грузового потока (≥ 30 машин) набирается за 30 × 0,3 ч = 9 ч;</w:t>
      </w:r>
    </w:p>
    <w:p>
      <w:pPr>
        <w:pStyle w:val="ListBullet"/>
      </w:pPr>
      <w:r>
        <w:t>время обслуживания экспоненциальное (Mean = 2 в единицах модели): для устойчивой статистики загрузки колонок нужно не менее 30–50 обслуживаний на колонку, что обеспечивается указанными сроками;</w:t>
      </w:r>
    </w:p>
    <w:p>
      <w:pPr>
        <w:pStyle w:val="ListBullet"/>
      </w:pPr>
      <w:r>
        <w:t>вопрос задания «сколько времени работает автозаправка?»: принимаем время работы модели = 12 ч (одна смена) — при этом заправляется ≈ 40 грузовых и ≈ 4 легковых автомобиля; для статистики по легковым автомобилям рекомендуется прогнать 24 ч (сутки: ≈ 80 грузовых и ≈ 8 легковых) либо увеличить их поток (Period = 1 ч) и ограничиться сменой 8–12 ч.</w:t>
      </w:r>
    </w:p>
    <w:p>
      <w:r>
        <w:rPr>
          <w:b w:val="0"/>
          <w:i w:val="0"/>
        </w:rPr>
        <w:t>Вывод: рекомендуемое время прогона — 12–24 модельных часа (смена или сутки работы АЗС); минимально — 6–8 ч (≈ 20–27 грузовых автомобилей), при этом количество заправленных машин за смену составляет ≈ 40 грузовых и ≈ 4 легковых, за сутки — ≈ 80 и ≈ 8 соответственно.</w:t>
      </w:r>
    </w:p>
    <w:p>
      <w:pPr>
        <w:pStyle w:val="Heading1"/>
      </w:pPr>
      <w:r>
        <w:t>4. Вывод по разбору</w:t>
      </w:r>
    </w:p>
    <w:p>
      <w:r>
        <w:rPr>
          <w:b w:val="0"/>
          <w:i w:val="0"/>
        </w:rPr>
        <w:t>Модель «Лр 3 САиМИС» описывает реальный объект — АЗС с двумя независимыми заправочными колонками (грузовые и легковые автомобили) и одним выездом, на котором грузовые имеют приоритет. Настройки (периоды поступления 3 ч и 0,3 ч, очередь ёмкостью 25, экспоненциальное время обслуживания со средним 2, приоритет входа IN1 на выезде) отражают свойства объекта. Модель позволяет получить статистику по числу обслуженных автомобилей, длине очереди на выезде, временам обслуживания и нагрузке колонок — данные для ответа на вопрос о необходимости дополнительной полосы выезда. Обоснованное время прогона — 12–24 модельных часа (рабочая смена или сутки работы АЗС).</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