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6"/>
        </w:rPr>
        <w:t>Дисциплина: системный анализ и моделирование информационных систем (САиМИС)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Отчёт по лабораторной работе «Лр пример 1 САиМИС»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6"/>
        </w:rPr>
        <w:t>Модель Q-схемы (СМО) с очередью типа D/D/1 в среде MATLAB/Simulink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</w:r>
    </w:p>
    <w:p>
      <w:pPr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Выполнил: Мейер-Шишнёв Владислав Алексеевич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6"/>
        </w:rPr>
      </w:r>
    </w:p>
    <w:p>
      <w:pPr>
        <w:pStyle w:val="Heading1"/>
        <w:ind w:firstLine="0"/>
      </w:pPr>
      <w:r>
        <w:t>1. Цель работы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Построить в MATLAB/Simulink (библиотека SimEvents) модель системы массового обслуживания D/D/1, выполнить прогон и по результатам моделирования получить статистику: интервалы между заявками, времена обслуживания, времена ожидания в очереди и загрузку обслуживающего прибора.</w:t>
      </w:r>
    </w:p>
    <w:p>
      <w:pPr>
        <w:pStyle w:val="Heading1"/>
        <w:ind w:firstLine="0"/>
      </w:pPr>
      <w:r>
        <w:t>2. Описание моделируемого реального объекта и его настройки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Моделируемый объект — сервер (узел обработки запросов), на вход которого заявки поступают с постоянным темпом. Обслуживание выполняет один прибор в порядке поступления (FIFO). По нотации Кендалла такая система обозначается D/D/1: первое D — детерминированное поступление, второе D — время обслуживания с фиксированным законом, 1 — один сервер.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Реальный аналог — касса, оператор или web-сервер, обрабатывающий запросы, которые приходят через равные промежутки времени. Среднее время обработки сопоставимо с периодом поступления, то есть система работает на пределе пропускной способности.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Настройки, принятые в модели: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68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Параметр объекта</w:t>
            </w:r>
          </w:p>
        </w:tc>
        <w:tc>
          <w:tcPr>
            <w:tcW w:type="dxa" w:w="51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Значение в модели</w:t>
            </w:r>
          </w:p>
        </w:tc>
      </w:tr>
      <w:tr>
        <w:tc>
          <w:tcPr>
            <w:tcW w:type="dxa" w:w="368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Период поступления заявок</w:t>
            </w:r>
          </w:p>
        </w:tc>
        <w:tc>
          <w:tcPr>
            <w:tcW w:type="dxa" w:w="51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 с, детерминированно (Time-Based Entity Generator, Period = 2)</w:t>
            </w:r>
          </w:p>
        </w:tc>
      </w:tr>
      <w:tr>
        <w:tc>
          <w:tcPr>
            <w:tcW w:type="dxa" w:w="368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Время обслуживания</w:t>
            </w:r>
          </w:p>
        </w:tc>
        <w:tc>
          <w:tcPr>
            <w:tcW w:type="dxa" w:w="51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равномерное распределение на отрезке 1,5…2,5 с (среднее 2 с)</w:t>
            </w:r>
          </w:p>
        </w:tc>
      </w:tr>
      <w:tr>
        <w:tc>
          <w:tcPr>
            <w:tcW w:type="dxa" w:w="368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Число приборов</w:t>
            </w:r>
          </w:p>
        </w:tc>
        <w:tc>
          <w:tcPr>
            <w:tcW w:type="dxa" w:w="51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 (Single Server)</w:t>
            </w:r>
          </w:p>
        </w:tc>
      </w:tr>
      <w:tr>
        <w:tc>
          <w:tcPr>
            <w:tcW w:type="dxa" w:w="368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Дисциплина очереди</w:t>
            </w:r>
          </w:p>
        </w:tc>
        <w:tc>
          <w:tcPr>
            <w:tcW w:type="dxa" w:w="51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FIFO (блок FIFO Queue)</w:t>
            </w:r>
          </w:p>
        </w:tc>
      </w:tr>
      <w:tr>
        <w:tc>
          <w:tcPr>
            <w:tcW w:type="dxa" w:w="368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Ёмкость очереди</w:t>
            </w:r>
          </w:p>
        </w:tc>
        <w:tc>
          <w:tcPr>
            <w:tcW w:type="dxa" w:w="51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25 заявок</w:t>
            </w:r>
          </w:p>
        </w:tc>
      </w:tr>
      <w:tr>
        <w:tc>
          <w:tcPr>
            <w:tcW w:type="dxa" w:w="368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Коэффициент загрузки</w:t>
            </w:r>
          </w:p>
        </w:tc>
        <w:tc>
          <w:tcPr>
            <w:tcW w:type="dxa" w:w="51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λ = 0,5 1/с, E[S] = 2 с ⇒ ρ = λ·E[S] = 1 (граница устойчивости)</w:t>
            </w:r>
          </w:p>
        </w:tc>
      </w:tr>
      <w:tr>
        <w:tc>
          <w:tcPr>
            <w:tcW w:type="dxa" w:w="368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Масштаб времени</w:t>
            </w:r>
          </w:p>
        </w:tc>
        <w:tc>
          <w:tcPr>
            <w:tcW w:type="dxa" w:w="51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 с модели = 1 с реального времени</w:t>
            </w:r>
          </w:p>
        </w:tc>
      </w:tr>
    </w:tbl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t>3. Цель создания модели. Статистика, получаемая при прогоне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Модель нужна, чтобы на простой Q-схеме посмотреть поведение СМО в критическом режиме (темп поступления равен среднему темпу обслуживания) и снять показатели работы сервера.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прогоне снимаются следующие данные: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Что получается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Signal Scope «InterTime»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интервалы между поступающими заявками (X — время, Y — интервал, с)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Signal Scope «Service Time»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времена обслуживания заявок сервером, с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Signal Scope «Wait Time»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время ожидания каждой заявки в очереди, с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Signal Scope «Utilization»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загрузка сервера (0…1)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Display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число сформированных заявок (#d генератора)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FIFO Queue, Average wait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среднее время ожидания в очереди</w:t>
            </w:r>
          </w:p>
        </w:tc>
      </w:tr>
    </w:tbl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t>4. Обоснование времени прогона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Период поступления заявок равен 2 с, поэтому за 50 с в систему входит 25 заявок — 25 полных циклов обслуживания. Этого хватает, чтобы увидеть и участок, где обслуживание быстрее 2 с (очередь рассасывается), и участок, где обслуживание дольше 2 с (очередь подрастает).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учебного эксперимента достаточно 20–30 наблюдений. 25 заявок как раз попадают в этот диапазон. С точки зрения реального объекта 50 с — это короткий, но характерный эпизод пиковой нагрузки на сервер (около минуты непрерывной работы без пауз). Поэтому время прогона принято равным 50 с (Stop time = 50).</w:t>
      </w:r>
    </w:p>
    <w:p>
      <w:pPr>
        <w:pStyle w:val="Heading1"/>
        <w:ind w:firstLine="0"/>
      </w:pPr>
      <w:r>
        <w:t>5. Состав модели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Модель собрана из блоков библиотеки SimEvents: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94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Блок</w:t>
            </w:r>
          </w:p>
        </w:tc>
        <w:tc>
          <w:tcPr>
            <w:tcW w:type="dxa" w:w="300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Параметры</w:t>
            </w:r>
          </w:p>
        </w:tc>
      </w:tr>
      <w:tr>
        <w:tc>
          <w:tcPr>
            <w:tcW w:type="dxa" w:w="294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Time-Based Entity Generator</w:t>
            </w:r>
          </w:p>
        </w:tc>
        <w:tc>
          <w:tcPr>
            <w:tcW w:type="dxa" w:w="300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поток заявок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Period = 2; #d, Average intergeneration time</w:t>
            </w:r>
          </w:p>
        </w:tc>
      </w:tr>
      <w:tr>
        <w:tc>
          <w:tcPr>
            <w:tcW w:type="dxa" w:w="294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FIFO Queue</w:t>
            </w:r>
          </w:p>
        </w:tc>
        <w:tc>
          <w:tcPr>
            <w:tcW w:type="dxa" w:w="300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очередь FIFO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Capacity = 25; Average wait</w:t>
            </w:r>
          </w:p>
        </w:tc>
      </w:tr>
      <w:tr>
        <w:tc>
          <w:tcPr>
            <w:tcW w:type="dxa" w:w="294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Event-Based Random Number</w:t>
            </w:r>
          </w:p>
        </w:tc>
        <w:tc>
          <w:tcPr>
            <w:tcW w:type="dxa" w:w="300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время обслуживания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Uniform, Min = 1,5, Max = 2,5</w:t>
            </w:r>
          </w:p>
        </w:tc>
      </w:tr>
      <w:tr>
        <w:tc>
          <w:tcPr>
            <w:tcW w:type="dxa" w:w="294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Single Server</w:t>
            </w:r>
          </w:p>
        </w:tc>
        <w:tc>
          <w:tcPr>
            <w:tcW w:type="dxa" w:w="300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обслуживающий прибор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Service time from = Signal port t; Utilization</w:t>
            </w:r>
          </w:p>
        </w:tc>
      </w:tr>
      <w:tr>
        <w:tc>
          <w:tcPr>
            <w:tcW w:type="dxa" w:w="294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 Sink</w:t>
            </w:r>
          </w:p>
        </w:tc>
        <w:tc>
          <w:tcPr>
            <w:tcW w:type="dxa" w:w="300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приёмник обслуженных заявок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94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Signal Scope × 4</w:t>
            </w:r>
          </w:p>
        </w:tc>
        <w:tc>
          <w:tcPr>
            <w:tcW w:type="dxa" w:w="300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InterTime, Service Time, Wait Time, Utilization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94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Display</w:t>
            </w:r>
          </w:p>
        </w:tc>
        <w:tc>
          <w:tcPr>
            <w:tcW w:type="dxa" w:w="300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счётчик заявок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2"/>
        </w:rPr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Цепочка: генератор → FIFO Queue → Single Server → Entity Sink. Выход генератора случайных чисел заведён на порт t сервера. Сигналы статистики подключены к Signal Scope и Display.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5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i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5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1 — Схема модели D/D/1 в Simulink</w:t>
      </w:r>
    </w:p>
    <w:p>
      <w:pPr>
        <w:pStyle w:val="Heading1"/>
        <w:ind w:firstLine="0"/>
      </w:pPr>
      <w:r>
        <w:t>6. Результаты прогона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окне модели установлено время моделирования 50 с, выполнен запуск (Start). После окончания прогона блоки Signal Scope вывели графики.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4538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all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2 — Результаты прогона (InterTime, Service Time, Utilization, Wait Time), T = 50 с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InterTime. Точки лежат на уровне 2 с на всём интервале 0…50 с. Генератор работает как задано: заявка приходит строго каждые 2 секунды.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Service Time. Времена обслуживания колеблются примерно от 1,5 до 2,5 с, среднее около 2 с. Это соответствует равномерному закону, заданному в Event-Based Random Number.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Wait Time. Время ожидания близко к нулю (отдельные значения до ~0,3…0,5 с). При поступлении каждые 2 с и среднем обслуживании 2 с очередь почти не накапливается: задержка появляется только в те моменты, когда очередное обслуживание вышло за 2 с.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Utilization. Загрузка сервера держится около 1. Сервер практически не простаивает, система сидит на границе устойчивости (ρ = 1).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 50 с сформировано 25 заявок (50 / 2 = 25), что совпадает со счётчиком Display.</w:t>
      </w:r>
    </w:p>
    <w:p>
      <w:pPr>
        <w:pStyle w:val="Heading1"/>
        <w:ind w:firstLine="0"/>
      </w:pPr>
      <w:r>
        <w:t>7. Выводы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Модель СМО D/D/1 в Simulink (SimEvents) собрана и прогнана. Получены графики интервалов поступления, времён обслуживания, ожидания в очереди и загрузки сервера.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Эксперимент совпадает с теорией: при равенстве периода поступления (2 с) и среднего времени обслуживания (2 с) сервер загружен почти на 100 %, а любой выброс времени обслуживания выше 2 с даёт рост очереди. Для устойчивой работы реального объекта среднее время обслуживания должно быть меньше периода поступления заявок.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ind w:firstLin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