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CSE 201 Sprint Plan Document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wzrgpc7bflu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Team Member Names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Jacob Sandy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Josh Overbeck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Nicole Matthews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Feiyu Wang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1xahdkadfg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Team Project Title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Abacus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xk6tnz35nv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Abacus is a desktop application designed to help keep inventory of products for a retail store. It will cover the purpose of this document. It will also cover the scope of the document. Furthermore, it will also translate any acronyms and abbreviations found within.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1.390728476821"/>
        <w:gridCol w:w="8068.609271523178"/>
        <w:tblGridChange w:id="0">
          <w:tblGrid>
            <w:gridCol w:w="1291.390728476821"/>
            <w:gridCol w:w="8068.609271523178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Tasks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log in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close the application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asked if they want to save the inventory before closing the application.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open a pre-existing inventory.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add an item to the inventory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category that the item belongs 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price of an item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quantity of the item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 size of the item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and save the category of the item.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the price of the item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the quantity of the item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update the size of the item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remove an item from the inventory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sort the inventory by category, size, price and quantity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Demonstration #2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 inspect Meeting Minutes document and record absences.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30-Apr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should be able to add a user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set their password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should be able to set their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should be able to set the password for a new user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10-May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c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Demonstration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 inspect Meeting Minutes document and record absences.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