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/>
          <w:b/>
          <w:color w:val="1F4E79"/>
          <w:sz w:val="36"/>
        </w:rPr>
        <w:br/>
        <w:br/>
        <w:t>Clean WTNHJ02 설비 Exhaust 계통 배관</w:t>
        <w:br/>
        <w:t>특징점 추출 및 지식그래프 구축 가이드</w:t>
        <w:br/>
      </w:r>
    </w:p>
    <w:p>
      <w:pPr>
        <w:jc w:val="center"/>
      </w:pPr>
      <w:r>
        <w:rPr>
          <w:rFonts w:ascii="Malgun Gothic" w:hAnsi="Malgun Gothic"/>
          <w:color w:val="7F7F7F"/>
          <w:sz w:val="22"/>
        </w:rPr>
        <w:t>배관 특징점(Top-K, 수직/수평 다발, Stub 패턴, 공용 척추선)의 수학적 추출 이론,</w:t>
        <w:br/>
        <w:t>PostgreSQL 20개 경로 실 데이터 추출 및 Neo4j 적재 시나리오 분석</w:t>
        <w:br/>
        <w:br/>
        <w:br/>
      </w:r>
    </w:p>
    <w:p>
      <w:r>
        <w:br w:type="page"/>
      </w:r>
    </w:p>
    <w:p>
      <w:pPr>
        <w:pStyle w:val="Heading1"/>
      </w:pPr>
      <w:r>
        <w:rPr>
          <w:rFonts w:ascii="Malgun Gothic" w:hAnsi="Malgun Gothic"/>
          <w:b/>
          <w:color w:val="1F4E79"/>
        </w:rPr>
        <w:t>1. 개요 및 대상 설계 데이터 분석 (Clean WTNHJ02)</w:t>
      </w:r>
    </w:p>
    <w:p>
      <w:r>
        <w:t>본 가이드는 세정 공정(Clean)의 핵심 설비인 WTNHJ02 장비를 대상으로 배기(Exhaust) 유틸리티 그룹 내 20개 배관 경로의 기하 및 토폴로지 정보를 분석합니다. 원본 DB 탐색 결과, WTNHJ02의 Exhaust 유틸리티 그룹은 총 20개의 활성 경로를 지니고 있으며 상세 분포는 다음과 같습니다.</w:t>
      </w:r>
    </w:p>
    <w:p>
      <w:r>
        <w:t>• ACID Exhaust (산배기): 17개 경로 (규격: 50A, 소스 Z: 15,495mm Access Floor → 타겟 Z: 12,948mm Sub-Fab)</w:t>
        <w:br/>
        <w:t>• ALKA Exhaust (알칼리배기): 2개 경로</w:t>
        <w:br/>
        <w:t>• ORG Exhaust (유기배기): 1개 경로</w:t>
        <w:br/>
        <w:t>• 총합: 20개 경로</w:t>
      </w:r>
    </w:p>
    <w:p>
      <w:pPr>
        <w:pStyle w:val="Heading2"/>
      </w:pPr>
      <w:r>
        <w:rPr>
          <w:rFonts w:ascii="Malgun Gothic" w:hAnsi="Malgun Gothic"/>
          <w:b/>
          <w:color w:val="1F4E79"/>
        </w:rPr>
        <w:t>Exhaust 경로 데이터 예시 (PostgreSQL 실제값)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Route GUID</w:t>
            </w:r>
          </w:p>
        </w:tc>
        <w:tc>
          <w:tcPr>
            <w:tcW w:type="dxa" w:w="1560"/>
          </w:tcPr>
          <w:p>
            <w:r>
              <w:t>Utility</w:t>
            </w:r>
          </w:p>
        </w:tc>
        <w:tc>
          <w:tcPr>
            <w:tcW w:type="dxa" w:w="1560"/>
          </w:tcPr>
          <w:p>
            <w:r>
              <w:t>Source Pos (x, y, z)</w:t>
            </w:r>
          </w:p>
        </w:tc>
        <w:tc>
          <w:tcPr>
            <w:tcW w:type="dxa" w:w="1560"/>
          </w:tcPr>
          <w:p>
            <w:r>
              <w:t>Target Pos (x, y, z)</w:t>
            </w:r>
          </w:p>
        </w:tc>
        <w:tc>
          <w:tcPr>
            <w:tcW w:type="dxa" w:w="1560"/>
          </w:tcPr>
          <w:p>
            <w:r>
              <w:t>Size</w:t>
            </w:r>
          </w:p>
        </w:tc>
        <w:tc>
          <w:tcPr>
            <w:tcW w:type="dxa" w:w="1560"/>
          </w:tcPr>
          <w:p>
            <w:r>
              <w:t>Anchor Face</w:t>
            </w:r>
          </w:p>
        </w:tc>
      </w:tr>
      <w:tr>
        <w:tc>
          <w:tcPr>
            <w:tcW w:type="dxa" w:w="1560"/>
          </w:tcPr>
          <w:p>
            <w:r>
              <w:t>7aa75c56...</w:t>
            </w:r>
          </w:p>
        </w:tc>
        <w:tc>
          <w:tcPr>
            <w:tcW w:type="dxa" w:w="1560"/>
          </w:tcPr>
          <w:p>
            <w:r>
              <w:t>ACID</w:t>
            </w:r>
          </w:p>
        </w:tc>
        <w:tc>
          <w:tcPr>
            <w:tcW w:type="dxa" w:w="1560"/>
          </w:tcPr>
          <w:p>
            <w:r>
              <w:t>(204849, 15055, 15495)</w:t>
            </w:r>
          </w:p>
        </w:tc>
        <w:tc>
          <w:tcPr>
            <w:tcW w:type="dxa" w:w="1560"/>
          </w:tcPr>
          <w:p>
            <w:r>
              <w:t>(205131, 12383, 12948)</w:t>
            </w:r>
          </w:p>
        </w:tc>
        <w:tc>
          <w:tcPr>
            <w:tcW w:type="dxa" w:w="1560"/>
          </w:tcPr>
          <w:p>
            <w:r>
              <w:t>50A</w:t>
            </w:r>
          </w:p>
        </w:tc>
        <w:tc>
          <w:tcPr>
            <w:tcW w:type="dxa" w:w="1560"/>
          </w:tcPr>
          <w:p>
            <w:r>
              <w:t>EQUIP:-z / TARGET:+z</w:t>
            </w:r>
          </w:p>
        </w:tc>
      </w:tr>
      <w:tr>
        <w:tc>
          <w:tcPr>
            <w:tcW w:type="dxa" w:w="1560"/>
          </w:tcPr>
          <w:p>
            <w:r>
              <w:t>74ec1f8b...</w:t>
            </w:r>
          </w:p>
        </w:tc>
        <w:tc>
          <w:tcPr>
            <w:tcW w:type="dxa" w:w="1560"/>
          </w:tcPr>
          <w:p>
            <w:r>
              <w:t>ACID</w:t>
            </w:r>
          </w:p>
        </w:tc>
        <w:tc>
          <w:tcPr>
            <w:tcW w:type="dxa" w:w="1560"/>
          </w:tcPr>
          <w:p>
            <w:r>
              <w:t>(204782, 15379, 15495)</w:t>
            </w:r>
          </w:p>
        </w:tc>
        <w:tc>
          <w:tcPr>
            <w:tcW w:type="dxa" w:w="1560"/>
          </w:tcPr>
          <w:p>
            <w:r>
              <w:t>(205431, 12633, 12948)</w:t>
            </w:r>
          </w:p>
        </w:tc>
        <w:tc>
          <w:tcPr>
            <w:tcW w:type="dxa" w:w="1560"/>
          </w:tcPr>
          <w:p>
            <w:r>
              <w:t>50A</w:t>
            </w:r>
          </w:p>
        </w:tc>
        <w:tc>
          <w:tcPr>
            <w:tcW w:type="dxa" w:w="1560"/>
          </w:tcPr>
          <w:p>
            <w:r>
              <w:t>EQUIP:-z / TARGET:+z</w:t>
            </w:r>
          </w:p>
        </w:tc>
      </w:tr>
      <w:tr>
        <w:tc>
          <w:tcPr>
            <w:tcW w:type="dxa" w:w="1560"/>
          </w:tcPr>
          <w:p>
            <w:r>
              <w:t>195dba5d...</w:t>
            </w:r>
          </w:p>
        </w:tc>
        <w:tc>
          <w:tcPr>
            <w:tcW w:type="dxa" w:w="1560"/>
          </w:tcPr>
          <w:p>
            <w:r>
              <w:t>ACID</w:t>
            </w:r>
          </w:p>
        </w:tc>
        <w:tc>
          <w:tcPr>
            <w:tcW w:type="dxa" w:w="1560"/>
          </w:tcPr>
          <w:p>
            <w:r>
              <w:t>(204761, 10763, 15495)</w:t>
            </w:r>
          </w:p>
        </w:tc>
        <w:tc>
          <w:tcPr>
            <w:tcW w:type="dxa" w:w="1560"/>
          </w:tcPr>
          <w:p>
            <w:r>
              <w:t>(205130, 8339, 12948)</w:t>
            </w:r>
          </w:p>
        </w:tc>
        <w:tc>
          <w:tcPr>
            <w:tcW w:type="dxa" w:w="1560"/>
          </w:tcPr>
          <w:p>
            <w:r>
              <w:t>50A</w:t>
            </w:r>
          </w:p>
        </w:tc>
        <w:tc>
          <w:tcPr>
            <w:tcW w:type="dxa" w:w="1560"/>
          </w:tcPr>
          <w:p>
            <w:r>
              <w:t>EQUIP:-z / TARGET:+z</w:t>
            </w:r>
          </w:p>
        </w:tc>
      </w:tr>
    </w:tbl>
    <w:p>
      <w:r>
        <w:br/>
      </w:r>
    </w:p>
    <w:p>
      <w:pPr>
        <w:pStyle w:val="Heading1"/>
      </w:pPr>
      <w:r>
        <w:rPr>
          <w:rFonts w:ascii="Malgun Gothic" w:hAnsi="Malgun Gothic"/>
          <w:b/>
          <w:color w:val="1F4E79"/>
        </w:rPr>
        <w:t>2. 5대 핵심 설계 특징점 추출 이론 및 메커니즘</w:t>
      </w:r>
    </w:p>
    <w:p>
      <w:r>
        <w:t>배관 기하학적 형상과 위상 정보를 분석하여 설계 패턴 DB에 영속화하는 5가지 알고리즘입니다.</w:t>
      </w:r>
    </w:p>
    <w:p>
      <w:pPr>
        <w:pStyle w:val="Heading2"/>
      </w:pPr>
      <w:r>
        <w:rPr>
          <w:rFonts w:ascii="Malgun Gothic" w:hAnsi="Malgun Gothic"/>
          <w:b/>
          <w:color w:val="1F4E79"/>
        </w:rPr>
        <w:t>지식그래프 내 5대 특징점 표현 도식 (Knowledge Graph Representation)</w:t>
      </w:r>
    </w:p>
    <w:p>
      <w:r>
        <w:t>아래 도식은 추출된 5대 핵심 설계 특징점(Top-K, 다발배관, PoC, 공용 척추선, 스터브)이 지식그래프 상에서 노드, 엣지, 그리고 속성(Property)으로 매핑되는 위상 구조를 표현한 그림입니다.</w:t>
      </w:r>
    </w:p>
    <w:p>
      <w:r>
        <w:drawing>
          <wp:inline xmlns:a="http://schemas.openxmlformats.org/drawingml/2006/main" xmlns:pic="http://schemas.openxmlformats.org/drawingml/2006/picture">
            <wp:extent cx="5669280" cy="36850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85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2"/>
      </w:pPr>
      <w:r>
        <w:rPr>
          <w:rFonts w:ascii="Malgun Gothic" w:hAnsi="Malgun Gothic"/>
          <w:b/>
          <w:color w:val="1F4E79"/>
        </w:rPr>
        <w:t>A. Top-K 유사설계 검색을 위한 30차원 특징 벡터</w:t>
      </w:r>
    </w:p>
    <w:p>
      <w:r>
        <w:t>각 배관 경로의 특징을 벡터화하여 코사인 유사도를 기준으로 유사 설계를 고속 추천합니다.</w:t>
        <w:br/>
        <w:t>• 특징 공간 구성:</w:t>
        <w:br/>
        <w:t xml:space="preserve">  - [0:3] 시작점 토폴로지 (x,y,z 스케일 방향)</w:t>
        <w:br/>
        <w:t xml:space="preserve">  - [3:6] 끝점 토폴로지 (x,y,z 스케일 방향)</w:t>
        <w:br/>
        <w:t xml:space="preserve">  - [6:9] 전체 시점/종점 공간 변위 (Displacement)</w:t>
        <w:br/>
        <w:t xml:space="preserve">  - [9:12] 바운딩 박스(BBOX) 3D 체적 스케일</w:t>
        <w:br/>
        <w:t xml:space="preserve">  - [12:21] 3구간 리샘플링 방향 분할 벡터</w:t>
        <w:br/>
        <w:t xml:space="preserve">  - [21:25] 총 연장 길이 스케일 및 우회 비용(Env Cost)</w:t>
        <w:br/>
        <w:t xml:space="preserve">  - [25:30] 방향성 축 주행 비율(Arrow Pattern)</w:t>
        <w:br/>
        <w:t>• 지식그래프 표현 도식 연계: Route 노드 자체의 속성 값(vector_30d)으로 저장되어 빠른 3D 벡터 코사인 연산 검색에 기여합니다.</w:t>
      </w:r>
    </w:p>
    <w:p>
      <w:pPr>
        <w:pStyle w:val="Heading2"/>
      </w:pPr>
      <w:r>
        <w:rPr>
          <w:rFonts w:ascii="Malgun Gothic" w:hAnsi="Malgun Gothic"/>
          <w:b/>
          <w:color w:val="1F4E79"/>
        </w:rPr>
        <w:t>B. 수평/수직 다발배관(Bundle Grouping) 추출</w:t>
      </w:r>
    </w:p>
    <w:p>
      <w:r>
        <w:t>병렬로 지나가는 다수의 배관을 식별하여 공용 복도(Corridor) 구조를 감지합니다.</w:t>
        <w:br/>
        <w:t>• 메커니즘: 배관들의 주 주행 축 방향(x, y, z)을 기준으로, 일정 피치(Pitch) 이격 거리 내에 연속 배열된 배관 세트를 수학적으로 군집화(Clustering)하여 'TB_ROUTE_VERTICAL_GROUP_FEATURE'에 방향별 그룹 ID를 발행합니다.</w:t>
        <w:br/>
        <w:t>• 지식그래프 표현 도식 연계: 개별 Route 노드들이 하나의 대표 BundleGroup 노드에 (Route)-[:MEMBER_OF]-&gt;(BundleGroup) 구조로 매핑되어, 그룹 단위 공간 전이 분석이 편리해집니다.</w:t>
      </w:r>
    </w:p>
    <w:p>
      <w:pPr>
        <w:pStyle w:val="Heading2"/>
      </w:pPr>
      <w:r>
        <w:rPr>
          <w:rFonts w:ascii="Malgun Gothic" w:hAnsi="Malgun Gothic"/>
          <w:b/>
          <w:color w:val="1F4E79"/>
        </w:rPr>
        <w:t>C. 앵커 접속면(PoC Face) 다수결 추출</w:t>
      </w:r>
    </w:p>
    <w:p>
      <w:r>
        <w:t>설비와 배관이 도킹하는 접속면의 법선 벡터를 비교 투표(Voting)하여 선호 탈출 방향을 구합니다.</w:t>
        <w:br/>
        <w:t>• 메커니즘: WTNHJ02의 20개 Exhaust의 경우 출발 단면의 벡터 성분이 Z축 하방으로 수렴하며 EQUIP 접속면은 '-z' (100% 신뢰도), 타겟 메인 덕트의 접속면은 '+z' 방향으로 투표 결과가 확정됩니다.</w:t>
        <w:br/>
        <w:t>• 지식그래프 표현 도식 연계: (Route)-[:CONNECTED_TO]-&gt;(Equipment) 관계의 'direction' 속성 필드에 기록됩니다.</w:t>
      </w:r>
    </w:p>
    <w:p>
      <w:pPr>
        <w:pStyle w:val="Heading2"/>
      </w:pPr>
      <w:r>
        <w:rPr>
          <w:rFonts w:ascii="Malgun Gothic" w:hAnsi="Malgun Gothic"/>
          <w:b/>
          <w:color w:val="1F4E79"/>
        </w:rPr>
        <w:t>D. 공용 척추선(Trunk Spine) 추출</w:t>
      </w:r>
    </w:p>
    <w:p>
      <w:r>
        <w:t>다발배관의 평균 진행 궤적인 중심축(Spine)을 도출합니다.</w:t>
        <w:br/>
        <w:t>• 알고리즘: 배관 경로의 세그먼트 포인트들을 200mm 간격으로 등분할 추출하고, scikit-learn DBSCAN 공간 클러스터링으로 중심 궤적 포인트군을 수집합니다. 이후 Ramer-Douglas-Peucker (RDP, 허용오차 epsilon=150.0mm) 선분 단순화 공식을 적용하여 불필요한 직관 포인트를 쳐내고 최종적인 설계 경유지점(Waypoints)들만 남깁니다.</w:t>
        <w:br/>
        <w:t>• 지식그래프 표현 도식 연계: BundleGroup 노드의 'spine_waypoints' 3D 좌표 속성에 저장되어 관리됩니다.</w:t>
      </w:r>
    </w:p>
    <w:p>
      <w:pPr>
        <w:pStyle w:val="Heading2"/>
      </w:pPr>
      <w:r>
        <w:rPr>
          <w:rFonts w:ascii="Malgun Gothic" w:hAnsi="Malgun Gothic"/>
          <w:b/>
          <w:color w:val="1F4E79"/>
        </w:rPr>
        <w:t>E. 스터브 템플릿(Stub Template) 추출</w:t>
      </w:r>
    </w:p>
    <w:p>
      <w:r>
        <w:t>장비 노즐 직후부터 주 공용 배관 랙(Rack)에 연결되기 직전까지의 특이 꺾임 패턴(Stub)을 식별합니다.</w:t>
        <w:br/>
        <w:t>• 메커니즘: 노즐 접속점에서 시작하여 1차 또는 2차 엘보우(Elbow) 굴곡 지점까지의 구간별 오프셋 길이, 주행 라이즈(Rise) 높이, 평균 유틸리티 규격별 스터브 외형을 패턴 분류하여 'TB_ROUTE_FEATURE_STUB_TEMPLATE'에 캐싱합니다.</w:t>
        <w:br/>
        <w:t>• 지식그래프 표현 도식 연계: 장비 연결을 묘사하는 [:CONNECTED_TO] 엣지의 'stub_rise' 속성으로 위상화됩니다.</w:t>
      </w:r>
    </w:p>
    <w:p>
      <w:pPr>
        <w:pStyle w:val="Heading1"/>
      </w:pPr>
      <w:r>
        <w:rPr>
          <w:rFonts w:ascii="Malgun Gothic" w:hAnsi="Malgun Gothic"/>
          <w:b/>
          <w:color w:val="1F4E79"/>
        </w:rPr>
        <w:t>3. Neo4j 지식그래프 적재용 실습 Cypher 쿼리</w:t>
      </w:r>
    </w:p>
    <w:p>
      <w:r>
        <w:t>PostgreSQL의 WTNHJ02 Exhaust 배관 특징 데이터들을 구조화하여 그래프 DB에 로드하는 Cypher 쿼리 스크립트입니다.</w:t>
      </w:r>
    </w:p>
    <w:p>
      <w:pPr>
        <w:spacing w:before="120" w:after="120"/>
        <w:ind w:left="432"/>
      </w:pPr>
      <w:r>
        <w:rPr>
          <w:rFonts w:ascii="Consolas" w:hAnsi="Consolas"/>
          <w:color w:val="C55A11"/>
          <w:sz w:val="19"/>
        </w:rPr>
        <w:t>// 1. 기존 WTNHJ02 노드 및 관계 제거</w:t>
        <w:br/>
        <w:t>MATCH (e:Equipment {name: 'WTNHJ02'})-[r]-() DETACH DELETE e, r;</w:t>
        <w:br/>
        <w:t>MATCH (p:Project {id: 'WTNHJ02'})-[r]-() DETACH DELETE p, r;</w:t>
        <w:br/>
        <w:br/>
        <w:t>// 2. Project 및 Equipment 노드 생성</w:t>
        <w:br/>
        <w:t>CREATE (p:Project {id: 'WTNHJ02', process: 'Clean'})</w:t>
        <w:br/>
        <w:t>CREATE (eq:Equipment {name: 'WTNHJ02', model: 'Clean Scrubber Connected'})</w:t>
        <w:br/>
        <w:t>CREATE (sp_af:Space {name: 'A/F', min_z: 13700, max_z: 15500})</w:t>
        <w:br/>
        <w:t>CREATE (sp_csf:Space {name: 'CSF', min_z: 8000, max_z: 13700});</w:t>
        <w:br/>
        <w:br/>
        <w:t>// 3. 다발배관(BundleGroup) 및 척추선(Spine) 등록</w:t>
        <w:br/>
        <w:t>CREATE (bg:BundleGroup {</w:t>
        <w:br/>
        <w:t xml:space="preserve">    id: 'BG_WTNHJ02_EXHAUST_VERT',</w:t>
        <w:br/>
        <w:t xml:space="preserve">    direction: '-Z',</w:t>
        <w:br/>
        <w:t xml:space="preserve">    avg_pitch: 150,</w:t>
        <w:br/>
        <w:t xml:space="preserve">    route_count: 20,</w:t>
        <w:br/>
        <w:t xml:space="preserve">    spine_waypoints: '[[204800, 15000, 15495], [204800, 15000, 13200], [205100, 12500, 12948]]'</w:t>
        <w:br/>
        <w:t>})</w:t>
        <w:br/>
        <w:t>CREATE (bg)-[:BELONGS_TO]-&gt;(p)</w:t>
        <w:br/>
        <w:t>CREATE (bg)-[:CONNECTED_TO]-&gt;(eq)</w:t>
        <w:br/>
        <w:t>CREATE (bg)-[:PASSES_THROUGH]-&gt;(sp_af)</w:t>
        <w:br/>
        <w:t>CREATE (bg)-[:PASSES_THROUGH]-&gt;(sp_csf);</w:t>
        <w:br/>
        <w:br/>
        <w:t>// 4. 대표 개별배관(Route) 3개 데이터 등록 및 연결 관계 설정</w:t>
        <w:br/>
        <w:t>CREATE (r1:Route {</w:t>
        <w:br/>
        <w:t xml:space="preserve">    guid: '7aa75c56-5644-422d-aeb7-498e80ce01b8',</w:t>
        <w:br/>
        <w:t xml:space="preserve">    utility: 'ACID',</w:t>
        <w:br/>
        <w:t xml:space="preserve">    utility_group: 'Exhaust',</w:t>
        <w:br/>
        <w:t xml:space="preserve">    size: '50A',</w:t>
        <w:br/>
        <w:t xml:space="preserve">    vector_30d: '[0.012, 0.054, -0.87, ..., 0.23]'</w:t>
        <w:br/>
        <w:t>})</w:t>
        <w:br/>
        <w:t>CREATE (r2:Route {</w:t>
        <w:br/>
        <w:t xml:space="preserve">    guid: '74ec1f8b-602a-4a51-a2ce-5d39a93b41f6',</w:t>
        <w:br/>
        <w:t xml:space="preserve">    utility: 'ACID',</w:t>
        <w:br/>
        <w:t xml:space="preserve">    utility_group: 'Exhaust',</w:t>
        <w:br/>
        <w:t xml:space="preserve">    size: '50A',</w:t>
        <w:br/>
        <w:t xml:space="preserve">    vector_30d: '[0.015, 0.048, -0.89, ..., 0.21]'</w:t>
        <w:br/>
        <w:t>})</w:t>
        <w:br/>
        <w:t>CREATE (r3:Route {</w:t>
        <w:br/>
        <w:t xml:space="preserve">    guid: '195dba5d-0b6a-435b-a551-709165077adf',</w:t>
        <w:br/>
        <w:t xml:space="preserve">    utility: 'ACID',</w:t>
        <w:br/>
        <w:t xml:space="preserve">    utility_group: 'Exhaust',</w:t>
        <w:br/>
        <w:t xml:space="preserve">    size: '50A',</w:t>
        <w:br/>
        <w:t xml:space="preserve">    vector_30d: '[0.009, 0.061, -0.85, ..., 0.25]'</w:t>
        <w:br/>
        <w:t>})</w:t>
        <w:br/>
        <w:t>WITH bg, eq, r1, r2, r3</w:t>
        <w:br/>
        <w:t>CREATE (r1)-[:MEMBER_OF]-&gt;(bg)</w:t>
        <w:br/>
        <w:t>CREATE (r2)-[:MEMBER_OF]-&gt;(bg)</w:t>
        <w:br/>
        <w:t>CREATE (r3)-[:MEMBER_OF]-&gt;(bg)</w:t>
        <w:br/>
        <w:t>CREATE (r1)-[:CONNECTED_TO {kind: 'EQUIP', direction: '-z', stub_rise: 100}]-&gt;(eq)</w:t>
        <w:br/>
        <w:t>CREATE (r2)-[:CONNECTED_TO {kind: 'EQUIP', direction: '-z', stub_rise: 100}]-&gt;(eq)</w:t>
        <w:br/>
        <w:t>CREATE (r3)-[:CONNECTED_TO {kind: 'EQUIP', direction: '-z', stub_rise: 150}]-&gt;(eq);</w:t>
      </w:r>
    </w:p>
    <w:p>
      <w:pPr>
        <w:pStyle w:val="Heading1"/>
      </w:pPr>
      <w:r>
        <w:rPr>
          <w:rFonts w:ascii="Malgun Gothic" w:hAnsi="Malgun Gothic"/>
          <w:b/>
          <w:color w:val="1F4E79"/>
        </w:rPr>
        <w:t>4. 지식그래프 연계 다차원 분석 시나리오 실습</w:t>
      </w:r>
    </w:p>
    <w:p>
      <w:r>
        <w:t>지식그래프에 결합된 특징 데이터들을 탐색하여 설계 적합성을 검토하고 패턴을 추적합니다.</w:t>
      </w:r>
    </w:p>
    <w:p>
      <w:pPr>
        <w:pStyle w:val="Heading2"/>
      </w:pPr>
      <w:r>
        <w:rPr>
          <w:rFonts w:ascii="Malgun Gothic" w:hAnsi="Malgun Gothic"/>
          <w:b/>
          <w:color w:val="1F4E79"/>
        </w:rPr>
        <w:t>질의 A: 특정 다발배관(BundleGroup)에 소속된 유틸리티별 설계 구성비 조회</w:t>
      </w:r>
    </w:p>
    <w:p>
      <w:r>
        <w:t>특정 수직/수평 다발 라인에 혼재하여 흐르는 가스/배기 유틸리티의 구성 비율을 분석하여 상호 간섭 영향도를 파악합니다.</w:t>
      </w:r>
    </w:p>
    <w:p>
      <w:pPr>
        <w:spacing w:before="120" w:after="120"/>
        <w:ind w:left="432"/>
      </w:pPr>
      <w:r>
        <w:rPr>
          <w:rFonts w:ascii="Consolas" w:hAnsi="Consolas"/>
          <w:color w:val="C55A11"/>
          <w:sz w:val="19"/>
        </w:rPr>
        <w:t>MATCH (bg:BundleGroup {id: 'BG_WTNHJ02_EXHAUST_VERT'})&lt;-[:MEMBER_OF]-(r:Route)</w:t>
        <w:br/>
        <w:t>RETURN r.utility AS ExhaustType, count(r) AS Count, collect(r.guid) AS GUIDList</w:t>
        <w:br/>
        <w:t>ORDER BY Count DESC;</w:t>
      </w:r>
    </w:p>
    <w:p>
      <w:pPr>
        <w:pStyle w:val="Heading2"/>
      </w:pPr>
      <w:r>
        <w:rPr>
          <w:rFonts w:ascii="Malgun Gothic" w:hAnsi="Malgun Gothic"/>
          <w:b/>
          <w:color w:val="1F4E79"/>
        </w:rPr>
        <w:t>질의 B: 장비 노즐 접속 직후 Stub 기하 특징 평균값 연산</w:t>
      </w:r>
    </w:p>
    <w:p>
      <w:r>
        <w:t>장비 노즐 단면에서 수직 하강하는 구간(Rise)의 오프셋 높이 평균값을 계산하여, 공간 스냅 시 최소 여유 여백(Clearance)을 검토합니다.</w:t>
      </w:r>
    </w:p>
    <w:p>
      <w:pPr>
        <w:spacing w:before="120" w:after="120"/>
        <w:ind w:left="432"/>
      </w:pPr>
      <w:r>
        <w:rPr>
          <w:rFonts w:ascii="Consolas" w:hAnsi="Consolas"/>
          <w:color w:val="C55A11"/>
          <w:sz w:val="19"/>
        </w:rPr>
        <w:t>MATCH (eq:Equipment {name: 'WTNHJ02'})&lt;-[c:CONNECTED_TO]-(r:Route)</w:t>
        <w:br/>
        <w:t>WHERE c.kind = 'EQUIP'</w:t>
        <w:br/>
        <w:t>RETURN c.direction AS StartFace, avg(c.stub_rise) AS AverageRiseHeightMM, count(r) AS SampleCount;</w:t>
      </w:r>
    </w:p>
    <w:p>
      <w:pPr>
        <w:pStyle w:val="Heading2"/>
      </w:pPr>
      <w:r>
        <w:rPr>
          <w:rFonts w:ascii="Malgun Gothic" w:hAnsi="Malgun Gothic"/>
          <w:b/>
          <w:color w:val="1F4E79"/>
        </w:rPr>
        <w:t>질의 C: 30D 유사 벡터 코사인 거리를 활용한 유사 경로 검출</w:t>
      </w:r>
    </w:p>
    <w:p>
      <w:r>
        <w:t>특정 타겟 배관과 3D 기하 경로 변위 및 꺾임 특징(Top-K 벡터)이 가장 유사한 형제 배관을 검출하여 설계를 병렬 매칭 추천합니다.</w:t>
      </w:r>
    </w:p>
    <w:p>
      <w:pPr>
        <w:spacing w:before="120" w:after="120"/>
        <w:ind w:left="432"/>
      </w:pPr>
      <w:r>
        <w:rPr>
          <w:rFonts w:ascii="Consolas" w:hAnsi="Consolas"/>
          <w:color w:val="C55A11"/>
          <w:sz w:val="19"/>
        </w:rPr>
        <w:t>MATCH (r1:Route {guid: '7aa75c56-5644-422d-aeb7-498e80ce01b8'})</w:t>
        <w:br/>
        <w:t>MATCH (r2:Route)</w:t>
        <w:br/>
        <w:t>WHERE r1.guid &lt;&gt; r2.guid</w:t>
        <w:br/>
        <w:t>// 실제 GDS 구동 시 gds.similarity.cosine(r1.vector, r2.vector) 함수 사용</w:t>
        <w:br/>
        <w:t>RETURN r2.guid AS SimilarRouteGUID, r2.utility AS UtilityType;</w:t>
      </w:r>
    </w:p>
    <w:p>
      <w:r>
        <w:br/>
      </w:r>
    </w:p>
    <w:p>
      <w:pPr>
        <w:jc w:val="center"/>
      </w:pPr>
      <w:r>
        <w:rPr>
          <w:b/>
          <w:color w:val="1F4E79"/>
        </w:rPr>
        <w:t>[ Clean WTNHJ02 Exhaust 설계 특징 및 지식그래프 실습 문서 종료 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