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color w:val="2C3E50"/>
        </w:rPr>
        <w:t>덕트 취출구(Takeoff/PoC) 패턴 분석기(AnalyzeDuctPocPattern) 개발 사양서</w:t>
      </w:r>
    </w:p>
    <w:p>
      <w:pPr>
        <w:spacing w:after="80" w:line="276" w:lineRule="auto"/>
      </w:pPr>
      <w:r>
        <w:t>본 문서는 AnalyzeDuctPocPattern.py 스크립트에 구현된 덕트 분기 취출구 패턴 분석 알고리즘, 파이프라인 프로세스 및 데이터베이스 테이블 사양을 설명합니다.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color w:val="34495E"/>
        </w:rPr>
        <w:t>1. 원본 데이터 구조 (Input Data)</w:t>
      </w:r>
    </w:p>
    <w:p>
      <w:pPr>
        <w:spacing w:after="80" w:line="276" w:lineRule="auto"/>
      </w:pPr>
      <w:r>
        <w:t>분석기는 PostgreSQL 데이터베이스(`DDW_AI_DB`)로부터 덕트와 취출구에 관한 정보를 로드합니다. 주요 원본 컬럼은 다음과 같습니다.</w:t>
      </w:r>
    </w:p>
    <w:p>
      <w:pPr>
        <w:pStyle w:val="Heading3"/>
        <w:spacing w:before="160" w:after="40"/>
      </w:pPr>
      <w:r>
        <w:rPr>
          <w:color w:val="78288C"/>
        </w:rPr>
        <w:t>TB_DUCT 테이블</w:t>
      </w:r>
    </w:p>
    <w:p>
      <w:pPr>
        <w:pStyle w:val="ListBullet"/>
        <w:spacing w:after="60"/>
      </w:pPr>
      <w:r>
        <w:t>`INSTANCE_NAME` / `INSTANCE_ID`: 덕트 객체를 유일하게 구분하는 ID/이름</w:t>
      </w:r>
    </w:p>
    <w:p>
      <w:pPr>
        <w:pStyle w:val="ListBullet"/>
        <w:spacing w:after="60"/>
      </w:pPr>
      <w:r>
        <w:t>`OBB_POSITIONS` (OBB 8정점): 덕트의 3D 회전 상태와 크기를 지니는 최소 경계 상자 정점 좌표 (딕셔너리 포맷: `lbb`, `rbb`, `rtb`, `ltb`, `lbf`, `rbf`, `rtf`, `ltf` 각 3차원 XYZ 좌표)</w:t>
      </w:r>
    </w:p>
    <w:p>
      <w:pPr>
        <w:pStyle w:val="ListBullet"/>
        <w:spacing w:after="60"/>
      </w:pPr>
      <w:r>
        <w:t>`TAKEOFF_POC_POSITIONS_LIST`: 덕트에서 갈라져 나가는 취출구(곁가지)의 3D 절대좌표 리스트</w:t>
      </w:r>
    </w:p>
    <w:p>
      <w:pPr>
        <w:pStyle w:val="ListBullet"/>
        <w:spacing w:after="60"/>
      </w:pPr>
      <w:r>
        <w:t>`TAKEOFF_POC_SIZES_LIST`: 취출구의 규격(내경/외경 반경) 리스트</w:t>
      </w:r>
    </w:p>
    <w:p>
      <w:pPr>
        <w:pStyle w:val="ListBullet"/>
        <w:spacing w:after="60"/>
      </w:pPr>
      <w:r>
        <w:t>`TAKEOFF_POC_ID_LIST`: 취출구의 고유 ID(GUID) 리스트 (장비 연계에 사용)</w:t>
      </w:r>
    </w:p>
    <w:p>
      <w:pPr>
        <w:pStyle w:val="ListBullet"/>
        <w:spacing w:after="60"/>
      </w:pPr>
      <w:r>
        <w:t>`UTILITY` / `UTILITY_GROUP`: 배관/덕트의 용도 및 유틸리티 그룹 정보</w:t>
      </w:r>
    </w:p>
    <w:p>
      <w:pPr>
        <w:pStyle w:val="ListBullet"/>
        <w:spacing w:after="60"/>
      </w:pPr>
      <w:r>
        <w:t>`LEVEL` / `BAY`: 덕트가 위치한 물리적 위치 정보</w:t>
      </w:r>
    </w:p>
    <w:p>
      <w:pPr>
        <w:ind w:left="576"/>
        <w:shd w:fill="EBF5FB"/>
      </w:pPr>
      <w:r>
        <w:rPr>
          <w:i/>
          <w:color w:val="2874A6"/>
          <w:sz w:val="19"/>
        </w:rPr>
        <w:t xml:space="preserve"> [참고] 덕트 본선의 시작/끝 연결부인 `POC_POSITIONS_LIST`는 길이축 양 끝단(END)에만 항상 고정으로 존재하므로, 실질적인 상/하/좌/우 분기 분석 대상인 `TAKEOFF_` 계열 리스트를 주 대상으로 삼아 분석을 진행합니다.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color w:val="34495E"/>
        </w:rPr>
        <w:t>2. 생성 단계 프로세스 (Pipeline Process)</w:t>
      </w:r>
    </w:p>
    <w:p>
      <w:pPr>
        <w:spacing w:after="80" w:line="276" w:lineRule="auto"/>
      </w:pPr>
      <w:r>
        <w:t>분석 및 적재 프로세스는 아래와 같이 단계별로 진행됩니다.</w:t>
      </w:r>
    </w:p>
    <w:p>
      <w:pPr>
        <w:pStyle w:val="Heading3"/>
      </w:pPr>
      <w:r>
        <w:t>프로세스 흐름 (Mermaid Diagram 대체)</w:t>
      </w:r>
    </w:p>
    <w:p>
      <w:pPr>
        <w:ind w:left="288"/>
      </w:pPr>
      <w:r>
        <w:rPr>
          <w:i/>
        </w:rPr>
        <w:t>1. DB에서 덕트 &amp; 취출구 데이터 로드</w:t>
        <w:br/>
        <w:t>2. 덕트 로컬 3축 프레임 계산 (compute_duct_local_frame)</w:t>
        <w:br/>
        <w:t>3. 각 취출구의 소속 면 Face 판정 (classify_poc_face)</w:t>
        <w:br/>
        <w:t>4. 면별 길이축 정렬 및 배치 패턴/등간격 계산</w:t>
        <w:br/>
        <w:t>5. 취출구의 장비(Equipment_Tag) 연계 매핑</w:t>
        <w:br/>
        <w:t>6. 결과 적재 및 도면 시각화 PNG 파일 출력</w:t>
      </w:r>
    </w:p>
    <w:p>
      <w:pPr>
        <w:pStyle w:val="Heading3"/>
        <w:spacing w:before="160" w:after="40"/>
      </w:pPr>
      <w:r>
        <w:rPr>
          <w:color w:val="78288C"/>
        </w:rPr>
        <w:t>상세 단계 설명</w:t>
      </w:r>
    </w:p>
    <w:p>
      <w:pPr>
        <w:spacing w:after="80" w:line="276" w:lineRule="auto"/>
      </w:pPr>
      <w:r>
        <w:t>1. 데이터 추출: `ExportDuctPlan.py`의 `fetch_data()`를 통해 DB에 저장된 덕트 풋프린트, OBB, 취출구의 ID/좌표/반경/유틸리티 목록을 로드합니다.</w:t>
      </w:r>
    </w:p>
    <w:p>
      <w:pPr>
        <w:spacing w:after="80" w:line="276" w:lineRule="auto"/>
      </w:pPr>
      <w:r>
        <w:t>2. 로컬 프레임 빌드: OBB 8정점을 해석하여 평면 회전을 고려한 로컬 좌표계를 만듭니다.</w:t>
      </w:r>
    </w:p>
    <w:p>
      <w:pPr>
        <w:spacing w:after="80" w:line="276" w:lineRule="auto"/>
      </w:pPr>
      <w:r>
        <w:t>3. 면 판정 &amp; 투영: 각 취출구 좌표를 덕트의 로컬 프레임에 투영하여 어느 면(`TOP`, `BOTTOM`, `LEFT`, `RIGHT`, `END`)에 속해 있는지 계산합니다.</w:t>
      </w:r>
    </w:p>
    <w:p>
      <w:pPr>
        <w:spacing w:after="80" w:line="276" w:lineRule="auto"/>
      </w:pPr>
      <w:r>
        <w:t>4. 패턴 분석: 각 면별로 취출구를 정렬하고, 간격(Spacing), 등간격 여부, 유틸리티 시퀀스, 그리고 횡방향 형태(배치 패턴)를 판정합니다.</w:t>
      </w:r>
    </w:p>
    <w:p>
      <w:pPr>
        <w:spacing w:after="80" w:line="276" w:lineRule="auto"/>
      </w:pPr>
      <w:r>
        <w:t>5. 장비 연계: 취출구 ID를 `TB_ROUTE_PATH`의 `TARGET_GUID`와 정확히 일치시켜 취출구가 연결되는 목적지 장비(`EQUIPMENT_TAG`)를 매핑합니다.</w:t>
      </w:r>
    </w:p>
    <w:p>
      <w:pPr>
        <w:spacing w:after="80" w:line="276" w:lineRule="auto"/>
      </w:pPr>
      <w:r>
        <w:t>6. DB 저장: 최종 통계 데이터를 `TB_DUCT_POC_PATTERN` 및 `TB_DUCT_EQUIPMENT_TAKEOFF_PATTERN`에 UPSERT/TRUNCATE 적재합니다.</w:t>
      </w:r>
    </w:p>
    <w:p>
      <w:pPr>
        <w:spacing w:after="80" w:line="276" w:lineRule="auto"/>
      </w:pPr>
      <w:r>
        <w:t>7. 도면 출력: 전체 스케일 및 개별 덕트 단위로 확대 시각화한 PNG 결과물을 로컬 디렉토리에 저장합니다.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color w:val="34495E"/>
        </w:rPr>
        <w:t>3. 핵심 알고리즘 (Key Algorithms)</w:t>
      </w:r>
    </w:p>
    <w:p>
      <w:pPr>
        <w:pStyle w:val="Heading3"/>
        <w:spacing w:before="160" w:after="40"/>
      </w:pPr>
      <w:r>
        <w:rPr>
          <w:color w:val="78288C"/>
        </w:rPr>
        <w:t>A. 로컬 3축 계산 알고리즘 (compute_duct_local_frame)</w:t>
      </w:r>
    </w:p>
    <w:p>
      <w:pPr>
        <w:spacing w:after="80" w:line="276" w:lineRule="auto"/>
      </w:pPr>
      <w:r>
        <w:t>덕트가 3D 공간 상에서 비스듬히 누워있거나 평면 회전되어 있어도 올바른 면 판정을 수행할 수 있도록 로컬 프레임을 형성합니다.</w:t>
      </w:r>
    </w:p>
    <w:p>
      <w:pPr>
        <w:spacing w:after="80" w:line="276" w:lineRule="auto"/>
      </w:pPr>
      <w:r>
        <w:t>1. 대응쌍 평균 차이 분석: OBB 정점 중 (Left-Right), (Top-Bottom), (Back-Front)의 평균점 차이로 3개의 후보 벡터(축)와 후보별 치수(전체 두께/길이)를 구합니다.</w:t>
      </w:r>
    </w:p>
    <w:p>
      <w:pPr>
        <w:spacing w:after="80" w:line="276" w:lineRule="auto"/>
      </w:pPr>
      <w:r>
        <w:t>2. 높이축(Height Axis) 결정: 세계(World) Z축 `(0, 0, 1)`과 내적의 절대값이 가장 큰 후보축을 높이축(`axis_h`)으로 지정합니다. 일관된 판정을 위해 높이축의 Z 방향은 항상 양의 방향(`+Z`)이 되도록 부호를 보정합니다.</w:t>
      </w:r>
    </w:p>
    <w:p>
      <w:pPr>
        <w:spacing w:after="80" w:line="276" w:lineRule="auto"/>
      </w:pPr>
      <w:r>
        <w:t>3. 길이축(Length Axis) &amp; 폭축(Width Axis) 결정: 높이축을 제외한 나머지 두 후보축 중 실제 치수(half-extent)가 더 큰 쪽을 길이축(`axis_len`), 남은 쪽을 폭축(`axis_w`)으로 최종 정의합니다.</w:t>
      </w:r>
    </w:p>
    <w:p>
      <w:pPr>
        <w:pStyle w:val="Heading3"/>
        <w:spacing w:before="160" w:after="40"/>
      </w:pPr>
      <w:r>
        <w:rPr>
          <w:color w:val="78288C"/>
        </w:rPr>
        <w:t>B. 소속 면(Face) 분류 알고리즘 (classify_poc_face)</w:t>
      </w:r>
    </w:p>
    <w:p>
      <w:pPr>
        <w:spacing w:after="80" w:line="276" w:lineRule="auto"/>
      </w:pPr>
      <w:r>
        <w:t>취출구의 상대 좌표를 산출하여 로컬 축 방향으로 투영하고, half-extent 대비 비율로 소속 면을 판정합니다.</w:t>
      </w:r>
    </w:p>
    <w:p>
      <w:pPr>
        <w:spacing w:after="80" w:line="276" w:lineRule="auto"/>
      </w:pPr>
      <w:r>
        <w:t>1. 상대 벡터 투영: $\vec{rel} = \vec{pos} - \vec{centroid}$</w:t>
      </w:r>
    </w:p>
    <w:p>
      <w:pPr>
        <w:spacing w:after="80" w:line="276" w:lineRule="auto"/>
      </w:pPr>
      <w:r>
        <w:t>2. 정규화 좌표 획득:</w:t>
      </w:r>
    </w:p>
    <w:p>
      <w:pPr>
        <w:pStyle w:val="ListBullet"/>
        <w:spacing w:after="60"/>
      </w:pPr>
      <w:r>
        <w:t>$norm\_len = (\vec{rel} \cdot \vec{axis\_len}) / half\_len$</w:t>
      </w:r>
    </w:p>
    <w:p>
      <w:pPr>
        <w:pStyle w:val="ListBullet"/>
        <w:spacing w:after="60"/>
      </w:pPr>
      <w:r>
        <w:t>$norm\_h = (\vec{rel} \cdot \vec{axis\_h}) / half\_h$</w:t>
      </w:r>
    </w:p>
    <w:p>
      <w:pPr>
        <w:pStyle w:val="ListBullet"/>
        <w:spacing w:after="60"/>
      </w:pPr>
      <w:r>
        <w:t>$norm\_w = (\vec{rel} \cdot \vec{axis\_w}) / half\_w$</w:t>
      </w:r>
    </w:p>
    <w:p>
      <w:pPr>
        <w:spacing w:after="80" w:line="276" w:lineRule="auto"/>
      </w:pPr>
      <w:r>
        <w:t>3. 면 할당 규칙:</w:t>
      </w:r>
    </w:p>
    <w:p>
      <w:pPr>
        <w:pStyle w:val="ListBullet"/>
        <w:spacing w:after="60"/>
      </w:pPr>
      <w:r>
        <w:t>$|norm\_len| \ge 0.95$ (`END_ZONE_RATIO` 임계값) 이면 본선 연결 존인 `END`로 판정</w:t>
      </w:r>
    </w:p>
    <w:p>
      <w:pPr>
        <w:pStyle w:val="ListBullet"/>
        <w:spacing w:after="60"/>
      </w:pPr>
      <w:r>
        <w:t>그 외에는 높이와 폭의 투영 비율 중 큰 쪽을 선택하여:</w:t>
      </w:r>
    </w:p>
    <w:p>
      <w:pPr>
        <w:pStyle w:val="ListBullet"/>
        <w:spacing w:after="60"/>
      </w:pPr>
      <w:r>
        <w:t>$|norm\_h| \ge |norm\_w|$ 이면: $norm\_h \ge 0$ 이면 `TOP`, 미만이면 `BOTTOM`</w:t>
      </w:r>
    </w:p>
    <w:p>
      <w:pPr>
        <w:pStyle w:val="ListBullet"/>
        <w:spacing w:after="60"/>
      </w:pPr>
      <w:r>
        <w:t>$|norm\_h| &lt; |norm\_w|$ 이면: $norm\_w \ge 0$ 이면 `RIGHT`, 미만이면 `LEFT`</w:t>
      </w:r>
    </w:p>
    <w:p>
      <w:pPr>
        <w:pStyle w:val="Heading3"/>
        <w:spacing w:before="160" w:after="40"/>
      </w:pPr>
      <w:r>
        <w:rPr>
          <w:color w:val="78288C"/>
        </w:rPr>
        <w:t>C. 횡방향 배치 형태 판정 알고리즘 (classify_layout_pattern)</w:t>
      </w:r>
    </w:p>
    <w:p>
      <w:pPr>
        <w:spacing w:after="80" w:line="276" w:lineRule="auto"/>
      </w:pPr>
      <w:r>
        <w:t>면 위에 취출구들이 어떻게 늘어서 있는지 폭 또는 높이 방향 오프셋의 규칙성을 추정합니다.</w:t>
      </w:r>
    </w:p>
    <w:p>
      <w:pPr>
        <w:pStyle w:val="ListBullet"/>
        <w:spacing w:after="60"/>
      </w:pPr>
      <w:r>
        <w:t>`STRAIGHT` (일직선): 횡방향 오프셋의 표준편차(Standard Deviation)가 `STRAIGHT_STD_THRESHOLD_MM(30.0mm)` 이하일 때.</w:t>
      </w:r>
    </w:p>
    <w:p>
      <w:pPr>
        <w:pStyle w:val="ListBullet"/>
        <w:spacing w:after="60"/>
      </w:pPr>
      <w:r>
        <w:t>`ZIGZAG` (지그재그) / `SPLIT_ROWS` (분리형):</w:t>
      </w:r>
    </w:p>
    <w:p>
      <w:pPr>
        <w:pStyle w:val="ListBullet"/>
        <w:spacing w:after="60"/>
      </w:pPr>
      <w:r>
        <w:t>표준편차가 크다면, 이웃한 횡방향 위치를 `CLUSTER_GAP_THRESHOLD_MM(80.0mm)` 기준으로 묶어 물리적 배치 열(track) 개수를 계산합니다.</w:t>
      </w:r>
    </w:p>
    <w:p>
      <w:pPr>
        <w:pStyle w:val="ListBullet"/>
        <w:spacing w:after="60"/>
      </w:pPr>
      <w:r>
        <w:t>열 개수가 정확히 2개일 때, 길이축 정렬 순서대로 횡방향 부호가 번갈아 바뀌는 비율(Alternation Rate)을 계산합니다.</w:t>
      </w:r>
    </w:p>
    <w:p>
      <w:pPr>
        <w:pStyle w:val="ListBullet"/>
        <w:spacing w:after="60"/>
      </w:pPr>
      <w:r>
        <w:t>교대 비율 $\ge 0.7$ $\rightarrow$ `ZIGZAG`</w:t>
      </w:r>
    </w:p>
    <w:p>
      <w:pPr>
        <w:pStyle w:val="ListBullet"/>
        <w:spacing w:after="60"/>
      </w:pPr>
      <w:r>
        <w:t>교대 비율 $\le 0.3$ $\rightarrow$ `SPLIT_ROWS`</w:t>
      </w:r>
    </w:p>
    <w:p>
      <w:pPr>
        <w:pStyle w:val="ListBullet"/>
        <w:spacing w:after="60"/>
      </w:pPr>
      <w:r>
        <w:t>그 외 애매한 구간 $\rightarrow$ `IRREGULAR` (불규칙)</w:t>
      </w:r>
    </w:p>
    <w:p>
      <w:pPr>
        <w:pStyle w:val="ListBullet"/>
        <w:spacing w:after="60"/>
      </w:pPr>
      <w:r>
        <w:t>열 개수가 3개 이상이면 무조건 `IRREGULAR`로 판정합니다.</w:t>
      </w:r>
    </w:p>
    <w:p>
      <w:pPr>
        <w:pStyle w:val="Heading3"/>
        <w:spacing w:before="160" w:after="40"/>
      </w:pPr>
      <w:r>
        <w:rPr>
          <w:color w:val="78288C"/>
        </w:rPr>
        <w:t>D. 등간격 판정 알고리즘</w:t>
      </w:r>
    </w:p>
    <w:p>
      <w:pPr>
        <w:pStyle w:val="ListBullet"/>
        <w:spacing w:after="60"/>
      </w:pPr>
      <w:r>
        <w:t>각 면별로 정렬된 취출구 사이의 인접 간격들 $S = [s_1, s_2, \dots, s_{n-1}]$을 획득합니다.</w:t>
      </w:r>
    </w:p>
    <w:p>
      <w:pPr>
        <w:pStyle w:val="ListBullet"/>
        <w:spacing w:after="60"/>
      </w:pPr>
      <w:r>
        <w:t>간격의 변동계수 $CV = 표준편차 / 평균$을 구하여 $CV \le 0.15$ (`EQUAL_SPACING_CV_THRESHOLD`) 인 경우 현장 시공에서 등간격 설계를 적용한 것으로 판정(`is_equal_spacing = True`)합니다.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color w:val="34495E"/>
        </w:rPr>
        <w:t>4. 저장 데이터 구조 (Schema Specification)</w:t>
      </w:r>
    </w:p>
    <w:p>
      <w:pPr>
        <w:pStyle w:val="Heading3"/>
        <w:spacing w:before="160" w:after="40"/>
      </w:pPr>
      <w:r>
        <w:rPr>
          <w:color w:val="78288C"/>
        </w:rPr>
        <w:t>A. TB_DUCT_POC_PATTERN</w:t>
      </w:r>
    </w:p>
    <w:p>
      <w:pPr>
        <w:spacing w:after="80" w:line="276" w:lineRule="auto"/>
      </w:pPr>
      <w:r>
        <w:t>덕트 개체별 분기점 패턴 정보를 저장하는 메인 통계 테이블입니다.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5B66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필드명</w:t>
            </w:r>
          </w:p>
        </w:tc>
        <w:tc>
          <w:tcPr>
            <w:tcW w:type="dxa" w:w="2160"/>
            <w:shd w:fill="4F5B66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데이터 타입</w:t>
            </w:r>
          </w:p>
        </w:tc>
        <w:tc>
          <w:tcPr>
            <w:tcW w:type="dxa" w:w="2160"/>
            <w:shd w:fill="4F5B66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4F5B66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값 예시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**`DUCT_NAME`**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`text` (PK)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덕트 식별 이름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`DUCT_AA_001`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**`UTILITY`**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`text`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유틸리티 명칭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`HVAC_SUPPLY`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**`UTILITY_GROUP`**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`text`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유틸리티 그룹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`DUCT`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**`LEVEL`**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`text`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설치 레벨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`L1`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**`BAY`**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`text`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설치 베이(영역)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`BAY_C`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**`N_POC_TOTAL`**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`integer`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전체 취출구 개수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`4`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**`DOMINANT_FACE`**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`text`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분기가 가장 많이 부착된 대표 면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`TOP`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**`DOMINANT_LAYOUT`**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`text`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대표 면의 횡방향 배치 형태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`ZIGZAG`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**`FACE_PATTERN_JSON`**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`jsonb`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각 면별 상세 분석 통계 (하단 구조 참조)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*JSON 데이터*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**`TAKEOFF_LAYOUT`**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`geometry(MultiPointZ, 0)`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취출구 전체의 로컬 3D 공간 좌표 지오메트리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`MULTIPOINT Z (0 0 0, 100 200 0)`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**`ANALYZED_AT`**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`timestamptz`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분석 및 갱신 시각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sz w:val="19"/>
              </w:rPr>
              <w:t>`2026-07-20 16:00:00+09`</w:t>
            </w:r>
          </w:p>
        </w:tc>
      </w:tr>
    </w:tbl>
    <w:p/>
    <w:p>
      <w:pPr>
        <w:spacing w:after="80" w:line="276" w:lineRule="auto"/>
      </w:pPr>
      <w:r>
        <w:t>#### `FACE_PATTERN_JSON` 상세 필드 사양 예시</w:t>
      </w:r>
    </w:p>
    <w:p>
      <w:pPr>
        <w:ind w:left="432"/>
        <w:shd w:fill="F5F5F5"/>
      </w:pPr>
      <w:r>
        <w:rPr>
          <w:rFonts w:ascii="Consolas" w:hAnsi="Consolas"/>
          <w:color w:val="505050"/>
          <w:sz w:val="19"/>
        </w:rPr>
        <w:t>{</w:t>
        <w:br/>
        <w:t xml:space="preserve">  "TOP": {</w:t>
        <w:br/>
        <w:t xml:space="preserve">    "count": 3,</w:t>
        <w:br/>
        <w:t xml:space="preserve">    "layout": "ZIGZAG",</w:t>
        <w:br/>
        <w:t xml:space="preserve">    "spacing_mm": [1200.0, 1200.0],</w:t>
        <w:br/>
        <w:t xml:space="preserve">    "spacing_cv": 0.0,</w:t>
        <w:br/>
        <w:t xml:space="preserve">    "track_count": 2,</w:t>
        <w:br/>
        <w:t xml:space="preserve">    "utility_seq": ["HVAC_SUPPLY", "HVAC_SUPPLY", "HVAC_SUPPLY"],</w:t>
        <w:br/>
        <w:t xml:space="preserve">    "mean_spacing_mm": 1200.0,</w:t>
        <w:br/>
        <w:t xml:space="preserve">    "alternation_rate": 1.0,</w:t>
        <w:br/>
        <w:t xml:space="preserve">    "is_equal_spacing": true,</w:t>
        <w:br/>
        <w:t xml:space="preserve">    "transverse_std_mm": 120.5</w:t>
        <w:br/>
        <w:t xml:space="preserve">  },</w:t>
        <w:br/>
        <w:t xml:space="preserve">  "LEFT": {</w:t>
        <w:br/>
        <w:t xml:space="preserve">    "count": 1,</w:t>
        <w:br/>
        <w:t xml:space="preserve">    "layout": "SINGLE",</w:t>
        <w:br/>
        <w:t xml:space="preserve">    "spacing_mm": [],</w:t>
        <w:br/>
        <w:t xml:space="preserve">    "spacing_cv": 0.0,</w:t>
        <w:br/>
        <w:t xml:space="preserve">    "track_count": 1,</w:t>
        <w:br/>
        <w:t xml:space="preserve">    "utility_seq": ["HVAC_DRAIN"],</w:t>
        <w:br/>
        <w:t xml:space="preserve">    "mean_spacing_mm": 0.0,</w:t>
        <w:br/>
        <w:t xml:space="preserve">    "alternation_rate": null,</w:t>
        <w:br/>
        <w:t xml:space="preserve">    "is_equal_spacing": true,</w:t>
        <w:br/>
        <w:t xml:space="preserve">    "transverse_std_mm": 0.0</w:t>
        <w:br/>
        <w:t xml:space="preserve">  }</w:t>
        <w:br/>
        <w:t>}</w:t>
        <w:br/>
      </w:r>
    </w:p>
    <w:p>
      <w:pPr>
        <w:spacing w:after="80" w:line="276" w:lineRule="auto"/>
      </w:pPr>
      <w:r>
        <w:t>---</w:t>
      </w:r>
    </w:p>
    <w:p>
      <w:pPr>
        <w:pStyle w:val="Heading3"/>
        <w:spacing w:before="160" w:after="40"/>
      </w:pPr>
      <w:r>
        <w:rPr>
          <w:color w:val="78288C"/>
        </w:rPr>
        <w:t>B. TB_DUCT_EQUIPMENT_TAKEOFF_PATTERN</w:t>
      </w:r>
    </w:p>
    <w:p>
      <w:pPr>
        <w:spacing w:after="80" w:line="276" w:lineRule="auto"/>
      </w:pPr>
      <w:r>
        <w:t>취출구가 최종 연결되는 장비 태그별로 덕트의 분기 시그니처를 집계해둔 통계 테이블입니다.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