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75B1" w14:textId="53F7E8B5" w:rsidR="00A95091" w:rsidRPr="00A95091" w:rsidRDefault="00D94C49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sz w:val="24"/>
          <w:szCs w:val="24"/>
          <w:lang w:eastAsia="es-ES"/>
        </w:rPr>
        <w:t>L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excepción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está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causada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por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hyperlink r:id="rId5" w:history="1">
        <w:r w:rsidR="00A95091"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Sistema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="00A95091"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de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="00A95091"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Módulos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="00A95091"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de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="00A95091"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la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="00A95091"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Plataforma</w:t>
        </w:r>
      </w:hyperlink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Java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introdujo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Java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9,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particular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su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implementación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encapsulación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fuerte.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Sólo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permite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hyperlink r:id="rId6" w:anchor="accessibility" w:history="1">
        <w:r w:rsidR="00A95091"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acceso</w:t>
        </w:r>
      </w:hyperlink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bajo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ciertas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condiciones,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más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destacadas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A95091" w:rsidRPr="00A95091">
        <w:rPr>
          <w:rFonts w:ascii="Calibri" w:eastAsia="Times New Roman" w:hAnsi="Calibri" w:cs="Times New Roman"/>
          <w:sz w:val="24"/>
          <w:szCs w:val="24"/>
          <w:lang w:eastAsia="es-ES"/>
        </w:rPr>
        <w:t>son:</w:t>
      </w:r>
    </w:p>
    <w:p w14:paraId="248BD1BE" w14:textId="1497ABF2" w:rsidR="00A95091" w:rsidRPr="00A95091" w:rsidRDefault="00A95091" w:rsidP="00A95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tipo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debe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público</w:t>
      </w:r>
    </w:p>
    <w:p w14:paraId="22FA3E54" w14:textId="6DCC1C67" w:rsidR="00A95091" w:rsidRPr="00A95091" w:rsidRDefault="00A95091" w:rsidP="00A95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paquete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propietario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debe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exportado</w:t>
      </w:r>
    </w:p>
    <w:p w14:paraId="7535E59B" w14:textId="013A5F0A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mismas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limitaciones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aplican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reflexión,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código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causante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excepción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intentó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utilizar.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Más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concretamente,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excepción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está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causada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por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llamada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hyperlink r:id="rId7" w:anchor="setAccessible-boolean-" w:history="1">
        <w:r w:rsidRPr="00A950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setAccessible</w:t>
        </w:r>
      </w:hyperlink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puede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ver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stack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trace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anterior,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donde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líneas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correspondientes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javassist.util.proxy.SecurityActions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tienen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siguiente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aspecto:</w:t>
      </w:r>
    </w:p>
    <w:p w14:paraId="04507F53" w14:textId="25563D06" w:rsidR="00490B50" w:rsidRDefault="00490B50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 w:rsidR="0087297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="0087297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setAccessible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 w:rsidR="0087297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AccessibleObject</w:t>
      </w:r>
      <w:r w:rsidR="0087297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F313C84" w14:textId="569352AE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 w:rsidR="00490B50"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accessible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EEB519F" w14:textId="5E611657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490B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getSecurityManager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4A7070B" w14:textId="1FBB8514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ao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setAccessible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accessible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008000"/>
          <w:sz w:val="20"/>
          <w:szCs w:val="20"/>
          <w:highlight w:val="white"/>
        </w:rPr>
        <w:t>&lt;~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008000"/>
          <w:sz w:val="20"/>
          <w:szCs w:val="20"/>
          <w:highlight w:val="white"/>
        </w:rPr>
        <w:t>Dragons</w:t>
      </w:r>
    </w:p>
    <w:p w14:paraId="76C6195E" w14:textId="16C4BEDE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490B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8C82C54" w14:textId="05D67D09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AccessController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doPrivileged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490B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PrivilegedAction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2594BB0" w14:textId="5EC2F4CE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="00490B50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6B9691E" w14:textId="06B3FABF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ao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setAccessible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490B50">
        <w:rPr>
          <w:rFonts w:ascii="Courier New" w:hAnsi="Courier New" w:cs="Courier New"/>
          <w:color w:val="000000"/>
          <w:sz w:val="20"/>
          <w:szCs w:val="20"/>
          <w:highlight w:val="white"/>
        </w:rPr>
        <w:t>accessible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90B50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008000"/>
          <w:sz w:val="20"/>
          <w:szCs w:val="20"/>
          <w:highlight w:val="white"/>
        </w:rPr>
        <w:t>&lt;~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008000"/>
          <w:sz w:val="20"/>
          <w:szCs w:val="20"/>
          <w:highlight w:val="white"/>
        </w:rPr>
        <w:t>moar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color w:val="008000"/>
          <w:sz w:val="20"/>
          <w:szCs w:val="20"/>
          <w:highlight w:val="white"/>
        </w:rPr>
        <w:t>Dragons</w:t>
      </w:r>
    </w:p>
    <w:p w14:paraId="220276FF" w14:textId="72884E28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="00490B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90B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9BD8F8" w14:textId="3EE60361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CDF951C" w14:textId="5EA9B220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14:paraId="4868260B" w14:textId="5B8BD63A" w:rsidR="00490B50" w:rsidRDefault="0087297D" w:rsidP="00490B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490B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E2051CE" w14:textId="06D52031" w:rsidR="00490B50" w:rsidRDefault="00490B50" w:rsidP="00490B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27FB6E0" w14:textId="4FDF4677" w:rsidR="00A95091" w:rsidRPr="00A95091" w:rsidRDefault="00A95091" w:rsidP="00490B5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programa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ejecute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correctamente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hay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convencer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sistema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permita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acceso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elemento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sobre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llamado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setAccessible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Toda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información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necesaria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está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contenida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mensaje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excepción,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pero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existen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hyperlink r:id="rId8" w:history="1"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varios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mecanismos</w:t>
        </w:r>
      </w:hyperlink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conseguirlo.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Cuál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mejor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depende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escenario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exacto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causó.</w:t>
      </w:r>
    </w:p>
    <w:p w14:paraId="78976DDD" w14:textId="3C0F5DF8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No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puede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hacer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accesible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{member}: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{A}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no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'abre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{package}'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{B}</w:t>
      </w:r>
    </w:p>
    <w:p w14:paraId="645EA3DB" w14:textId="48FA1E17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mucho,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escenarios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más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prominentes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siguientes:</w:t>
      </w:r>
    </w:p>
    <w:p w14:paraId="1DC100F9" w14:textId="441AD81A" w:rsidR="00A95091" w:rsidRPr="00A95091" w:rsidRDefault="00A95091" w:rsidP="00A95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librería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framework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utiliza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reflection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llamar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JDK.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caso</w:t>
      </w:r>
    </w:p>
    <w:p w14:paraId="104EFFF7" w14:textId="3165952A" w:rsidR="00A95091" w:rsidRPr="00A95091" w:rsidRDefault="00A95091" w:rsidP="00A95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{A}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Java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(prefijado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java.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jdk.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)</w:t>
      </w:r>
    </w:p>
    <w:p w14:paraId="41BE605A" w14:textId="0D1D941E" w:rsidR="00A95091" w:rsidRPr="00A95091" w:rsidRDefault="00A95091" w:rsidP="00A95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{member}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{package}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partes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API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Java</w:t>
      </w:r>
    </w:p>
    <w:p w14:paraId="3F832A52" w14:textId="25E0E0E9" w:rsidR="00A95091" w:rsidRPr="00A95091" w:rsidRDefault="00A95091" w:rsidP="00A95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{B}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biblioteca,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="006B2E4B">
        <w:rPr>
          <w:rFonts w:ascii="Calibri" w:eastAsia="Times New Roman" w:hAnsi="Calibri" w:cs="Times New Roman"/>
          <w:sz w:val="24"/>
          <w:szCs w:val="24"/>
          <w:lang w:eastAsia="es-ES"/>
        </w:rPr>
        <w:t>framework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aplicación;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menudo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módulo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sin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...</w:t>
      </w:r>
    </w:p>
    <w:p w14:paraId="25FB6C86" w14:textId="48715A63" w:rsidR="00A95091" w:rsidRPr="00A95091" w:rsidRDefault="00A95091" w:rsidP="00A95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biblioteca/</w:t>
      </w:r>
      <w:r w:rsidR="006B2E4B">
        <w:rPr>
          <w:rFonts w:ascii="Calibri" w:eastAsia="Times New Roman" w:hAnsi="Calibri" w:cs="Times New Roman"/>
          <w:sz w:val="24"/>
          <w:szCs w:val="24"/>
          <w:lang w:eastAsia="es-ES"/>
        </w:rPr>
        <w:t>framework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basado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reflexión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como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Spring,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Hibernate,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JAXB,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...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refleja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sobre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código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aplicación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acceder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beans,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entidades,...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escenario</w:t>
      </w:r>
    </w:p>
    <w:p w14:paraId="397F1743" w14:textId="6C79D0F7" w:rsidR="00A95091" w:rsidRPr="00A95091" w:rsidRDefault="00A95091" w:rsidP="00A95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{A}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aplicación</w:t>
      </w:r>
    </w:p>
    <w:p w14:paraId="5BAC4339" w14:textId="4609E1E6" w:rsidR="00A95091" w:rsidRPr="00A95091" w:rsidRDefault="00A95091" w:rsidP="00A95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{member}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{package}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forman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código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aplicación</w:t>
      </w:r>
    </w:p>
    <w:p w14:paraId="7A9BD265" w14:textId="2EC736AD" w:rsidR="00A95091" w:rsidRPr="00A95091" w:rsidRDefault="00A95091" w:rsidP="00A950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{B}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framework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módulo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sin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...</w:t>
      </w:r>
    </w:p>
    <w:p w14:paraId="46E37416" w14:textId="39B364EE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cuenta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algunas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librerías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(JAXB,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por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ejemplo)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pueden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fallar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ambos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casos,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¡así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fíjate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bien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qué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escenario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encuentras!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pregunta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caso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1.</w:t>
      </w:r>
    </w:p>
    <w:p w14:paraId="1EE95286" w14:textId="77777777" w:rsidR="00A95091" w:rsidRPr="00A95091" w:rsidRDefault="00A95091" w:rsidP="00A9509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</w:p>
    <w:p w14:paraId="19EC801D" w14:textId="7DAF7BCB" w:rsidR="00A95091" w:rsidRPr="00A95091" w:rsidRDefault="00A95091" w:rsidP="00A9509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</w:pP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lastRenderedPageBreak/>
        <w:t>1.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Llamada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reflexiva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al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JDK</w:t>
      </w:r>
    </w:p>
    <w:p w14:paraId="20FB9B60" w14:textId="0C3EBAB1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JDK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inmutables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desarrolladores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aplicaciones,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por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no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podemos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cambiar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sus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propiedades.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sólo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deja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solución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posible: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hyperlink r:id="rId9" w:anchor="commandlineescapehatches" w:history="1"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las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banderas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de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línea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de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comandos</w:t>
        </w:r>
      </w:hyperlink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ellos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posible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abrir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paquetes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específicos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reflexión.</w:t>
      </w:r>
    </w:p>
    <w:p w14:paraId="6F84663F" w14:textId="7EA3FEE5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Así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caso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como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anterior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(abreviado)...</w:t>
      </w:r>
    </w:p>
    <w:p w14:paraId="2B19C365" w14:textId="5A75FBFF" w:rsidR="008F750C" w:rsidRDefault="008F750C" w:rsidP="008F7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Unable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to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make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field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java.beans.PropertyChangeSupport$PropertyChangeListenerMap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java.beans.PropertyChangeSupport.map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accessible: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module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java.desktop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does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"opens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java.beans"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to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module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F750C">
        <w:rPr>
          <w:rFonts w:ascii="Courier New" w:eastAsia="Times New Roman" w:hAnsi="Courier New" w:cs="Courier New"/>
          <w:sz w:val="20"/>
          <w:szCs w:val="20"/>
          <w:lang w:eastAsia="es-ES"/>
        </w:rPr>
        <w:t>neodatis.odb</w:t>
      </w:r>
    </w:p>
    <w:p w14:paraId="2F0E8961" w14:textId="1A82A206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...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solución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correcta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lanzar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JVM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siguiente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manera:</w:t>
      </w:r>
    </w:p>
    <w:p w14:paraId="5BB90888" w14:textId="4D7545F7" w:rsidR="00A95091" w:rsidRPr="00A95091" w:rsidRDefault="00A95091" w:rsidP="00A95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#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--add-opens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tiene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la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siguiente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sintaxis: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{A}/{paquete}={B}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java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--add-opens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java.base/java.lang=ALL-UNNAMED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64892F62" w14:textId="24557E1F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código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reflectante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encuentra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nombre,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ALL-UNNAMED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puede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sustituirse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por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su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nombre.</w:t>
      </w:r>
    </w:p>
    <w:p w14:paraId="7DEBA49B" w14:textId="5FB4A700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Tenga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cuenta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veces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puede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difícil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encontrar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manera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aplicar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bandera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JVM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realmente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ejecutará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código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reflectante.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puede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particularmente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difícil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código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cuestión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proceso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construcción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proyecto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ejecuta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JVM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herramienta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construcción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generó.</w:t>
      </w:r>
    </w:p>
    <w:p w14:paraId="5416BEA0" w14:textId="20EDA21B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hay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demasiadas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banderas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añadir,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puedes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considerar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usar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hyperlink r:id="rId10" w:history="1"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interruptor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de</w:t>
        </w:r>
        <w:r w:rsidR="0087297D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encapsulación</w:t>
        </w:r>
      </w:hyperlink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--permit-illegal-access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su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lugar.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Permitirá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todo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código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ruta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clases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refleje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nombre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general.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¡Tenga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cuenta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bandera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sólo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funcionará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Java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9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!</w:t>
      </w:r>
    </w:p>
    <w:p w14:paraId="079BE4C2" w14:textId="095395D8" w:rsidR="00A95091" w:rsidRPr="00A95091" w:rsidRDefault="00A95091" w:rsidP="00A9509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</w:pP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2.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Reflexión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sobre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el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código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de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la</w:t>
      </w:r>
      <w:r w:rsidR="0087297D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b/>
          <w:bCs/>
          <w:sz w:val="36"/>
          <w:szCs w:val="36"/>
          <w:lang w:eastAsia="es-ES"/>
        </w:rPr>
        <w:t>aplicación</w:t>
      </w:r>
    </w:p>
    <w:p w14:paraId="02A397C9" w14:textId="039A86E3" w:rsidR="00A95091" w:rsidRP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escenario,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probable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pueda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editar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utiliza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reflexión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entrar.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(Si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no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así,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está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efectivamente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caso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1.)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significa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banderas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línea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comandos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no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necesarias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su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lugar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puede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utilizar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descriptor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{A}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abrir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su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interior.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Hay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varias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opciones:</w:t>
      </w:r>
    </w:p>
    <w:p w14:paraId="59029B10" w14:textId="47841C13" w:rsidR="00A95091" w:rsidRPr="00A95091" w:rsidRDefault="00A95091" w:rsidP="00A95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exportar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paquete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exports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{paquete}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hace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disponible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tiempo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compilación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ejecución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todo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código</w:t>
      </w:r>
    </w:p>
    <w:p w14:paraId="540392A0" w14:textId="2092DDD0" w:rsidR="00A95091" w:rsidRPr="00A95091" w:rsidRDefault="00A95091" w:rsidP="00A95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exportar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paquete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acceso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exports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{paquete}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a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{B}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hace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disponible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tiempo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compilación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ejecución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pero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sólo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{B}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.</w:t>
      </w:r>
    </w:p>
    <w:p w14:paraId="281CDE7E" w14:textId="1C23D00B" w:rsidR="00A95091" w:rsidRPr="00A95091" w:rsidRDefault="00A95091" w:rsidP="00A95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abrir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paquete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opens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{paquete}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hace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disponible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tiempo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ejecución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(con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reflexión)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todo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código</w:t>
      </w:r>
    </w:p>
    <w:p w14:paraId="76903D7E" w14:textId="286DEBE8" w:rsidR="00A95091" w:rsidRPr="00A95091" w:rsidRDefault="00A95091" w:rsidP="00A95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abrir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paquete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acceso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opens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{paquete}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a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{B}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hace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disponible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tiempo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ejecución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(con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reflexión)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pero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sólo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{B}</w:t>
      </w:r>
    </w:p>
    <w:p w14:paraId="1694140B" w14:textId="12647FFB" w:rsidR="00A95091" w:rsidRPr="00A95091" w:rsidRDefault="00A95091" w:rsidP="00A95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abrir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todo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open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module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{A}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  <w:r w:rsid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...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hace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todos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sus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paquetes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estén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disponibles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tiempo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ejecución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(con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sin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reflexión)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todo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código.</w:t>
      </w:r>
    </w:p>
    <w:p w14:paraId="49D1BAD8" w14:textId="4CB8873F" w:rsidR="00A95091" w:rsidRDefault="00A95091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lastRenderedPageBreak/>
        <w:t>Véase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hyperlink r:id="rId11" w:history="1">
        <w:r w:rsidRPr="00A95091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eastAsia="es-ES"/>
          </w:rPr>
          <w:t>este</w:t>
        </w:r>
      </w:hyperlink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post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discusión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más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detallada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una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comparación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estos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A95091">
        <w:rPr>
          <w:rFonts w:ascii="Calibri" w:eastAsia="Times New Roman" w:hAnsi="Calibri" w:cs="Times New Roman"/>
          <w:sz w:val="24"/>
          <w:szCs w:val="24"/>
          <w:lang w:eastAsia="es-ES"/>
        </w:rPr>
        <w:t>enfoques.</w:t>
      </w:r>
    </w:p>
    <w:p w14:paraId="09D64DC6" w14:textId="121080FF" w:rsidR="00E84DFD" w:rsidRPr="00E84DFD" w:rsidRDefault="00E84DFD" w:rsidP="00E84DF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Te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explico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causa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del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fallo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posibles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soluciones:</w:t>
      </w:r>
    </w:p>
    <w:p w14:paraId="7D726271" w14:textId="77777777" w:rsidR="00E84DFD" w:rsidRPr="00E84DFD" w:rsidRDefault="00E84DFD" w:rsidP="00E84DF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Problema:</w:t>
      </w:r>
    </w:p>
    <w:p w14:paraId="396BD362" w14:textId="77777777" w:rsidR="0087297D" w:rsidRDefault="00E84DFD" w:rsidP="0087297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excepción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java.lang.reflect.InaccessibleObjectException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indica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un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conflicto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acceso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por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reflexión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un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paquete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interno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del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java.desktop/java.beans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</w:p>
    <w:p w14:paraId="28378E20" w14:textId="51F18443" w:rsidR="00E84DFD" w:rsidRPr="00E84DFD" w:rsidRDefault="00E84DFD" w:rsidP="0087297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neodatis.odb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intenta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utilizar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reflexión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acceder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campo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map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clase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java.beans.PropertyChangeSupport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pero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java.desktop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no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ha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abierto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paquete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reflexión.</w:t>
      </w:r>
    </w:p>
    <w:p w14:paraId="76542BE0" w14:textId="069F6754" w:rsidR="00E84DFD" w:rsidRPr="00E84DFD" w:rsidRDefault="00E84DFD" w:rsidP="00E84DF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Causas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Posibles:</w:t>
      </w:r>
    </w:p>
    <w:p w14:paraId="162430CE" w14:textId="5C532ABE" w:rsidR="00E84DFD" w:rsidRPr="00E84DFD" w:rsidRDefault="00E84DFD" w:rsidP="009F630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Encapsulación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JDK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Internos: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Java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9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posteriores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encapsulan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algunos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paquetes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internos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mejorar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seguridad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modularidad.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Esto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puede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causar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problemas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librerías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frameworks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antes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usaban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reflexión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esos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paquetes.</w:t>
      </w:r>
    </w:p>
    <w:p w14:paraId="05710F34" w14:textId="404A9ACA" w:rsidR="00E84DFD" w:rsidRPr="00E84DFD" w:rsidRDefault="00E84DFD" w:rsidP="009F630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Configuración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Incorrecta: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módulo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neodatis.odb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podría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no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tener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permisos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adecuados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usar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reflexión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java.beans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.</w:t>
      </w:r>
    </w:p>
    <w:p w14:paraId="5D60F27D" w14:textId="77777777" w:rsidR="00E84DFD" w:rsidRPr="00E84DFD" w:rsidRDefault="00E84DFD" w:rsidP="00E84DF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Soluciones:</w:t>
      </w:r>
    </w:p>
    <w:p w14:paraId="6B4392E1" w14:textId="67788CAD" w:rsidR="00E84DFD" w:rsidRPr="00E84DFD" w:rsidRDefault="00E84DFD" w:rsidP="00E84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Añadir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opens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java.beans</w:t>
      </w:r>
      <w:r w:rsidR="0087297D" w:rsidRPr="00565C6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565C6B" w:rsidRPr="00565C6B">
        <w:rPr>
          <w:rFonts w:ascii="Courier New" w:eastAsia="Times New Roman" w:hAnsi="Courier New" w:cs="Courier New"/>
          <w:sz w:val="20"/>
          <w:szCs w:val="20"/>
          <w:lang w:eastAsia="es-ES"/>
        </w:rPr>
        <w:t>to</w:t>
      </w:r>
      <w:r w:rsidR="0087297D" w:rsidRPr="00565C6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java.desktop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:</w:t>
      </w:r>
    </w:p>
    <w:p w14:paraId="1A66AA0B" w14:textId="0BD123F1" w:rsidR="00E84DFD" w:rsidRPr="00E84DFD" w:rsidRDefault="00565C6B" w:rsidP="009F630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sz w:val="24"/>
          <w:szCs w:val="24"/>
          <w:lang w:eastAsia="es-ES"/>
        </w:rPr>
        <w:t xml:space="preserve">Los módulos JDK son inmutables y no se pueden modificar. Si se tuviese control sobre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java.desktop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,</w:t>
      </w:r>
      <w:r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es-ES"/>
        </w:rPr>
        <w:t>se podría modificar</w:t>
      </w:r>
      <w:r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su</w:t>
      </w:r>
      <w:r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module-info.java</w:t>
      </w:r>
      <w:r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abrir</w:t>
      </w:r>
      <w:r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java.beans</w:t>
      </w:r>
      <w:r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reflexión.</w:t>
      </w:r>
    </w:p>
    <w:p w14:paraId="6F96157A" w14:textId="08C2897D" w:rsidR="00E84DFD" w:rsidRPr="00E84DFD" w:rsidRDefault="00E84DFD" w:rsidP="009F630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Si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no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tienes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control,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podrías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usar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opciones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del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JRE/JDK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relajar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encapsulación.</w:t>
      </w:r>
    </w:p>
    <w:p w14:paraId="6BC2CCF9" w14:textId="5582EC23" w:rsidR="00E84DFD" w:rsidRPr="00E84DFD" w:rsidRDefault="00E84DFD" w:rsidP="00E84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Modificar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neodatis.odb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:</w:t>
      </w:r>
    </w:p>
    <w:p w14:paraId="2B3E5CC7" w14:textId="37FE058B" w:rsidR="00E84DFD" w:rsidRPr="00E84DFD" w:rsidRDefault="00E84DFD" w:rsidP="009F630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Si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posible,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actualiza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librería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busca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alternativas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que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no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requieran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reflexión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java.beans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.</w:t>
      </w:r>
    </w:p>
    <w:p w14:paraId="1279FC90" w14:textId="229BA309" w:rsidR="00E84DFD" w:rsidRPr="00E84DFD" w:rsidRDefault="00E84DFD" w:rsidP="009F630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Refactoriza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tu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código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evitar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reflexión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ese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paquete.</w:t>
      </w:r>
    </w:p>
    <w:p w14:paraId="6CDAD19D" w14:textId="3F4F35EB" w:rsidR="00E84DFD" w:rsidRPr="00E84DFD" w:rsidRDefault="00E84DFD" w:rsidP="00E84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Usar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Opciones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JRE/JDK:</w:t>
      </w:r>
    </w:p>
    <w:p w14:paraId="21A861CF" w14:textId="6678208A" w:rsidR="00E84DFD" w:rsidRPr="00E84DFD" w:rsidRDefault="00E84DFD" w:rsidP="009F630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Añade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--add-opens</w:t>
      </w:r>
      <w:r w:rsidR="0087297D" w:rsidRP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java.desktop/java.beans=ALL-UNNAMED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comando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ejecución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abrir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el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paquete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temporalmente.</w:t>
      </w:r>
    </w:p>
    <w:p w14:paraId="53BCF9B8" w14:textId="7B23194B" w:rsidR="00E84DFD" w:rsidRPr="00E84DFD" w:rsidRDefault="00E84DFD" w:rsidP="00E84D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Inhabilitar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Encapsulación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(No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Recomendado):</w:t>
      </w:r>
    </w:p>
    <w:p w14:paraId="13C4F88A" w14:textId="1C7D021C" w:rsidR="00E84DFD" w:rsidRPr="00E84DFD" w:rsidRDefault="00E84DFD" w:rsidP="009F630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Usa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opción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--illegal-access=permit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(Java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9-15)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--add-exports</w:t>
      </w:r>
      <w:r w:rsidR="0087297D" w:rsidRPr="008729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E84DFD">
        <w:rPr>
          <w:rFonts w:ascii="Courier New" w:eastAsia="Times New Roman" w:hAnsi="Courier New" w:cs="Courier New"/>
          <w:sz w:val="20"/>
          <w:szCs w:val="20"/>
          <w:lang w:eastAsia="es-ES"/>
        </w:rPr>
        <w:t>java.desktop/java.beans=ALL-UNNAMED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(Java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16+)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permitir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acceso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sin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restricciones.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Esto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podría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tener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implicaciones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de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seguridad.</w:t>
      </w:r>
    </w:p>
    <w:p w14:paraId="067F80CE" w14:textId="194EF053" w:rsidR="00E84DFD" w:rsidRPr="00E84DFD" w:rsidRDefault="00E84DFD" w:rsidP="00E84DFD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Elecciones</w:t>
      </w:r>
      <w:r w:rsidR="0087297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b/>
          <w:bCs/>
          <w:sz w:val="24"/>
          <w:szCs w:val="24"/>
          <w:lang w:eastAsia="es-ES"/>
        </w:rPr>
        <w:t>Recomendadas:</w:t>
      </w:r>
    </w:p>
    <w:p w14:paraId="647D1AED" w14:textId="456943AD" w:rsidR="00E84DFD" w:rsidRPr="00E84DFD" w:rsidRDefault="00E84DFD" w:rsidP="00E84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Priorizar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opciones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1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2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para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mantener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la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encapsulación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y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modularidad.</w:t>
      </w:r>
    </w:p>
    <w:p w14:paraId="2E7EE9DD" w14:textId="0A36162B" w:rsidR="00E84DFD" w:rsidRPr="00E84DFD" w:rsidRDefault="00E84DFD" w:rsidP="00E84D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Usar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opciones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3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4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solo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como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último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recurso,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considerando</w:t>
      </w:r>
      <w:r w:rsidR="0087297D">
        <w:rPr>
          <w:rFonts w:ascii="Calibri" w:eastAsia="Times New Roman" w:hAnsi="Calibri" w:cs="Times New Roman"/>
          <w:sz w:val="24"/>
          <w:szCs w:val="24"/>
          <w:lang w:eastAsia="es-ES"/>
        </w:rPr>
        <w:t xml:space="preserve"> </w:t>
      </w:r>
      <w:r w:rsidRPr="00E84DFD">
        <w:rPr>
          <w:rFonts w:ascii="Calibri" w:eastAsia="Times New Roman" w:hAnsi="Calibri" w:cs="Times New Roman"/>
          <w:sz w:val="24"/>
          <w:szCs w:val="24"/>
          <w:lang w:eastAsia="es-ES"/>
        </w:rPr>
        <w:t>riesgos.</w:t>
      </w:r>
    </w:p>
    <w:p w14:paraId="5004A4A2" w14:textId="77777777" w:rsidR="00E84DFD" w:rsidRPr="00A95091" w:rsidRDefault="00E84DFD" w:rsidP="00A950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s-ES"/>
        </w:rPr>
      </w:pPr>
    </w:p>
    <w:p w14:paraId="61667058" w14:textId="77777777" w:rsidR="00DD252E" w:rsidRDefault="00DD252E"/>
    <w:sectPr w:rsidR="00DD252E" w:rsidSect="00D94C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E4F"/>
    <w:multiLevelType w:val="multilevel"/>
    <w:tmpl w:val="EBBC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6341A"/>
    <w:multiLevelType w:val="multilevel"/>
    <w:tmpl w:val="1F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604F8"/>
    <w:multiLevelType w:val="multilevel"/>
    <w:tmpl w:val="77E2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24BC4"/>
    <w:multiLevelType w:val="multilevel"/>
    <w:tmpl w:val="A2D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44C65"/>
    <w:multiLevelType w:val="multilevel"/>
    <w:tmpl w:val="20B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B6402"/>
    <w:multiLevelType w:val="multilevel"/>
    <w:tmpl w:val="E9C4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91"/>
    <w:rsid w:val="001B17BA"/>
    <w:rsid w:val="00490B50"/>
    <w:rsid w:val="00565C6B"/>
    <w:rsid w:val="006B2E4B"/>
    <w:rsid w:val="0087297D"/>
    <w:rsid w:val="008F750C"/>
    <w:rsid w:val="009F6304"/>
    <w:rsid w:val="00A95091"/>
    <w:rsid w:val="00D94C49"/>
    <w:rsid w:val="00DD252E"/>
    <w:rsid w:val="00E84DFD"/>
    <w:rsid w:val="00EA60EE"/>
    <w:rsid w:val="00F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0F07"/>
  <w15:chartTrackingRefBased/>
  <w15:docId w15:val="{6619F2EF-7402-447C-AA3A-55EB0C4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2"/>
  </w:style>
  <w:style w:type="paragraph" w:styleId="Ttulo2">
    <w:name w:val="heading 2"/>
    <w:basedOn w:val="Normal"/>
    <w:link w:val="Ttulo2Car"/>
    <w:uiPriority w:val="9"/>
    <w:qFormat/>
    <w:rsid w:val="00A95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DE2"/>
    <w:rPr>
      <w:rFonts w:ascii="Consolas" w:hAnsi="Consolas" w:cs="Times New Roman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9509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9509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509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950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95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reflection-vs-encapsulation-in-the-java-module-syste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reflect/AccessibleObj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jdk.java.net/projects/jigsaw/spec/sotms/" TargetMode="External"/><Relationship Id="rId11" Type="http://schemas.openxmlformats.org/officeDocument/2006/relationships/hyperlink" Target="https://blog.codefx.org/java/reflection-vs-encapsulation/" TargetMode="External"/><Relationship Id="rId5" Type="http://schemas.openxmlformats.org/officeDocument/2006/relationships/hyperlink" Target="http://openjdk.java.net/projects/jigsaw/spec/sotms" TargetMode="External"/><Relationship Id="rId10" Type="http://schemas.openxmlformats.org/officeDocument/2006/relationships/hyperlink" Target="http://mail.openjdk.java.net/pipermail/jigsaw-dev/2017-March/01176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reflection-vs-encapsulation-in-the-java-module-syste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1154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Lucas Torrijos</dc:creator>
  <cp:keywords/>
  <dc:description/>
  <cp:lastModifiedBy>Israel Lucas Torrijos</cp:lastModifiedBy>
  <cp:revision>13</cp:revision>
  <dcterms:created xsi:type="dcterms:W3CDTF">2024-04-04T21:26:00Z</dcterms:created>
  <dcterms:modified xsi:type="dcterms:W3CDTF">2024-04-06T21:07:00Z</dcterms:modified>
</cp:coreProperties>
</file>