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6AB1F" w14:textId="5FA6C12F" w:rsidR="004D36D7" w:rsidRPr="001C38B0" w:rsidRDefault="00B6493A" w:rsidP="0073604C">
      <w:pPr>
        <w:pStyle w:val="Title"/>
        <w:rPr>
          <w:rStyle w:val="LabTitleInstVersred"/>
          <w:b/>
        </w:rPr>
      </w:pPr>
      <w:sdt>
        <w:sdtPr>
          <w:rPr>
            <w:b w:val="0"/>
            <w:color w:val="EE0000"/>
          </w:rPr>
          <w:alias w:val="Title"/>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r w:rsidR="0096597D" w:rsidRPr="001C38B0">
            <w:t>Packet Tracer - Configure IPv4 and IPv6 Static and Default Routes</w:t>
          </w:r>
        </w:sdtContent>
      </w:sdt>
    </w:p>
    <w:p w14:paraId="2B728EB8" w14:textId="77777777" w:rsidR="00D778DF" w:rsidRPr="00E70096" w:rsidRDefault="00D778DF" w:rsidP="00D452F4">
      <w:pPr>
        <w:pStyle w:val="Heading1"/>
      </w:pPr>
      <w:r w:rsidRPr="00E70096">
        <w:t>Addressing Table</w:t>
      </w: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241"/>
        <w:gridCol w:w="3241"/>
        <w:gridCol w:w="3241"/>
      </w:tblGrid>
      <w:tr w:rsidR="00851F54" w14:paraId="54EAC69F" w14:textId="77777777" w:rsidTr="004B2CB6">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Device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rsidRPr="00E87D62">
              <w:t>Interface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rsidRPr="00E87D62">
              <w:t>IP Address</w:t>
            </w:r>
            <w:r w:rsidR="00514BF1">
              <w:t xml:space="preserve"> / Prefix</w:t>
            </w:r>
          </w:p>
        </w:tc>
      </w:tr>
      <w:tr w:rsidR="00851F54" w14:paraId="5383DCE8" w14:textId="77777777" w:rsidTr="004B2CB6">
        <w:trPr>
          <w:cantSplit/>
          <w:jc w:val="center"/>
        </w:trPr>
        <w:tc>
          <w:tcPr>
            <w:tcW w:w="3241" w:type="dxa"/>
            <w:tcBorders>
              <w:bottom w:val="nil"/>
            </w:tcBorders>
            <w:vAlign w:val="bottom"/>
          </w:tcPr>
          <w:p w14:paraId="4DD29E4C" w14:textId="77777777" w:rsidR="00851F54" w:rsidRPr="008B68E7" w:rsidRDefault="00851F54" w:rsidP="005F3680">
            <w:pPr>
              <w:pStyle w:val="TableText"/>
            </w:pPr>
            <w:proofErr w:type="spellStart"/>
            <w:r>
              <w:t>Edge_Router</w:t>
            </w:r>
            <w:proofErr w:type="spellEnd"/>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4B2CB6">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rsidRPr="006A526C">
              <w:t>S0/0/0</w:t>
            </w:r>
          </w:p>
        </w:tc>
        <w:tc>
          <w:tcPr>
            <w:tcW w:w="3241" w:type="dxa"/>
            <w:vAlign w:val="bottom"/>
          </w:tcPr>
          <w:p w14:paraId="41BE5FD8" w14:textId="4949D66C" w:rsidR="00851F54" w:rsidRPr="008B68E7" w:rsidRDefault="00601E48" w:rsidP="005F3680">
            <w:pPr>
              <w:pStyle w:val="TableText"/>
            </w:pPr>
            <w:r>
              <w:t>2001:</w:t>
            </w:r>
            <w:r w:rsidR="00217AA8">
              <w:t>db</w:t>
            </w:r>
            <w:proofErr w:type="gramStart"/>
            <w:r>
              <w:t>8:</w:t>
            </w:r>
            <w:r w:rsidR="00217AA8">
              <w:t>a</w:t>
            </w:r>
            <w:proofErr w:type="gramEnd"/>
            <w:r>
              <w:t>:1::2/64</w:t>
            </w:r>
          </w:p>
        </w:tc>
      </w:tr>
      <w:tr w:rsidR="00851F54" w14:paraId="52FA8E1B" w14:textId="77777777" w:rsidTr="004B2CB6">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4B2CB6">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rsidRPr="006A526C">
              <w:t>S0/0/1</w:t>
            </w:r>
          </w:p>
        </w:tc>
        <w:tc>
          <w:tcPr>
            <w:tcW w:w="3241" w:type="dxa"/>
            <w:vAlign w:val="bottom"/>
          </w:tcPr>
          <w:p w14:paraId="144C17DD" w14:textId="1091CDFE" w:rsidR="00601E48" w:rsidRPr="008B68E7" w:rsidRDefault="00601E48" w:rsidP="005F3680">
            <w:pPr>
              <w:pStyle w:val="TableText"/>
            </w:pPr>
            <w:r>
              <w:t>2001:</w:t>
            </w:r>
            <w:r w:rsidR="00217AA8">
              <w:t>db</w:t>
            </w:r>
            <w:proofErr w:type="gramStart"/>
            <w:r>
              <w:t>8:</w:t>
            </w:r>
            <w:r w:rsidR="00217AA8">
              <w:t>a</w:t>
            </w:r>
            <w:proofErr w:type="gramEnd"/>
            <w:r>
              <w:t>:2::2/64</w:t>
            </w:r>
          </w:p>
        </w:tc>
      </w:tr>
      <w:tr w:rsidR="00601E48" w14:paraId="7BDB5BD9" w14:textId="77777777" w:rsidTr="004B2CB6">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0350C6">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rsidRPr="006A526C">
              <w:t>G0/0</w:t>
            </w:r>
          </w:p>
        </w:tc>
        <w:tc>
          <w:tcPr>
            <w:tcW w:w="3241" w:type="dxa"/>
            <w:vAlign w:val="bottom"/>
          </w:tcPr>
          <w:p w14:paraId="78239E46" w14:textId="0837CCFA" w:rsidR="00601E48" w:rsidRPr="008B68E7" w:rsidRDefault="00601E48" w:rsidP="005F3680">
            <w:pPr>
              <w:pStyle w:val="TableText"/>
            </w:pPr>
            <w:r>
              <w:t>2001:</w:t>
            </w:r>
            <w:r w:rsidR="00217AA8">
              <w:t>db</w:t>
            </w:r>
            <w:r>
              <w:t>8:1:10::1/64</w:t>
            </w:r>
          </w:p>
        </w:tc>
      </w:tr>
      <w:tr w:rsidR="00601E48" w14:paraId="084D2317" w14:textId="77777777" w:rsidTr="000350C6">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0350C6">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rsidRPr="006A526C">
              <w:t>G0/1</w:t>
            </w:r>
          </w:p>
        </w:tc>
        <w:tc>
          <w:tcPr>
            <w:tcW w:w="3241" w:type="dxa"/>
            <w:vAlign w:val="bottom"/>
          </w:tcPr>
          <w:p w14:paraId="66DE6696" w14:textId="5B43B77D" w:rsidR="00601E48" w:rsidRPr="008B68E7" w:rsidRDefault="00601E48" w:rsidP="005F3680">
            <w:pPr>
              <w:pStyle w:val="TableText"/>
            </w:pPr>
            <w:r>
              <w:t>2001:</w:t>
            </w:r>
            <w:r w:rsidR="00217AA8">
              <w:t>db</w:t>
            </w:r>
            <w:r>
              <w:t>8:1:11::1/64</w:t>
            </w:r>
          </w:p>
        </w:tc>
      </w:tr>
      <w:tr w:rsidR="00601E48" w14:paraId="5845D756" w14:textId="77777777" w:rsidTr="004B2CB6">
        <w:trPr>
          <w:cantSplit/>
          <w:jc w:val="center"/>
        </w:trPr>
        <w:tc>
          <w:tcPr>
            <w:tcW w:w="3241" w:type="dxa"/>
            <w:tcBorders>
              <w:bottom w:val="nil"/>
            </w:tcBorders>
            <w:vAlign w:val="bottom"/>
          </w:tcPr>
          <w:p w14:paraId="4969797A" w14:textId="77777777" w:rsidR="00601E48" w:rsidRPr="008B68E7" w:rsidRDefault="00601E48" w:rsidP="005F3680">
            <w:pPr>
              <w:pStyle w:val="TableText"/>
            </w:pPr>
            <w:r>
              <w:t>ISP1</w:t>
            </w:r>
          </w:p>
        </w:tc>
        <w:tc>
          <w:tcPr>
            <w:tcW w:w="3241" w:type="dxa"/>
            <w:tcBorders>
              <w:bottom w:val="nil"/>
            </w:tcBorders>
            <w:vAlign w:val="bottom"/>
          </w:tcPr>
          <w:p w14:paraId="6E6612F6" w14:textId="77777777" w:rsidR="00601E48" w:rsidRPr="008B68E7" w:rsidRDefault="00601E48" w:rsidP="005F3680">
            <w:pPr>
              <w:pStyle w:val="TableText"/>
            </w:pPr>
            <w:r>
              <w:t>S0/0/0</w:t>
            </w:r>
          </w:p>
        </w:tc>
        <w:tc>
          <w:tcPr>
            <w:tcW w:w="3241" w:type="dxa"/>
            <w:vAlign w:val="bottom"/>
          </w:tcPr>
          <w:p w14:paraId="5CF258CF" w14:textId="77777777" w:rsidR="00601E48" w:rsidRPr="008B68E7" w:rsidRDefault="00601E48" w:rsidP="005F3680">
            <w:pPr>
              <w:pStyle w:val="TableText"/>
            </w:pPr>
            <w:r>
              <w:t>10.10.10.1/30</w:t>
            </w:r>
          </w:p>
        </w:tc>
      </w:tr>
      <w:tr w:rsidR="00601E48" w14:paraId="3BA14157" w14:textId="77777777" w:rsidTr="004B2CB6">
        <w:trPr>
          <w:cantSplit/>
          <w:jc w:val="center"/>
        </w:trPr>
        <w:tc>
          <w:tcPr>
            <w:tcW w:w="3241" w:type="dxa"/>
            <w:tcBorders>
              <w:top w:val="nil"/>
              <w:bottom w:val="nil"/>
            </w:tcBorders>
            <w:vAlign w:val="bottom"/>
          </w:tcPr>
          <w:p w14:paraId="0A62EBCA" w14:textId="16549C22" w:rsidR="00601E48" w:rsidRPr="001C38B0" w:rsidRDefault="001C38B0" w:rsidP="00217AA8">
            <w:pPr>
              <w:pStyle w:val="ConfigWindow"/>
            </w:pPr>
            <w:r w:rsidRPr="001C38B0">
              <w:t>ISP1</w:t>
            </w:r>
          </w:p>
        </w:tc>
        <w:tc>
          <w:tcPr>
            <w:tcW w:w="3241" w:type="dxa"/>
            <w:tcBorders>
              <w:top w:val="nil"/>
              <w:bottom w:val="single" w:sz="2" w:space="0" w:color="auto"/>
            </w:tcBorders>
            <w:vAlign w:val="bottom"/>
          </w:tcPr>
          <w:p w14:paraId="0FFC6D4B" w14:textId="38ACBDF7" w:rsidR="00601E48" w:rsidRPr="006A526C" w:rsidRDefault="006A526C" w:rsidP="00217AA8">
            <w:pPr>
              <w:pStyle w:val="ConfigWindow"/>
            </w:pPr>
            <w:r w:rsidRPr="006A526C">
              <w:t>S0/0/0</w:t>
            </w:r>
          </w:p>
        </w:tc>
        <w:tc>
          <w:tcPr>
            <w:tcW w:w="3241" w:type="dxa"/>
            <w:vAlign w:val="bottom"/>
          </w:tcPr>
          <w:p w14:paraId="61F97F9B" w14:textId="77655C53" w:rsidR="00601E48" w:rsidRPr="008B68E7" w:rsidRDefault="00EB22E8" w:rsidP="005F3680">
            <w:pPr>
              <w:pStyle w:val="TableText"/>
            </w:pPr>
            <w:r>
              <w:t>2001:</w:t>
            </w:r>
            <w:r w:rsidR="00217AA8">
              <w:t>db</w:t>
            </w:r>
            <w:proofErr w:type="gramStart"/>
            <w:r>
              <w:t>8:</w:t>
            </w:r>
            <w:r w:rsidR="00217AA8">
              <w:t>a</w:t>
            </w:r>
            <w:proofErr w:type="gramEnd"/>
            <w:r w:rsidR="00F104C2">
              <w:t>:1</w:t>
            </w:r>
            <w:r>
              <w:t>::1/64</w:t>
            </w:r>
          </w:p>
        </w:tc>
      </w:tr>
      <w:tr w:rsidR="00601E48" w14:paraId="395508E8" w14:textId="77777777" w:rsidTr="004B2CB6">
        <w:trPr>
          <w:cantSplit/>
          <w:jc w:val="center"/>
        </w:trPr>
        <w:tc>
          <w:tcPr>
            <w:tcW w:w="3241" w:type="dxa"/>
            <w:tcBorders>
              <w:top w:val="nil"/>
              <w:bottom w:val="nil"/>
            </w:tcBorders>
            <w:vAlign w:val="bottom"/>
          </w:tcPr>
          <w:p w14:paraId="34546CE4" w14:textId="6D1286D9" w:rsidR="00601E48" w:rsidRPr="008B68E7" w:rsidRDefault="001C38B0" w:rsidP="00217AA8">
            <w:pPr>
              <w:pStyle w:val="ConfigWindow"/>
            </w:pPr>
            <w:r w:rsidRPr="00C8093A">
              <w:t>ISP1</w:t>
            </w:r>
          </w:p>
        </w:tc>
        <w:tc>
          <w:tcPr>
            <w:tcW w:w="3241" w:type="dxa"/>
            <w:tcBorders>
              <w:bottom w:val="nil"/>
            </w:tcBorders>
            <w:vAlign w:val="bottom"/>
          </w:tcPr>
          <w:p w14:paraId="25E228D8" w14:textId="77777777" w:rsidR="00601E48" w:rsidRPr="008B68E7" w:rsidRDefault="00601E48" w:rsidP="005F3680">
            <w:pPr>
              <w:pStyle w:val="TableText"/>
            </w:pPr>
            <w:r>
              <w:t>G0/0</w:t>
            </w:r>
          </w:p>
        </w:tc>
        <w:tc>
          <w:tcPr>
            <w:tcW w:w="3241" w:type="dxa"/>
            <w:vAlign w:val="bottom"/>
          </w:tcPr>
          <w:p w14:paraId="70459AEA" w14:textId="77777777" w:rsidR="00601E48" w:rsidRPr="008B68E7" w:rsidRDefault="00601E48" w:rsidP="005F3680">
            <w:pPr>
              <w:pStyle w:val="TableText"/>
            </w:pPr>
            <w:r>
              <w:t>198.0.0.1/24</w:t>
            </w:r>
          </w:p>
        </w:tc>
      </w:tr>
      <w:tr w:rsidR="00601E48" w14:paraId="2FD2E808" w14:textId="77777777" w:rsidTr="004B2CB6">
        <w:trPr>
          <w:cantSplit/>
          <w:jc w:val="center"/>
        </w:trPr>
        <w:tc>
          <w:tcPr>
            <w:tcW w:w="3241" w:type="dxa"/>
            <w:tcBorders>
              <w:top w:val="nil"/>
              <w:bottom w:val="single" w:sz="2" w:space="0" w:color="auto"/>
            </w:tcBorders>
            <w:vAlign w:val="bottom"/>
          </w:tcPr>
          <w:p w14:paraId="0E43768A" w14:textId="7ACC3222" w:rsidR="00601E48" w:rsidRDefault="001C38B0" w:rsidP="00217AA8">
            <w:pPr>
              <w:pStyle w:val="ConfigWindow"/>
            </w:pPr>
            <w:r w:rsidRPr="00C8093A">
              <w:t>ISP1</w:t>
            </w:r>
          </w:p>
        </w:tc>
        <w:tc>
          <w:tcPr>
            <w:tcW w:w="3241" w:type="dxa"/>
            <w:tcBorders>
              <w:top w:val="nil"/>
              <w:bottom w:val="single" w:sz="2" w:space="0" w:color="auto"/>
            </w:tcBorders>
            <w:vAlign w:val="bottom"/>
          </w:tcPr>
          <w:p w14:paraId="4D273FD5" w14:textId="5F18D475" w:rsidR="00601E48" w:rsidRPr="006A526C" w:rsidRDefault="006A526C" w:rsidP="00217AA8">
            <w:pPr>
              <w:pStyle w:val="ConfigWindow"/>
            </w:pPr>
            <w:r w:rsidRPr="006A526C">
              <w:t>G0/0</w:t>
            </w:r>
          </w:p>
        </w:tc>
        <w:tc>
          <w:tcPr>
            <w:tcW w:w="3241" w:type="dxa"/>
            <w:vAlign w:val="bottom"/>
          </w:tcPr>
          <w:p w14:paraId="75C8B4F4" w14:textId="037BB2BF" w:rsidR="00601E48" w:rsidRPr="008B68E7" w:rsidRDefault="00F104C2" w:rsidP="005F3680">
            <w:pPr>
              <w:pStyle w:val="TableText"/>
            </w:pPr>
            <w:r>
              <w:t>2001:</w:t>
            </w:r>
            <w:r w:rsidR="00217AA8">
              <w:t>db</w:t>
            </w:r>
            <w:proofErr w:type="gramStart"/>
            <w:r>
              <w:t>8:</w:t>
            </w:r>
            <w:r w:rsidR="00217AA8">
              <w:t>f</w:t>
            </w:r>
            <w:proofErr w:type="gramEnd"/>
            <w:r>
              <w:t>:</w:t>
            </w:r>
            <w:r w:rsidR="00217AA8">
              <w:t>f</w:t>
            </w:r>
            <w:r>
              <w:t>::1/64</w:t>
            </w:r>
          </w:p>
        </w:tc>
      </w:tr>
      <w:tr w:rsidR="00601E48" w14:paraId="65A13EF1" w14:textId="77777777" w:rsidTr="004B2CB6">
        <w:trPr>
          <w:cantSplit/>
          <w:jc w:val="center"/>
        </w:trPr>
        <w:tc>
          <w:tcPr>
            <w:tcW w:w="3241" w:type="dxa"/>
            <w:tcBorders>
              <w:bottom w:val="nil"/>
            </w:tcBorders>
            <w:vAlign w:val="bottom"/>
          </w:tcPr>
          <w:p w14:paraId="491C4A41" w14:textId="77777777" w:rsidR="00601E48" w:rsidRPr="008B68E7" w:rsidRDefault="00601E48" w:rsidP="005F3680">
            <w:pPr>
              <w:pStyle w:val="TableText"/>
            </w:pPr>
            <w:r>
              <w:t>ISP2</w:t>
            </w:r>
          </w:p>
        </w:tc>
        <w:tc>
          <w:tcPr>
            <w:tcW w:w="3241" w:type="dxa"/>
            <w:tcBorders>
              <w:bottom w:val="nil"/>
            </w:tcBorders>
            <w:vAlign w:val="bottom"/>
          </w:tcPr>
          <w:p w14:paraId="5D59872A" w14:textId="77777777" w:rsidR="00601E48" w:rsidRPr="008B68E7" w:rsidRDefault="00601E48" w:rsidP="005F3680">
            <w:pPr>
              <w:pStyle w:val="TableText"/>
            </w:pPr>
            <w:r>
              <w:t>S0/0/1</w:t>
            </w:r>
          </w:p>
        </w:tc>
        <w:tc>
          <w:tcPr>
            <w:tcW w:w="3241" w:type="dxa"/>
            <w:vAlign w:val="bottom"/>
          </w:tcPr>
          <w:p w14:paraId="4EA33125" w14:textId="77777777" w:rsidR="00601E48" w:rsidRPr="008B68E7" w:rsidRDefault="00601E48" w:rsidP="005F3680">
            <w:pPr>
              <w:pStyle w:val="TableText"/>
            </w:pPr>
            <w:r>
              <w:t>10.10.10.5/30</w:t>
            </w:r>
          </w:p>
        </w:tc>
      </w:tr>
      <w:tr w:rsidR="00601E48" w14:paraId="015D4096" w14:textId="77777777" w:rsidTr="004B2CB6">
        <w:trPr>
          <w:cantSplit/>
          <w:jc w:val="center"/>
        </w:trPr>
        <w:tc>
          <w:tcPr>
            <w:tcW w:w="3241" w:type="dxa"/>
            <w:tcBorders>
              <w:top w:val="nil"/>
              <w:bottom w:val="nil"/>
            </w:tcBorders>
            <w:vAlign w:val="bottom"/>
          </w:tcPr>
          <w:p w14:paraId="75F88FF8" w14:textId="0729CA1C" w:rsidR="00601E48" w:rsidRPr="001C38B0" w:rsidRDefault="001C38B0" w:rsidP="00217AA8">
            <w:pPr>
              <w:pStyle w:val="ConfigWindow"/>
            </w:pPr>
            <w:r w:rsidRPr="001C38B0">
              <w:t>ISP2</w:t>
            </w:r>
          </w:p>
        </w:tc>
        <w:tc>
          <w:tcPr>
            <w:tcW w:w="3241" w:type="dxa"/>
            <w:tcBorders>
              <w:top w:val="nil"/>
              <w:bottom w:val="single" w:sz="2" w:space="0" w:color="auto"/>
            </w:tcBorders>
            <w:vAlign w:val="bottom"/>
          </w:tcPr>
          <w:p w14:paraId="5BB816ED" w14:textId="21AB877A" w:rsidR="00601E48" w:rsidRPr="006A526C" w:rsidRDefault="006A526C" w:rsidP="00217AA8">
            <w:pPr>
              <w:pStyle w:val="ConfigWindow"/>
            </w:pPr>
            <w:r w:rsidRPr="006A526C">
              <w:t>S0/0/1</w:t>
            </w:r>
          </w:p>
        </w:tc>
        <w:tc>
          <w:tcPr>
            <w:tcW w:w="3241" w:type="dxa"/>
            <w:vAlign w:val="bottom"/>
          </w:tcPr>
          <w:p w14:paraId="4054696D" w14:textId="0BD00A76" w:rsidR="00601E48" w:rsidRPr="008B68E7" w:rsidRDefault="00F104C2" w:rsidP="005F3680">
            <w:pPr>
              <w:pStyle w:val="TableText"/>
            </w:pPr>
            <w:r>
              <w:t>2001:</w:t>
            </w:r>
            <w:r w:rsidR="00217AA8">
              <w:t>db</w:t>
            </w:r>
            <w:proofErr w:type="gramStart"/>
            <w:r>
              <w:t>8:</w:t>
            </w:r>
            <w:r w:rsidR="00217AA8">
              <w:t>a</w:t>
            </w:r>
            <w:proofErr w:type="gramEnd"/>
            <w:r>
              <w:t>:2::1/64</w:t>
            </w:r>
          </w:p>
        </w:tc>
      </w:tr>
      <w:tr w:rsidR="00601E48" w14:paraId="35BB0970" w14:textId="77777777" w:rsidTr="004B2CB6">
        <w:trPr>
          <w:cantSplit/>
          <w:jc w:val="center"/>
        </w:trPr>
        <w:tc>
          <w:tcPr>
            <w:tcW w:w="3241" w:type="dxa"/>
            <w:tcBorders>
              <w:top w:val="nil"/>
              <w:bottom w:val="nil"/>
            </w:tcBorders>
            <w:vAlign w:val="bottom"/>
          </w:tcPr>
          <w:p w14:paraId="718360A1" w14:textId="4CF66C8C" w:rsidR="00601E48" w:rsidRPr="008B68E7" w:rsidRDefault="001C38B0" w:rsidP="00217AA8">
            <w:pPr>
              <w:pStyle w:val="ConfigWindow"/>
            </w:pPr>
            <w:r w:rsidRPr="00C8093A">
              <w:t>ISP2</w:t>
            </w:r>
          </w:p>
        </w:tc>
        <w:tc>
          <w:tcPr>
            <w:tcW w:w="3241" w:type="dxa"/>
            <w:tcBorders>
              <w:bottom w:val="nil"/>
            </w:tcBorders>
            <w:vAlign w:val="bottom"/>
          </w:tcPr>
          <w:p w14:paraId="581EEBC9" w14:textId="77777777" w:rsidR="00601E48" w:rsidRPr="008B68E7" w:rsidRDefault="00601E48" w:rsidP="005F3680">
            <w:pPr>
              <w:pStyle w:val="TableText"/>
            </w:pPr>
            <w:r>
              <w:t>G0/0</w:t>
            </w:r>
          </w:p>
        </w:tc>
        <w:tc>
          <w:tcPr>
            <w:tcW w:w="3241" w:type="dxa"/>
            <w:vAlign w:val="bottom"/>
          </w:tcPr>
          <w:p w14:paraId="35486798" w14:textId="79C3AB9F" w:rsidR="00601E48" w:rsidRPr="008B68E7" w:rsidRDefault="00601E48" w:rsidP="005F3680">
            <w:pPr>
              <w:pStyle w:val="TableText"/>
            </w:pPr>
            <w:r>
              <w:t>198.0.0.</w:t>
            </w:r>
            <w:r w:rsidR="007018A9">
              <w:t>2</w:t>
            </w:r>
            <w:r>
              <w:t>/24</w:t>
            </w:r>
          </w:p>
        </w:tc>
      </w:tr>
      <w:tr w:rsidR="00601E48" w14:paraId="4945BE07" w14:textId="77777777" w:rsidTr="004B2CB6">
        <w:trPr>
          <w:cantSplit/>
          <w:jc w:val="center"/>
        </w:trPr>
        <w:tc>
          <w:tcPr>
            <w:tcW w:w="3241" w:type="dxa"/>
            <w:tcBorders>
              <w:top w:val="nil"/>
              <w:bottom w:val="single" w:sz="2" w:space="0" w:color="auto"/>
            </w:tcBorders>
            <w:vAlign w:val="bottom"/>
          </w:tcPr>
          <w:p w14:paraId="6365D1A5" w14:textId="24AF0C21" w:rsidR="00601E48" w:rsidRDefault="001C38B0" w:rsidP="00217AA8">
            <w:pPr>
              <w:pStyle w:val="ConfigWindow"/>
            </w:pPr>
            <w:r w:rsidRPr="00C8093A">
              <w:t>ISP2</w:t>
            </w:r>
          </w:p>
        </w:tc>
        <w:tc>
          <w:tcPr>
            <w:tcW w:w="3241" w:type="dxa"/>
            <w:tcBorders>
              <w:top w:val="nil"/>
              <w:bottom w:val="single" w:sz="2" w:space="0" w:color="auto"/>
            </w:tcBorders>
            <w:vAlign w:val="bottom"/>
          </w:tcPr>
          <w:p w14:paraId="54289D7A" w14:textId="6BACDF84" w:rsidR="00601E48" w:rsidRPr="006A526C" w:rsidRDefault="006A526C" w:rsidP="00217AA8">
            <w:pPr>
              <w:pStyle w:val="ConfigWindow"/>
            </w:pPr>
            <w:r w:rsidRPr="006A526C">
              <w:t>G0/0</w:t>
            </w:r>
          </w:p>
        </w:tc>
        <w:tc>
          <w:tcPr>
            <w:tcW w:w="3241" w:type="dxa"/>
            <w:vAlign w:val="bottom"/>
          </w:tcPr>
          <w:p w14:paraId="352E38CC" w14:textId="55EE2450" w:rsidR="00601E48" w:rsidRPr="008B68E7" w:rsidRDefault="00F104C2" w:rsidP="005F3680">
            <w:pPr>
              <w:pStyle w:val="TableText"/>
            </w:pPr>
            <w:r>
              <w:t>2001:</w:t>
            </w:r>
            <w:r w:rsidR="00217AA8">
              <w:t>db</w:t>
            </w:r>
            <w:proofErr w:type="gramStart"/>
            <w:r>
              <w:t>8:</w:t>
            </w:r>
            <w:r w:rsidR="00217AA8">
              <w:t>f</w:t>
            </w:r>
            <w:proofErr w:type="gramEnd"/>
            <w:r>
              <w:t>:</w:t>
            </w:r>
            <w:r w:rsidR="00217AA8">
              <w:t>f</w:t>
            </w:r>
            <w:r>
              <w:t>::2/64</w:t>
            </w:r>
          </w:p>
        </w:tc>
      </w:tr>
      <w:tr w:rsidR="00601E48" w14:paraId="385D96EF" w14:textId="77777777" w:rsidTr="004B2CB6">
        <w:trPr>
          <w:cantSplit/>
          <w:jc w:val="center"/>
        </w:trPr>
        <w:tc>
          <w:tcPr>
            <w:tcW w:w="3241" w:type="dxa"/>
            <w:tcBorders>
              <w:bottom w:val="nil"/>
            </w:tcBorders>
            <w:vAlign w:val="bottom"/>
          </w:tcPr>
          <w:p w14:paraId="1397FD2B" w14:textId="77777777" w:rsidR="00601E48" w:rsidRPr="008B68E7" w:rsidRDefault="00601E48" w:rsidP="005F3680">
            <w:pPr>
              <w:pStyle w:val="TableText"/>
            </w:pPr>
            <w:r>
              <w:t>PC-A</w:t>
            </w:r>
          </w:p>
        </w:tc>
        <w:tc>
          <w:tcPr>
            <w:tcW w:w="3241" w:type="dxa"/>
            <w:tcBorders>
              <w:bottom w:val="nil"/>
            </w:tcBorders>
            <w:vAlign w:val="bottom"/>
          </w:tcPr>
          <w:p w14:paraId="48D8204E" w14:textId="77777777" w:rsidR="00601E48" w:rsidRDefault="00601E48" w:rsidP="005F3680">
            <w:pPr>
              <w:pStyle w:val="TableText"/>
            </w:pPr>
            <w:r>
              <w:t>NIC</w:t>
            </w:r>
          </w:p>
        </w:tc>
        <w:tc>
          <w:tcPr>
            <w:tcW w:w="3241" w:type="dxa"/>
            <w:vAlign w:val="bottom"/>
          </w:tcPr>
          <w:p w14:paraId="265C2754" w14:textId="77777777" w:rsidR="00601E48" w:rsidRPr="008B68E7" w:rsidRDefault="00601E48" w:rsidP="005F3680">
            <w:pPr>
              <w:pStyle w:val="TableText"/>
            </w:pPr>
            <w:r>
              <w:t>192.168.10.19/28</w:t>
            </w:r>
          </w:p>
        </w:tc>
      </w:tr>
      <w:tr w:rsidR="00601E48" w14:paraId="6815DE09" w14:textId="77777777" w:rsidTr="004B2CB6">
        <w:trPr>
          <w:cantSplit/>
          <w:jc w:val="center"/>
        </w:trPr>
        <w:tc>
          <w:tcPr>
            <w:tcW w:w="3241" w:type="dxa"/>
            <w:tcBorders>
              <w:top w:val="nil"/>
              <w:bottom w:val="single" w:sz="2" w:space="0" w:color="auto"/>
            </w:tcBorders>
            <w:vAlign w:val="bottom"/>
          </w:tcPr>
          <w:p w14:paraId="79742B5C" w14:textId="30FE4ABB" w:rsidR="00601E48" w:rsidRPr="001C38B0" w:rsidRDefault="001C38B0" w:rsidP="00217AA8">
            <w:pPr>
              <w:pStyle w:val="ConfigWindow"/>
            </w:pPr>
            <w:r w:rsidRPr="001C38B0">
              <w:t>PC-A</w:t>
            </w:r>
          </w:p>
        </w:tc>
        <w:tc>
          <w:tcPr>
            <w:tcW w:w="3241" w:type="dxa"/>
            <w:tcBorders>
              <w:top w:val="nil"/>
              <w:bottom w:val="single" w:sz="2" w:space="0" w:color="auto"/>
            </w:tcBorders>
            <w:vAlign w:val="bottom"/>
          </w:tcPr>
          <w:p w14:paraId="78B04EC5" w14:textId="1204545B" w:rsidR="00601E48" w:rsidRPr="006A526C" w:rsidRDefault="006A526C" w:rsidP="00217AA8">
            <w:pPr>
              <w:pStyle w:val="ConfigWindow"/>
            </w:pPr>
            <w:r w:rsidRPr="006A526C">
              <w:t>NIC</w:t>
            </w:r>
          </w:p>
        </w:tc>
        <w:tc>
          <w:tcPr>
            <w:tcW w:w="3241" w:type="dxa"/>
            <w:vAlign w:val="bottom"/>
          </w:tcPr>
          <w:p w14:paraId="1ECAE091" w14:textId="6FE3026D" w:rsidR="00601E48" w:rsidRPr="008B68E7" w:rsidRDefault="00F104C2" w:rsidP="005F3680">
            <w:pPr>
              <w:pStyle w:val="TableText"/>
            </w:pPr>
            <w:r>
              <w:t>2001:</w:t>
            </w:r>
            <w:r w:rsidR="00217AA8">
              <w:t>db</w:t>
            </w:r>
            <w:r>
              <w:t>8:1:10::19</w:t>
            </w:r>
            <w:r w:rsidR="00CF6FB9">
              <w:t>/64</w:t>
            </w:r>
          </w:p>
        </w:tc>
      </w:tr>
      <w:tr w:rsidR="00601E48" w14:paraId="5DA5A7C3" w14:textId="77777777" w:rsidTr="004B2CB6">
        <w:trPr>
          <w:cantSplit/>
          <w:jc w:val="center"/>
        </w:trPr>
        <w:tc>
          <w:tcPr>
            <w:tcW w:w="3241" w:type="dxa"/>
            <w:tcBorders>
              <w:bottom w:val="nil"/>
            </w:tcBorders>
            <w:vAlign w:val="bottom"/>
          </w:tcPr>
          <w:p w14:paraId="29F3E46D" w14:textId="77777777" w:rsidR="00601E48" w:rsidRPr="008B68E7" w:rsidRDefault="00601E48" w:rsidP="005F3680">
            <w:pPr>
              <w:pStyle w:val="TableText"/>
            </w:pPr>
            <w:r>
              <w:t>PC-B</w:t>
            </w:r>
          </w:p>
        </w:tc>
        <w:tc>
          <w:tcPr>
            <w:tcW w:w="3241" w:type="dxa"/>
            <w:tcBorders>
              <w:bottom w:val="nil"/>
            </w:tcBorders>
            <w:vAlign w:val="bottom"/>
          </w:tcPr>
          <w:p w14:paraId="0C8EE552" w14:textId="77777777" w:rsidR="00601E48" w:rsidRDefault="00601E48" w:rsidP="005F3680">
            <w:pPr>
              <w:pStyle w:val="TableText"/>
            </w:pPr>
            <w:r>
              <w:t>NIC</w:t>
            </w:r>
          </w:p>
        </w:tc>
        <w:tc>
          <w:tcPr>
            <w:tcW w:w="3241" w:type="dxa"/>
            <w:vAlign w:val="bottom"/>
          </w:tcPr>
          <w:p w14:paraId="61002559" w14:textId="77777777" w:rsidR="00601E48" w:rsidRPr="008B68E7" w:rsidRDefault="00601E48" w:rsidP="005F3680">
            <w:pPr>
              <w:pStyle w:val="TableText"/>
            </w:pPr>
            <w:r>
              <w:t>192.168.11.4/27</w:t>
            </w:r>
          </w:p>
        </w:tc>
      </w:tr>
      <w:tr w:rsidR="00601E48" w14:paraId="5B2FA017" w14:textId="77777777" w:rsidTr="004B2CB6">
        <w:trPr>
          <w:cantSplit/>
          <w:jc w:val="center"/>
        </w:trPr>
        <w:tc>
          <w:tcPr>
            <w:tcW w:w="3241" w:type="dxa"/>
            <w:tcBorders>
              <w:top w:val="nil"/>
              <w:bottom w:val="single" w:sz="2" w:space="0" w:color="auto"/>
            </w:tcBorders>
            <w:vAlign w:val="bottom"/>
          </w:tcPr>
          <w:p w14:paraId="3721DB47" w14:textId="7B8A504D" w:rsidR="00601E48" w:rsidRPr="001C38B0" w:rsidRDefault="001C38B0" w:rsidP="00217AA8">
            <w:pPr>
              <w:pStyle w:val="ConfigWindow"/>
            </w:pPr>
            <w:r w:rsidRPr="001C38B0">
              <w:t>PC-B</w:t>
            </w:r>
          </w:p>
        </w:tc>
        <w:tc>
          <w:tcPr>
            <w:tcW w:w="3241" w:type="dxa"/>
            <w:tcBorders>
              <w:top w:val="nil"/>
              <w:bottom w:val="single" w:sz="2" w:space="0" w:color="auto"/>
            </w:tcBorders>
            <w:vAlign w:val="bottom"/>
          </w:tcPr>
          <w:p w14:paraId="28E5FACD" w14:textId="57D3A481" w:rsidR="00601E48" w:rsidRPr="006A526C" w:rsidRDefault="006A526C" w:rsidP="00217AA8">
            <w:pPr>
              <w:pStyle w:val="ConfigWindow"/>
            </w:pPr>
            <w:r w:rsidRPr="006A526C">
              <w:t>NIC</w:t>
            </w:r>
          </w:p>
        </w:tc>
        <w:tc>
          <w:tcPr>
            <w:tcW w:w="3241" w:type="dxa"/>
            <w:vAlign w:val="bottom"/>
          </w:tcPr>
          <w:p w14:paraId="19D3534E" w14:textId="09E6B5C2" w:rsidR="00601E48" w:rsidRPr="008B68E7" w:rsidRDefault="00F104C2" w:rsidP="005F3680">
            <w:pPr>
              <w:pStyle w:val="TableText"/>
            </w:pPr>
            <w:r>
              <w:t>2001:</w:t>
            </w:r>
            <w:r w:rsidR="00217AA8">
              <w:t>db</w:t>
            </w:r>
            <w:r>
              <w:t>8:1:11::45</w:t>
            </w:r>
          </w:p>
        </w:tc>
      </w:tr>
      <w:tr w:rsidR="00F104C2" w14:paraId="4F6D3F4E" w14:textId="77777777" w:rsidTr="004B2CB6">
        <w:trPr>
          <w:cantSplit/>
          <w:jc w:val="center"/>
        </w:trPr>
        <w:tc>
          <w:tcPr>
            <w:tcW w:w="3241" w:type="dxa"/>
            <w:tcBorders>
              <w:bottom w:val="nil"/>
            </w:tcBorders>
            <w:vAlign w:val="bottom"/>
          </w:tcPr>
          <w:p w14:paraId="4D1D7A81" w14:textId="6014F360" w:rsidR="00F104C2" w:rsidRPr="008B68E7" w:rsidRDefault="00D12C32" w:rsidP="005F3680">
            <w:pPr>
              <w:pStyle w:val="TableText"/>
            </w:pPr>
            <w:r>
              <w:t xml:space="preserve">Customer </w:t>
            </w:r>
            <w:r w:rsidR="00F104C2">
              <w:t>Server</w:t>
            </w:r>
          </w:p>
        </w:tc>
        <w:tc>
          <w:tcPr>
            <w:tcW w:w="3241" w:type="dxa"/>
            <w:tcBorders>
              <w:bottom w:val="nil"/>
            </w:tcBorders>
            <w:vAlign w:val="bottom"/>
          </w:tcPr>
          <w:p w14:paraId="7EF19322" w14:textId="77777777" w:rsidR="00F104C2" w:rsidRDefault="00F104C2" w:rsidP="005F3680">
            <w:pPr>
              <w:pStyle w:val="TableText"/>
            </w:pPr>
            <w:r>
              <w:t>NIC</w:t>
            </w:r>
          </w:p>
        </w:tc>
        <w:tc>
          <w:tcPr>
            <w:tcW w:w="3241" w:type="dxa"/>
            <w:vAlign w:val="bottom"/>
          </w:tcPr>
          <w:p w14:paraId="14A66B40" w14:textId="77777777" w:rsidR="00F104C2" w:rsidRPr="008B68E7" w:rsidRDefault="00F104C2" w:rsidP="005F3680">
            <w:pPr>
              <w:pStyle w:val="TableText"/>
            </w:pPr>
            <w:r>
              <w:t>198.0.0.10</w:t>
            </w:r>
          </w:p>
        </w:tc>
      </w:tr>
      <w:tr w:rsidR="00F104C2" w14:paraId="5D6F7FD2" w14:textId="77777777" w:rsidTr="004B2CB6">
        <w:trPr>
          <w:cantSplit/>
          <w:jc w:val="center"/>
        </w:trPr>
        <w:tc>
          <w:tcPr>
            <w:tcW w:w="3241" w:type="dxa"/>
            <w:tcBorders>
              <w:top w:val="nil"/>
            </w:tcBorders>
            <w:vAlign w:val="bottom"/>
          </w:tcPr>
          <w:p w14:paraId="2D2270FF" w14:textId="1A20B929" w:rsidR="00F104C2" w:rsidRPr="001C38B0" w:rsidRDefault="00D12C32" w:rsidP="00217AA8">
            <w:pPr>
              <w:pStyle w:val="ConfigWindow"/>
            </w:pPr>
            <w:r>
              <w:t>Customer</w:t>
            </w:r>
            <w:r w:rsidRPr="001C38B0">
              <w:t xml:space="preserve"> </w:t>
            </w:r>
            <w:r w:rsidR="001C38B0" w:rsidRPr="001C38B0">
              <w:t>Server</w:t>
            </w:r>
          </w:p>
        </w:tc>
        <w:tc>
          <w:tcPr>
            <w:tcW w:w="3241" w:type="dxa"/>
            <w:tcBorders>
              <w:top w:val="nil"/>
            </w:tcBorders>
            <w:vAlign w:val="bottom"/>
          </w:tcPr>
          <w:p w14:paraId="1D55C26D" w14:textId="1907048F" w:rsidR="00F104C2" w:rsidRPr="006A526C" w:rsidRDefault="006A526C" w:rsidP="00217AA8">
            <w:pPr>
              <w:pStyle w:val="ConfigWindow"/>
            </w:pPr>
            <w:r w:rsidRPr="006A526C">
              <w:t>NIC</w:t>
            </w:r>
          </w:p>
        </w:tc>
        <w:tc>
          <w:tcPr>
            <w:tcW w:w="3241" w:type="dxa"/>
            <w:vAlign w:val="bottom"/>
          </w:tcPr>
          <w:p w14:paraId="7E1096A0" w14:textId="507FC653" w:rsidR="00F104C2" w:rsidRPr="008B68E7" w:rsidRDefault="00F104C2" w:rsidP="005F3680">
            <w:pPr>
              <w:pStyle w:val="TableText"/>
            </w:pPr>
            <w:r>
              <w:t>2001:</w:t>
            </w:r>
            <w:r w:rsidR="00217AA8">
              <w:t>db</w:t>
            </w:r>
            <w:proofErr w:type="gramStart"/>
            <w:r>
              <w:t>8:</w:t>
            </w:r>
            <w:r w:rsidR="00217AA8">
              <w:t>f</w:t>
            </w:r>
            <w:proofErr w:type="gramEnd"/>
            <w:r>
              <w:t>:</w:t>
            </w:r>
            <w:r w:rsidR="00217AA8">
              <w:t>f</w:t>
            </w:r>
            <w:r>
              <w:t>::10</w:t>
            </w:r>
          </w:p>
        </w:tc>
      </w:tr>
    </w:tbl>
    <w:p w14:paraId="19877355" w14:textId="77777777" w:rsidR="00D778DF" w:rsidRPr="00E70096" w:rsidRDefault="00D778DF" w:rsidP="005F3680">
      <w:pPr>
        <w:pStyle w:val="Heading1"/>
      </w:pPr>
      <w:r w:rsidRPr="00E70096">
        <w:t>Objectives</w:t>
      </w:r>
    </w:p>
    <w:p w14:paraId="7C6047C3" w14:textId="77777777" w:rsidR="00E70096" w:rsidRPr="00E70096" w:rsidRDefault="005F3680" w:rsidP="00E70096">
      <w:pPr>
        <w:pStyle w:val="BodyTextL25"/>
      </w:pPr>
      <w:r>
        <w:t>In this Packet Tracer summary activity, you will configure static, default, and floating static routes for both the IPv4 and IPv6 protocols</w:t>
      </w:r>
      <w:r w:rsidR="00E70096">
        <w:t>.</w:t>
      </w:r>
    </w:p>
    <w:p w14:paraId="14ADF369" w14:textId="77777777" w:rsidR="007018A9" w:rsidRPr="004C0909" w:rsidRDefault="007018A9" w:rsidP="007018A9">
      <w:pPr>
        <w:pStyle w:val="Bulletlevel1"/>
      </w:pPr>
      <w:r>
        <w:t xml:space="preserve">Configure IPv4 </w:t>
      </w:r>
      <w:r w:rsidRPr="004D1734">
        <w:t>Static and Floating Static Default Routes</w:t>
      </w:r>
      <w:r>
        <w:t>.</w:t>
      </w:r>
    </w:p>
    <w:p w14:paraId="705FC873" w14:textId="24DFE31D" w:rsidR="007018A9" w:rsidRDefault="007018A9" w:rsidP="007018A9">
      <w:pPr>
        <w:pStyle w:val="Bulletlevel1"/>
      </w:pPr>
      <w:r>
        <w:t xml:space="preserve">Configure IPv6 </w:t>
      </w:r>
      <w:r w:rsidR="00D74201">
        <w:t xml:space="preserve">static </w:t>
      </w:r>
      <w:r>
        <w:t xml:space="preserve">and </w:t>
      </w:r>
      <w:r w:rsidR="00D74201">
        <w:t>floating static default routes</w:t>
      </w:r>
      <w:r>
        <w:t>.</w:t>
      </w:r>
    </w:p>
    <w:p w14:paraId="2599E4A8" w14:textId="2BEB2D12" w:rsidR="007018A9" w:rsidRPr="004C0909" w:rsidRDefault="00D74201" w:rsidP="007018A9">
      <w:pPr>
        <w:pStyle w:val="Bulletlevel1"/>
      </w:pPr>
      <w:r>
        <w:t>Configure</w:t>
      </w:r>
      <w:r w:rsidRPr="004D1734">
        <w:t xml:space="preserve"> </w:t>
      </w:r>
      <w:r>
        <w:t>IP</w:t>
      </w:r>
      <w:r w:rsidRPr="004D1734">
        <w:t xml:space="preserve">v4 static and floating static routes to internal </w:t>
      </w:r>
      <w:r>
        <w:t>LANs.</w:t>
      </w:r>
    </w:p>
    <w:p w14:paraId="1BE5C4B2" w14:textId="69329C68" w:rsidR="007018A9" w:rsidRDefault="00D74201" w:rsidP="007018A9">
      <w:pPr>
        <w:pStyle w:val="Bulletlevel1"/>
      </w:pPr>
      <w:r>
        <w:lastRenderedPageBreak/>
        <w:t xml:space="preserve">Configure IPv6 </w:t>
      </w:r>
      <w:r w:rsidRPr="004D1734">
        <w:t>static and floating static routes to the internal LANS</w:t>
      </w:r>
      <w:r>
        <w:t>.</w:t>
      </w:r>
    </w:p>
    <w:p w14:paraId="55A7261C" w14:textId="616769ED" w:rsidR="008039E5" w:rsidRDefault="008039E5" w:rsidP="007018A9">
      <w:pPr>
        <w:pStyle w:val="Bulletlevel1"/>
      </w:pPr>
      <w:r>
        <w:t>Configure IPv4 host routes.</w:t>
      </w:r>
    </w:p>
    <w:p w14:paraId="575792BF" w14:textId="5FAC951E" w:rsidR="008039E5" w:rsidRDefault="008039E5" w:rsidP="007018A9">
      <w:pPr>
        <w:pStyle w:val="Bulletlevel1"/>
      </w:pPr>
      <w:r>
        <w:t>Configure IPv6 host routes.</w:t>
      </w:r>
    </w:p>
    <w:p w14:paraId="5CFF4B38" w14:textId="77777777" w:rsidR="00D778DF" w:rsidRDefault="00D778DF" w:rsidP="00D452F4">
      <w:pPr>
        <w:pStyle w:val="Heading1"/>
      </w:pPr>
      <w:r w:rsidRPr="00E70096">
        <w:t>Background / Scenario</w:t>
      </w:r>
    </w:p>
    <w:p w14:paraId="48F5989B" w14:textId="3E92A33A" w:rsidR="00625E26" w:rsidRDefault="00625E26" w:rsidP="00625E26">
      <w:pPr>
        <w:pStyle w:val="BodyTextL25"/>
      </w:pPr>
      <w:r>
        <w:t xml:space="preserve">In this activity, you will configure IPv4 and IPv6 </w:t>
      </w:r>
      <w:r w:rsidR="00B34222">
        <w:t>default</w:t>
      </w:r>
      <w:r w:rsidR="0080251D">
        <w:t xml:space="preserve"> static</w:t>
      </w:r>
      <w:r w:rsidR="00B34222">
        <w:t xml:space="preserve"> and </w:t>
      </w:r>
      <w:r>
        <w:t>floating static routes.</w:t>
      </w:r>
    </w:p>
    <w:p w14:paraId="10EC566A" w14:textId="7DFFADF9" w:rsidR="00625E26" w:rsidRDefault="00625E26" w:rsidP="00625E26">
      <w:pPr>
        <w:pStyle w:val="BodyTextL25"/>
      </w:pPr>
      <w:r>
        <w:rPr>
          <w:b/>
        </w:rPr>
        <w:t>Note</w:t>
      </w:r>
      <w:r w:rsidRPr="00814A80">
        <w:t>:</w:t>
      </w:r>
      <w:r>
        <w:t xml:space="preserve"> The static routing approach </w:t>
      </w:r>
      <w:r w:rsidR="00671393">
        <w:t xml:space="preserve">that is </w:t>
      </w:r>
      <w:r>
        <w:t xml:space="preserve">used in this lab </w:t>
      </w:r>
      <w:r w:rsidR="00671393">
        <w:t xml:space="preserve">is used </w:t>
      </w:r>
      <w:r>
        <w:t>to assess your ability to configure different types of static routes only. This approach may not reflect networking best practices.</w:t>
      </w:r>
    </w:p>
    <w:p w14:paraId="259D0FBC" w14:textId="77777777" w:rsidR="00125806" w:rsidRDefault="00125806" w:rsidP="00D452F4">
      <w:pPr>
        <w:pStyle w:val="Heading1"/>
      </w:pPr>
      <w:r>
        <w:t>Instructions</w:t>
      </w:r>
    </w:p>
    <w:p w14:paraId="15715420" w14:textId="3FA74252" w:rsidR="00103401" w:rsidRDefault="00625E26" w:rsidP="00103401">
      <w:pPr>
        <w:pStyle w:val="Heading2"/>
      </w:pPr>
      <w:r>
        <w:t xml:space="preserve">Configure IPv4 Static and Floating Static </w:t>
      </w:r>
      <w:r w:rsidR="003B588E">
        <w:t xml:space="preserve">Default </w:t>
      </w:r>
      <w:r>
        <w:t>Routes</w:t>
      </w:r>
    </w:p>
    <w:p w14:paraId="0EA82AAB" w14:textId="6A6E7E7F" w:rsidR="00671393" w:rsidRPr="00671393" w:rsidRDefault="00671393" w:rsidP="00671393">
      <w:pPr>
        <w:pStyle w:val="BodyTextL25"/>
      </w:pPr>
      <w:r>
        <w:t xml:space="preserve">The PT network requires static routes to provide </w:t>
      </w:r>
      <w:r w:rsidR="003B1018">
        <w:t>i</w:t>
      </w:r>
      <w:r>
        <w:t>nternet access to the internal LAN users through the ISPs. In addition, the ISP routers require static routes to reach the internal LANs. In this part of the activity, you will configure an IPv4 static default route and a floating default route to add redundancy to the network.</w:t>
      </w:r>
    </w:p>
    <w:p w14:paraId="37B50546" w14:textId="77777777" w:rsidR="00625E26" w:rsidRDefault="00625E26" w:rsidP="00625E26">
      <w:pPr>
        <w:pStyle w:val="Heading3"/>
      </w:pPr>
      <w:r>
        <w:t>Configure an IPv4 static default route.</w:t>
      </w:r>
    </w:p>
    <w:p w14:paraId="36982A5E" w14:textId="687084E5" w:rsidR="00625E26" w:rsidRDefault="00625E26" w:rsidP="00625E26">
      <w:pPr>
        <w:pStyle w:val="BodyTextL25"/>
      </w:pPr>
      <w:r>
        <w:t xml:space="preserve">On </w:t>
      </w:r>
      <w:proofErr w:type="spellStart"/>
      <w:r w:rsidRPr="00A17515">
        <w:rPr>
          <w:b/>
        </w:rPr>
        <w:t>Edge_Router</w:t>
      </w:r>
      <w:proofErr w:type="spellEnd"/>
      <w:r>
        <w:t xml:space="preserve">, configure a </w:t>
      </w:r>
      <w:r w:rsidRPr="00A17515">
        <w:rPr>
          <w:b/>
        </w:rPr>
        <w:t>directly connected</w:t>
      </w:r>
      <w:r>
        <w:t xml:space="preserve"> </w:t>
      </w:r>
      <w:r w:rsidR="00B34222">
        <w:t xml:space="preserve">IPv4 </w:t>
      </w:r>
      <w:r>
        <w:t xml:space="preserve">default </w:t>
      </w:r>
      <w:r w:rsidR="00671393">
        <w:t xml:space="preserve">static </w:t>
      </w:r>
      <w:r>
        <w:t xml:space="preserve">route. This primary default route should be through router </w:t>
      </w:r>
      <w:r w:rsidRPr="00625E26">
        <w:rPr>
          <w:b/>
        </w:rPr>
        <w:t>ISP1</w:t>
      </w:r>
      <w:r>
        <w:t>.</w:t>
      </w:r>
    </w:p>
    <w:p w14:paraId="069E2D1F" w14:textId="77777777" w:rsidR="00625E26" w:rsidRDefault="00625E26" w:rsidP="00625E26">
      <w:pPr>
        <w:pStyle w:val="Heading3"/>
      </w:pPr>
      <w:r>
        <w:t>Configure an IPv4 floating static</w:t>
      </w:r>
      <w:r w:rsidR="003B588E">
        <w:t xml:space="preserve"> default</w:t>
      </w:r>
      <w:r>
        <w:t xml:space="preserve"> route.</w:t>
      </w:r>
    </w:p>
    <w:p w14:paraId="7D35B0FC" w14:textId="1A8CAF1B" w:rsidR="00625E26" w:rsidRPr="00625E26" w:rsidRDefault="00625E26" w:rsidP="00625E26">
      <w:pPr>
        <w:pStyle w:val="BodyTextL25"/>
      </w:pPr>
      <w:r>
        <w:t xml:space="preserve">On </w:t>
      </w:r>
      <w:proofErr w:type="spellStart"/>
      <w:r w:rsidRPr="00A17515">
        <w:rPr>
          <w:b/>
        </w:rPr>
        <w:t>Edge_Router</w:t>
      </w:r>
      <w:proofErr w:type="spellEnd"/>
      <w:r>
        <w:t xml:space="preserve">, configure a </w:t>
      </w:r>
      <w:r w:rsidRPr="00A17515">
        <w:rPr>
          <w:b/>
        </w:rPr>
        <w:t>directly connected</w:t>
      </w:r>
      <w:r>
        <w:t xml:space="preserve"> </w:t>
      </w:r>
      <w:r w:rsidR="00B34222">
        <w:t xml:space="preserve">IPv4 </w:t>
      </w:r>
      <w:r>
        <w:t xml:space="preserve">floating static default route. This default route should be through router </w:t>
      </w:r>
      <w:r w:rsidRPr="00625E26">
        <w:rPr>
          <w:b/>
        </w:rPr>
        <w:t>ISP2</w:t>
      </w:r>
      <w:r>
        <w:t xml:space="preserve">. It should have an administrative distance of </w:t>
      </w:r>
      <w:r w:rsidRPr="009E286A">
        <w:rPr>
          <w:b/>
        </w:rPr>
        <w:t>5</w:t>
      </w:r>
      <w:r>
        <w:t>.</w:t>
      </w:r>
    </w:p>
    <w:p w14:paraId="0FD3B2A1" w14:textId="6F2C1DBB" w:rsidR="00B66D09" w:rsidRDefault="007018A9" w:rsidP="00E971DD">
      <w:pPr>
        <w:pStyle w:val="Heading2"/>
      </w:pPr>
      <w:r>
        <w:t>Configure IPv6 Static and Floating Static Default Routes</w:t>
      </w:r>
    </w:p>
    <w:p w14:paraId="0A7D7D62" w14:textId="527C3CA4" w:rsidR="00671393" w:rsidRPr="00671393" w:rsidRDefault="00671393" w:rsidP="00671393">
      <w:pPr>
        <w:pStyle w:val="BodyTextL25"/>
      </w:pPr>
      <w:r>
        <w:t>In this part of the activity, you will configure IPv6 static default and floating static default routes for IPv6.</w:t>
      </w:r>
    </w:p>
    <w:p w14:paraId="4778805D" w14:textId="77777777" w:rsidR="00625E26" w:rsidRDefault="00625E26" w:rsidP="00625E26">
      <w:pPr>
        <w:pStyle w:val="Heading3"/>
      </w:pPr>
      <w:r>
        <w:t>Configure an IPv6 static default route.</w:t>
      </w:r>
    </w:p>
    <w:p w14:paraId="74E13A43" w14:textId="2EF6055D" w:rsidR="00625E26" w:rsidRPr="007018A9" w:rsidRDefault="00625E26" w:rsidP="00625E26">
      <w:pPr>
        <w:pStyle w:val="BodyTextL25"/>
      </w:pPr>
      <w:r>
        <w:t xml:space="preserve">On </w:t>
      </w:r>
      <w:proofErr w:type="spellStart"/>
      <w:r w:rsidRPr="00A17515">
        <w:rPr>
          <w:b/>
        </w:rPr>
        <w:t>Edge_Router</w:t>
      </w:r>
      <w:proofErr w:type="spellEnd"/>
      <w:r>
        <w:t xml:space="preserve">, configure a </w:t>
      </w:r>
      <w:r w:rsidR="00603B55">
        <w:rPr>
          <w:b/>
        </w:rPr>
        <w:t>next hop</w:t>
      </w:r>
      <w:r w:rsidR="00603B55">
        <w:t xml:space="preserve"> </w:t>
      </w:r>
      <w:r>
        <w:t xml:space="preserve">static default route. This primary default route should be through router </w:t>
      </w:r>
      <w:r w:rsidRPr="00625E26">
        <w:rPr>
          <w:b/>
        </w:rPr>
        <w:t>ISP1</w:t>
      </w:r>
      <w:r w:rsidR="007018A9">
        <w:t>.</w:t>
      </w:r>
    </w:p>
    <w:p w14:paraId="7F850B4E" w14:textId="77777777" w:rsidR="00E971DD" w:rsidRDefault="00625E26" w:rsidP="00625E26">
      <w:pPr>
        <w:pStyle w:val="Heading3"/>
      </w:pPr>
      <w:r>
        <w:t>Configure an IPv6 floating static default route.</w:t>
      </w:r>
    </w:p>
    <w:p w14:paraId="2E0FAFFD" w14:textId="222659C8" w:rsidR="00625E26" w:rsidRPr="00625E26" w:rsidRDefault="00625E26" w:rsidP="009E286A">
      <w:pPr>
        <w:pStyle w:val="BodyTextL25"/>
      </w:pPr>
      <w:r>
        <w:t xml:space="preserve">On </w:t>
      </w:r>
      <w:proofErr w:type="spellStart"/>
      <w:r w:rsidRPr="00A17515">
        <w:rPr>
          <w:b/>
        </w:rPr>
        <w:t>Edge_Router</w:t>
      </w:r>
      <w:proofErr w:type="spellEnd"/>
      <w:r>
        <w:t xml:space="preserve">, configure </w:t>
      </w:r>
      <w:r w:rsidR="009E286A">
        <w:t xml:space="preserve">a </w:t>
      </w:r>
      <w:r w:rsidR="00603B55">
        <w:rPr>
          <w:b/>
        </w:rPr>
        <w:t>next hop</w:t>
      </w:r>
      <w:r w:rsidR="009E286A">
        <w:t xml:space="preserve"> IPv6 floating static default route. The route should be via router </w:t>
      </w:r>
      <w:r w:rsidR="009E286A" w:rsidRPr="0029027A">
        <w:rPr>
          <w:b/>
        </w:rPr>
        <w:t>ISP2</w:t>
      </w:r>
      <w:r w:rsidR="009E286A">
        <w:t xml:space="preserve">. Use an administrative distance of </w:t>
      </w:r>
      <w:r w:rsidR="009E286A" w:rsidRPr="009E286A">
        <w:rPr>
          <w:b/>
        </w:rPr>
        <w:t>5</w:t>
      </w:r>
      <w:r w:rsidR="009E286A">
        <w:t>.</w:t>
      </w:r>
    </w:p>
    <w:p w14:paraId="2ADF521B" w14:textId="344EFF43" w:rsidR="00E971DD" w:rsidRDefault="00E971DD" w:rsidP="00E971DD">
      <w:pPr>
        <w:pStyle w:val="Heading2"/>
      </w:pPr>
      <w:r>
        <w:t>Configure IPv</w:t>
      </w:r>
      <w:r w:rsidR="009E286A">
        <w:t>4</w:t>
      </w:r>
      <w:r>
        <w:t xml:space="preserve"> Static </w:t>
      </w:r>
      <w:r w:rsidR="009E286A">
        <w:t xml:space="preserve">and Floating Static </w:t>
      </w:r>
      <w:r>
        <w:t>Routes</w:t>
      </w:r>
      <w:r w:rsidR="009E286A">
        <w:t xml:space="preserve"> to the Internal L</w:t>
      </w:r>
      <w:r w:rsidR="0029027A">
        <w:t>AN</w:t>
      </w:r>
      <w:r w:rsidR="009E286A">
        <w:t>s</w:t>
      </w:r>
    </w:p>
    <w:p w14:paraId="45531433" w14:textId="1C6CFC73" w:rsidR="00671393" w:rsidRPr="00671393" w:rsidRDefault="00671393" w:rsidP="00671393">
      <w:pPr>
        <w:pStyle w:val="BodyTextL25"/>
      </w:pPr>
      <w:r>
        <w:t>In this part of the lab</w:t>
      </w:r>
      <w:r w:rsidR="00623FDC">
        <w:t>,</w:t>
      </w:r>
      <w:r>
        <w:t xml:space="preserve"> you will configure static and floating static routers from the ISP routers to the internal LANs.</w:t>
      </w:r>
    </w:p>
    <w:p w14:paraId="545D9D70" w14:textId="77777777" w:rsidR="0029027A" w:rsidRPr="0029027A" w:rsidRDefault="0029027A" w:rsidP="0029027A">
      <w:pPr>
        <w:pStyle w:val="Heading3"/>
      </w:pPr>
      <w:r>
        <w:t>Configure IPv4 static routes to the internal LANs.</w:t>
      </w:r>
    </w:p>
    <w:p w14:paraId="266DC468" w14:textId="55A36A41" w:rsidR="0029027A" w:rsidRDefault="00A34F75" w:rsidP="0029027A">
      <w:pPr>
        <w:pStyle w:val="SubStepAlpha"/>
        <w:numPr>
          <w:ilvl w:val="2"/>
          <w:numId w:val="11"/>
        </w:numPr>
      </w:pPr>
      <w:r>
        <w:t xml:space="preserve">On </w:t>
      </w:r>
      <w:r w:rsidRPr="00623FDC">
        <w:rPr>
          <w:b/>
          <w:bCs/>
        </w:rPr>
        <w:t>ISP1</w:t>
      </w:r>
      <w:r>
        <w:t>, c</w:t>
      </w:r>
      <w:r w:rsidR="0029027A">
        <w:t xml:space="preserve">onfigure a </w:t>
      </w:r>
      <w:r w:rsidR="00603B55">
        <w:rPr>
          <w:b/>
        </w:rPr>
        <w:t>next hop</w:t>
      </w:r>
      <w:r w:rsidR="0029027A">
        <w:t xml:space="preserve"> IPv4 static route to the </w:t>
      </w:r>
      <w:r w:rsidR="0029027A">
        <w:rPr>
          <w:b/>
        </w:rPr>
        <w:t>LAN 1</w:t>
      </w:r>
      <w:r w:rsidR="0029027A">
        <w:t xml:space="preserve"> network through </w:t>
      </w:r>
      <w:proofErr w:type="spellStart"/>
      <w:r w:rsidR="0029027A">
        <w:t>Edge_Router</w:t>
      </w:r>
      <w:proofErr w:type="spellEnd"/>
      <w:r w:rsidR="0029027A">
        <w:t>.</w:t>
      </w:r>
    </w:p>
    <w:p w14:paraId="5C1480C7" w14:textId="7930334D" w:rsidR="0029027A" w:rsidRDefault="00A34F75" w:rsidP="0029027A">
      <w:pPr>
        <w:pStyle w:val="SubStepAlpha"/>
        <w:numPr>
          <w:ilvl w:val="2"/>
          <w:numId w:val="11"/>
        </w:numPr>
      </w:pPr>
      <w:r>
        <w:t>O</w:t>
      </w:r>
      <w:r w:rsidR="007018A9">
        <w:t>n</w:t>
      </w:r>
      <w:r w:rsidRPr="00623FDC">
        <w:t xml:space="preserve"> </w:t>
      </w:r>
      <w:r w:rsidRPr="00623FDC">
        <w:rPr>
          <w:b/>
          <w:bCs/>
        </w:rPr>
        <w:t>ISP1</w:t>
      </w:r>
      <w:r>
        <w:t>, c</w:t>
      </w:r>
      <w:r w:rsidR="0029027A">
        <w:t xml:space="preserve">onfigure a </w:t>
      </w:r>
      <w:r w:rsidR="00603B55">
        <w:rPr>
          <w:b/>
        </w:rPr>
        <w:t>next hop</w:t>
      </w:r>
      <w:r w:rsidR="0029027A">
        <w:t xml:space="preserve"> IPv4 static route to the </w:t>
      </w:r>
      <w:r w:rsidR="0029027A">
        <w:rPr>
          <w:b/>
        </w:rPr>
        <w:t>LAN 2</w:t>
      </w:r>
      <w:r w:rsidR="0029027A">
        <w:t xml:space="preserve"> network through </w:t>
      </w:r>
      <w:proofErr w:type="spellStart"/>
      <w:r w:rsidR="0029027A">
        <w:t>Edge_Router</w:t>
      </w:r>
      <w:proofErr w:type="spellEnd"/>
      <w:r w:rsidR="0029027A">
        <w:t>.</w:t>
      </w:r>
    </w:p>
    <w:p w14:paraId="199D3893" w14:textId="77777777" w:rsidR="00E971DD" w:rsidRDefault="0029027A" w:rsidP="0029027A">
      <w:pPr>
        <w:pStyle w:val="Heading3"/>
      </w:pPr>
      <w:r>
        <w:t>Configure IPv4 floating static routes to the internal LANs.</w:t>
      </w:r>
    </w:p>
    <w:p w14:paraId="3F90108E" w14:textId="6AF68670" w:rsidR="0029027A" w:rsidRDefault="00B95BD8" w:rsidP="0029027A">
      <w:pPr>
        <w:pStyle w:val="SubStepAlpha"/>
      </w:pPr>
      <w:r>
        <w:t xml:space="preserve">On </w:t>
      </w:r>
      <w:r w:rsidRPr="000B5C0B">
        <w:rPr>
          <w:b/>
          <w:bCs/>
        </w:rPr>
        <w:t>ISP1</w:t>
      </w:r>
      <w:r>
        <w:t>, c</w:t>
      </w:r>
      <w:r w:rsidR="0029027A">
        <w:t xml:space="preserve">onfigure a directly </w:t>
      </w:r>
      <w:r w:rsidR="00603B55">
        <w:t xml:space="preserve">connected </w:t>
      </w:r>
      <w:r w:rsidR="0029027A">
        <w:t xml:space="preserve">floating static route to LAN 1 through the ISP2 router. Use an administrative distance of </w:t>
      </w:r>
      <w:r w:rsidR="0029027A" w:rsidRPr="00B34222">
        <w:rPr>
          <w:b/>
        </w:rPr>
        <w:t>5</w:t>
      </w:r>
      <w:r w:rsidR="0029027A">
        <w:t>.</w:t>
      </w:r>
    </w:p>
    <w:p w14:paraId="14D7F76C" w14:textId="0E906369" w:rsidR="00E971DD" w:rsidRDefault="00B95BD8" w:rsidP="0029027A">
      <w:pPr>
        <w:pStyle w:val="SubStepAlpha"/>
      </w:pPr>
      <w:r>
        <w:lastRenderedPageBreak/>
        <w:t>O</w:t>
      </w:r>
      <w:r w:rsidR="007018A9">
        <w:t>n</w:t>
      </w:r>
      <w:r w:rsidRPr="000B5C0B">
        <w:rPr>
          <w:b/>
          <w:bCs/>
        </w:rPr>
        <w:t xml:space="preserve"> ISP1</w:t>
      </w:r>
      <w:r>
        <w:t>, co</w:t>
      </w:r>
      <w:r w:rsidR="0029027A">
        <w:t xml:space="preserve">nfigure a directly </w:t>
      </w:r>
      <w:r w:rsidR="00603B55">
        <w:t xml:space="preserve">connected </w:t>
      </w:r>
      <w:r w:rsidR="0029027A">
        <w:t xml:space="preserve">floating static route to LAN 2 through the ISP2 router. Use an administrative distance of </w:t>
      </w:r>
      <w:r w:rsidR="0029027A" w:rsidRPr="00B34222">
        <w:rPr>
          <w:b/>
        </w:rPr>
        <w:t>5</w:t>
      </w:r>
      <w:r w:rsidR="0029027A">
        <w:t>.</w:t>
      </w:r>
    </w:p>
    <w:p w14:paraId="3C3BA9ED" w14:textId="77777777" w:rsidR="007018A9" w:rsidRDefault="007018A9" w:rsidP="007018A9">
      <w:pPr>
        <w:pStyle w:val="Heading2"/>
      </w:pPr>
      <w:r>
        <w:t>Configure IPv6 Static and Floating Static Routes to the Internal LANs.</w:t>
      </w:r>
    </w:p>
    <w:p w14:paraId="57F2ABB5" w14:textId="77777777" w:rsidR="007018A9" w:rsidRPr="0029027A" w:rsidRDefault="007018A9" w:rsidP="00644F9F">
      <w:pPr>
        <w:pStyle w:val="Heading3"/>
      </w:pPr>
      <w:r>
        <w:t>Configure IPv6 static routes to the internal LANs.</w:t>
      </w:r>
    </w:p>
    <w:p w14:paraId="13B22AF4" w14:textId="01A8F449" w:rsidR="007018A9" w:rsidRDefault="007018A9" w:rsidP="00644F9F">
      <w:pPr>
        <w:pStyle w:val="SubStepAlpha"/>
        <w:numPr>
          <w:ilvl w:val="2"/>
          <w:numId w:val="12"/>
        </w:numPr>
      </w:pPr>
      <w:r>
        <w:t>On</w:t>
      </w:r>
      <w:r w:rsidRPr="000B5C0B">
        <w:rPr>
          <w:b/>
          <w:bCs/>
        </w:rPr>
        <w:t xml:space="preserve"> ISP1</w:t>
      </w:r>
      <w:r>
        <w:t xml:space="preserve">, configure a </w:t>
      </w:r>
      <w:r w:rsidR="00603B55">
        <w:t>next hop</w:t>
      </w:r>
      <w:r>
        <w:t xml:space="preserve"> IPv6 static route to the </w:t>
      </w:r>
      <w:r>
        <w:rPr>
          <w:b/>
        </w:rPr>
        <w:t>LAN 1</w:t>
      </w:r>
      <w:r>
        <w:t xml:space="preserve"> network through </w:t>
      </w:r>
      <w:proofErr w:type="spellStart"/>
      <w:r>
        <w:t>Edge_Router</w:t>
      </w:r>
      <w:proofErr w:type="spellEnd"/>
      <w:r>
        <w:t>.</w:t>
      </w:r>
    </w:p>
    <w:p w14:paraId="35269135" w14:textId="49B053C2" w:rsidR="007018A9" w:rsidRDefault="007018A9" w:rsidP="00644F9F">
      <w:pPr>
        <w:pStyle w:val="SubStepAlpha"/>
        <w:numPr>
          <w:ilvl w:val="2"/>
          <w:numId w:val="12"/>
        </w:numPr>
      </w:pPr>
      <w:r>
        <w:t>On</w:t>
      </w:r>
      <w:r w:rsidRPr="000B5C0B">
        <w:rPr>
          <w:b/>
          <w:bCs/>
        </w:rPr>
        <w:t xml:space="preserve"> ISP1</w:t>
      </w:r>
      <w:r>
        <w:t xml:space="preserve">, configure a </w:t>
      </w:r>
      <w:r w:rsidR="00603B55">
        <w:t>next hop</w:t>
      </w:r>
      <w:r>
        <w:t xml:space="preserve"> IPv6 static route to the </w:t>
      </w:r>
      <w:r>
        <w:rPr>
          <w:b/>
        </w:rPr>
        <w:t>LAN 2</w:t>
      </w:r>
      <w:r>
        <w:t xml:space="preserve"> network through </w:t>
      </w:r>
      <w:proofErr w:type="spellStart"/>
      <w:r>
        <w:t>Edge_Router</w:t>
      </w:r>
      <w:proofErr w:type="spellEnd"/>
      <w:r>
        <w:t>.</w:t>
      </w:r>
    </w:p>
    <w:p w14:paraId="239D6B6F" w14:textId="77777777" w:rsidR="007018A9" w:rsidRDefault="007018A9" w:rsidP="007018A9">
      <w:pPr>
        <w:pStyle w:val="Heading3"/>
      </w:pPr>
      <w:r>
        <w:t>Configure IPv6 floating static routes to the internal LANs.</w:t>
      </w:r>
    </w:p>
    <w:p w14:paraId="692F383F" w14:textId="0C8A1F02" w:rsidR="007018A9" w:rsidRDefault="007018A9" w:rsidP="007018A9">
      <w:pPr>
        <w:pStyle w:val="SubStepAlpha"/>
      </w:pPr>
      <w:r>
        <w:t xml:space="preserve">On </w:t>
      </w:r>
      <w:r w:rsidRPr="000B5C0B">
        <w:rPr>
          <w:b/>
          <w:bCs/>
        </w:rPr>
        <w:t>ISP1</w:t>
      </w:r>
      <w:r>
        <w:t xml:space="preserve">, configure a </w:t>
      </w:r>
      <w:r w:rsidR="00603B55">
        <w:t>next hop</w:t>
      </w:r>
      <w:r>
        <w:t xml:space="preserve"> IPv6 floating static route to LAN 1 through the ISP2 router. Use an administrative distance of </w:t>
      </w:r>
      <w:r w:rsidRPr="0072601D">
        <w:rPr>
          <w:b/>
        </w:rPr>
        <w:t>5</w:t>
      </w:r>
      <w:r>
        <w:t>.</w:t>
      </w:r>
    </w:p>
    <w:p w14:paraId="538DA832" w14:textId="29D45363" w:rsidR="007018A9" w:rsidRDefault="007018A9">
      <w:pPr>
        <w:pStyle w:val="SubStepAlpha"/>
      </w:pPr>
      <w:r>
        <w:t xml:space="preserve">On </w:t>
      </w:r>
      <w:r w:rsidRPr="000B5C0B">
        <w:rPr>
          <w:b/>
          <w:bCs/>
        </w:rPr>
        <w:t>ISP1</w:t>
      </w:r>
      <w:r>
        <w:t xml:space="preserve">, configure a </w:t>
      </w:r>
      <w:r w:rsidR="00603B55">
        <w:t>next hop</w:t>
      </w:r>
      <w:r>
        <w:t xml:space="preserve"> IPv6 floating static route to LAN 2 through the ISP2 router. Use an administrative distance of </w:t>
      </w:r>
      <w:r w:rsidRPr="0072601D">
        <w:rPr>
          <w:b/>
        </w:rPr>
        <w:t>5</w:t>
      </w:r>
      <w:r>
        <w:t>.</w:t>
      </w:r>
    </w:p>
    <w:p w14:paraId="7C7A61CC" w14:textId="3AE24432" w:rsidR="00C162C0" w:rsidRDefault="0029027A" w:rsidP="0040433D">
      <w:pPr>
        <w:pStyle w:val="BodyTextL25"/>
      </w:pPr>
      <w:r w:rsidRPr="0040433D">
        <w:t>If your configuration has been completed correctly, you should be able to ping the</w:t>
      </w:r>
      <w:r w:rsidR="000A00D8">
        <w:t xml:space="preserve"> Customer</w:t>
      </w:r>
      <w:r w:rsidRPr="0040433D">
        <w:t xml:space="preserve"> Server from the hosts on LAN 1 and LAN 2. In addition, if the primary route link is down, connectivity between the LAN hosts and the Web Server should still exist.</w:t>
      </w:r>
    </w:p>
    <w:p w14:paraId="373BD701" w14:textId="7321E669" w:rsidR="008039E5" w:rsidRDefault="008039E5" w:rsidP="008039E5">
      <w:pPr>
        <w:pStyle w:val="Heading2"/>
      </w:pPr>
      <w:r>
        <w:t>Configure Host Routes</w:t>
      </w:r>
    </w:p>
    <w:p w14:paraId="31B2189D" w14:textId="7B3274E6" w:rsidR="008039E5" w:rsidRDefault="008039E5" w:rsidP="008039E5">
      <w:pPr>
        <w:pStyle w:val="BodyTextL25"/>
      </w:pPr>
      <w:r>
        <w:t xml:space="preserve">Users on the corporate network </w:t>
      </w:r>
      <w:r w:rsidR="00D12C32">
        <w:t>frequently access a server that is owned by an important customer. In this part of the activity, you will configure static host routes to the server. One route will be a floating static route to support the redundant ISP connections.</w:t>
      </w:r>
    </w:p>
    <w:p w14:paraId="59BBA100" w14:textId="543525FF" w:rsidR="00D12C32" w:rsidRDefault="00D12C32" w:rsidP="00D12C32">
      <w:pPr>
        <w:pStyle w:val="Heading3"/>
      </w:pPr>
      <w:r>
        <w:t>Configure IPv4 host routes.</w:t>
      </w:r>
    </w:p>
    <w:p w14:paraId="15FF8AC5" w14:textId="35F69148" w:rsidR="00D12C32" w:rsidRDefault="00D12C32" w:rsidP="00D12C32">
      <w:pPr>
        <w:pStyle w:val="SubStepAlpha"/>
      </w:pPr>
      <w:r>
        <w:t xml:space="preserve">On </w:t>
      </w:r>
      <w:proofErr w:type="spellStart"/>
      <w:r w:rsidRPr="000B5C0B">
        <w:rPr>
          <w:b/>
          <w:bCs/>
        </w:rPr>
        <w:t>Edge</w:t>
      </w:r>
      <w:r w:rsidR="00623FDC" w:rsidRPr="000B5C0B">
        <w:rPr>
          <w:b/>
          <w:bCs/>
        </w:rPr>
        <w:t>_</w:t>
      </w:r>
      <w:r w:rsidRPr="000B5C0B">
        <w:rPr>
          <w:b/>
          <w:bCs/>
        </w:rPr>
        <w:t>Router</w:t>
      </w:r>
      <w:proofErr w:type="spellEnd"/>
      <w:r>
        <w:t>, configure a</w:t>
      </w:r>
      <w:r w:rsidR="00B02295">
        <w:t>n IPv4</w:t>
      </w:r>
      <w:r>
        <w:t xml:space="preserve"> </w:t>
      </w:r>
      <w:r w:rsidRPr="00A17515">
        <w:rPr>
          <w:b/>
        </w:rPr>
        <w:t>directly connected</w:t>
      </w:r>
      <w:r>
        <w:t xml:space="preserve"> host route to the </w:t>
      </w:r>
      <w:r w:rsidR="000A00D8">
        <w:t>C</w:t>
      </w:r>
      <w:r>
        <w:t xml:space="preserve">ustomer </w:t>
      </w:r>
      <w:r w:rsidR="000A00D8">
        <w:t>S</w:t>
      </w:r>
      <w:r>
        <w:t>erver.</w:t>
      </w:r>
    </w:p>
    <w:p w14:paraId="1A256C75" w14:textId="095B7270" w:rsidR="00B02295" w:rsidRDefault="00B02295" w:rsidP="00B02295">
      <w:pPr>
        <w:pStyle w:val="SubStepAlpha"/>
      </w:pPr>
      <w:r>
        <w:t xml:space="preserve">On </w:t>
      </w:r>
      <w:proofErr w:type="spellStart"/>
      <w:r w:rsidRPr="000B5C0B">
        <w:rPr>
          <w:b/>
          <w:bCs/>
        </w:rPr>
        <w:t>Edge</w:t>
      </w:r>
      <w:r w:rsidR="00623FDC" w:rsidRPr="000B5C0B">
        <w:rPr>
          <w:b/>
          <w:bCs/>
        </w:rPr>
        <w:t>_</w:t>
      </w:r>
      <w:r w:rsidRPr="000B5C0B">
        <w:rPr>
          <w:b/>
          <w:bCs/>
        </w:rPr>
        <w:t>Router</w:t>
      </w:r>
      <w:proofErr w:type="spellEnd"/>
      <w:r>
        <w:t xml:space="preserve">, configure an IPv4 </w:t>
      </w:r>
      <w:r w:rsidRPr="008D31B6">
        <w:rPr>
          <w:b/>
          <w:bCs/>
        </w:rPr>
        <w:t>directly connected</w:t>
      </w:r>
      <w:r>
        <w:t xml:space="preserve"> floating host route to the </w:t>
      </w:r>
      <w:r w:rsidR="000A00D8">
        <w:t>C</w:t>
      </w:r>
      <w:r>
        <w:t xml:space="preserve">ustomer </w:t>
      </w:r>
      <w:r w:rsidR="000A00D8">
        <w:t>S</w:t>
      </w:r>
      <w:r>
        <w:t>e</w:t>
      </w:r>
      <w:r w:rsidR="000A00D8">
        <w:t>r</w:t>
      </w:r>
      <w:r>
        <w:t xml:space="preserve">ver. Use an administrative distance of </w:t>
      </w:r>
      <w:r w:rsidRPr="00B02295">
        <w:rPr>
          <w:b/>
        </w:rPr>
        <w:t>5</w:t>
      </w:r>
      <w:r>
        <w:t>.</w:t>
      </w:r>
    </w:p>
    <w:p w14:paraId="06F98E57" w14:textId="0538F7A2" w:rsidR="00B02295" w:rsidRDefault="00B02295" w:rsidP="00B02295">
      <w:pPr>
        <w:pStyle w:val="Heading3"/>
      </w:pPr>
      <w:r>
        <w:t>Configure IPv6 host routes.</w:t>
      </w:r>
    </w:p>
    <w:p w14:paraId="7580C4D6" w14:textId="3D5BBF9F" w:rsidR="00B02295" w:rsidRDefault="00B02295" w:rsidP="00B02295">
      <w:pPr>
        <w:pStyle w:val="SubStepAlpha"/>
      </w:pPr>
      <w:r>
        <w:t xml:space="preserve">On </w:t>
      </w:r>
      <w:proofErr w:type="spellStart"/>
      <w:r w:rsidRPr="000B5C0B">
        <w:rPr>
          <w:b/>
          <w:bCs/>
        </w:rPr>
        <w:t>Edge</w:t>
      </w:r>
      <w:r w:rsidR="00623FDC" w:rsidRPr="000B5C0B">
        <w:rPr>
          <w:b/>
          <w:bCs/>
        </w:rPr>
        <w:t>_</w:t>
      </w:r>
      <w:r w:rsidRPr="000B5C0B">
        <w:rPr>
          <w:b/>
          <w:bCs/>
        </w:rPr>
        <w:t>Router</w:t>
      </w:r>
      <w:proofErr w:type="spellEnd"/>
      <w:r>
        <w:t xml:space="preserve">, configure an IPv6 next hop host route to the </w:t>
      </w:r>
      <w:r w:rsidR="00623FDC">
        <w:t>C</w:t>
      </w:r>
      <w:r>
        <w:t xml:space="preserve">ustomer </w:t>
      </w:r>
      <w:r w:rsidR="00623FDC">
        <w:t>S</w:t>
      </w:r>
      <w:r>
        <w:t>erver</w:t>
      </w:r>
      <w:r w:rsidR="008C660F">
        <w:t xml:space="preserve"> through the ISP1 router.</w:t>
      </w:r>
    </w:p>
    <w:p w14:paraId="08E25004" w14:textId="543369FA" w:rsidR="00B02295" w:rsidRPr="00BD2FBE" w:rsidRDefault="00B02295" w:rsidP="00B02295">
      <w:pPr>
        <w:pStyle w:val="SubStepAlpha"/>
      </w:pPr>
      <w:r>
        <w:t xml:space="preserve">On </w:t>
      </w:r>
      <w:proofErr w:type="spellStart"/>
      <w:r w:rsidRPr="000B5C0B">
        <w:rPr>
          <w:b/>
          <w:bCs/>
        </w:rPr>
        <w:t>Edge</w:t>
      </w:r>
      <w:r w:rsidR="00623FDC" w:rsidRPr="000B5C0B">
        <w:rPr>
          <w:b/>
          <w:bCs/>
        </w:rPr>
        <w:t>_</w:t>
      </w:r>
      <w:r w:rsidRPr="000B5C0B">
        <w:rPr>
          <w:b/>
          <w:bCs/>
        </w:rPr>
        <w:t>Router</w:t>
      </w:r>
      <w:proofErr w:type="spellEnd"/>
      <w:r>
        <w:t xml:space="preserve">, configure an IPv6 directly connected floating host route to the </w:t>
      </w:r>
      <w:r w:rsidR="00623FDC">
        <w:t>C</w:t>
      </w:r>
      <w:r>
        <w:t xml:space="preserve">ustomer </w:t>
      </w:r>
      <w:r w:rsidR="00623FDC">
        <w:t>S</w:t>
      </w:r>
      <w:r>
        <w:t>e</w:t>
      </w:r>
      <w:r w:rsidR="00623FDC">
        <w:t>r</w:t>
      </w:r>
      <w:r>
        <w:t>ver</w:t>
      </w:r>
      <w:r w:rsidR="008C660F">
        <w:t xml:space="preserve"> through the ISP2 router</w:t>
      </w:r>
      <w:r>
        <w:t xml:space="preserve">. Use an administrative distance of </w:t>
      </w:r>
      <w:r w:rsidRPr="00B02295">
        <w:rPr>
          <w:b/>
        </w:rPr>
        <w:t>5</w:t>
      </w:r>
      <w:r w:rsidR="00BD2FBE" w:rsidRPr="00BD2FBE">
        <w:t>.</w:t>
      </w:r>
    </w:p>
    <w:p w14:paraId="3B2EA076" w14:textId="6F36FD04" w:rsidR="00BD2FBE" w:rsidRDefault="00BD2FBE" w:rsidP="00BD2FBE">
      <w:pPr>
        <w:pStyle w:val="ConfigWindow"/>
      </w:pPr>
      <w:r>
        <w:t>End of document</w:t>
      </w:r>
      <w:bookmarkStart w:id="0" w:name="_GoBack"/>
      <w:bookmarkEnd w:id="0"/>
    </w:p>
    <w:sectPr w:rsidR="00BD2FB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9FCA9" w14:textId="77777777" w:rsidR="00B6493A" w:rsidRDefault="00B6493A" w:rsidP="00710659">
      <w:pPr>
        <w:spacing w:after="0" w:line="240" w:lineRule="auto"/>
      </w:pPr>
      <w:r>
        <w:separator/>
      </w:r>
    </w:p>
    <w:p w14:paraId="5BFEA500" w14:textId="77777777" w:rsidR="00B6493A" w:rsidRDefault="00B6493A"/>
  </w:endnote>
  <w:endnote w:type="continuationSeparator" w:id="0">
    <w:p w14:paraId="31159A81" w14:textId="77777777" w:rsidR="00B6493A" w:rsidRDefault="00B6493A" w:rsidP="00710659">
      <w:pPr>
        <w:spacing w:after="0" w:line="240" w:lineRule="auto"/>
      </w:pPr>
      <w:r>
        <w:continuationSeparator/>
      </w:r>
    </w:p>
    <w:p w14:paraId="24D52307" w14:textId="77777777" w:rsidR="00B6493A" w:rsidRDefault="00B649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A73E" w14:textId="77777777" w:rsidR="00DC1FA6" w:rsidRDefault="00DC1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AE45" w14:textId="714F5B6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t xml:space="preserve"> - </w:t>
    </w:r>
    <w:r>
      <w:fldChar w:fldCharType="begin"/>
    </w:r>
    <w:r>
      <w:instrText xml:space="preserve"> SAVEDATE  \@ "yyyy"  \* MERGEFORMAT </w:instrText>
    </w:r>
    <w:r>
      <w:fldChar w:fldCharType="separate"/>
    </w:r>
    <w:r w:rsidR="00A4156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7E684" w14:textId="235F36B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4156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F9476" w14:textId="77777777" w:rsidR="00B6493A" w:rsidRDefault="00B6493A" w:rsidP="00710659">
      <w:pPr>
        <w:spacing w:after="0" w:line="240" w:lineRule="auto"/>
      </w:pPr>
      <w:r>
        <w:separator/>
      </w:r>
    </w:p>
    <w:p w14:paraId="4CFF2538" w14:textId="77777777" w:rsidR="00B6493A" w:rsidRDefault="00B6493A"/>
  </w:footnote>
  <w:footnote w:type="continuationSeparator" w:id="0">
    <w:p w14:paraId="07006B9D" w14:textId="77777777" w:rsidR="00B6493A" w:rsidRDefault="00B6493A" w:rsidP="00710659">
      <w:pPr>
        <w:spacing w:after="0" w:line="240" w:lineRule="auto"/>
      </w:pPr>
      <w:r>
        <w:continuationSeparator/>
      </w:r>
    </w:p>
    <w:p w14:paraId="362D086E" w14:textId="77777777" w:rsidR="00B6493A" w:rsidRDefault="00B649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EE706" w14:textId="77777777" w:rsidR="00DC1FA6" w:rsidRDefault="00DC1F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p w14:paraId="60D434AD" w14:textId="18DAB33E" w:rsidR="00926CB2" w:rsidRDefault="00BD2FBE" w:rsidP="008402F2">
        <w:pPr>
          <w:pStyle w:val="PageHead"/>
        </w:pPr>
        <w:r>
          <w:t>Packet Tracer - Configure IPv4 and IPv6 Static and Default Routes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D5431F7"/>
    <w:multiLevelType w:val="multilevel"/>
    <w:tmpl w:val="1258F7AC"/>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00D8"/>
    <w:rsid w:val="000A22C8"/>
    <w:rsid w:val="000B2344"/>
    <w:rsid w:val="000B5C0B"/>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82430"/>
    <w:rsid w:val="00587E07"/>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3FDC"/>
    <w:rsid w:val="00624198"/>
    <w:rsid w:val="00625E26"/>
    <w:rsid w:val="00636C28"/>
    <w:rsid w:val="006428E5"/>
    <w:rsid w:val="00644958"/>
    <w:rsid w:val="00644F9F"/>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062EC"/>
    <w:rsid w:val="00810A71"/>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31B6"/>
    <w:rsid w:val="008D3510"/>
    <w:rsid w:val="008D73BF"/>
    <w:rsid w:val="008D79C7"/>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E17"/>
    <w:rsid w:val="009E54B9"/>
    <w:rsid w:val="009F4C2E"/>
    <w:rsid w:val="00A014A3"/>
    <w:rsid w:val="00A027CC"/>
    <w:rsid w:val="00A0412D"/>
    <w:rsid w:val="00A15DF0"/>
    <w:rsid w:val="00A17515"/>
    <w:rsid w:val="00A21211"/>
    <w:rsid w:val="00A30F8A"/>
    <w:rsid w:val="00A33890"/>
    <w:rsid w:val="00A34E7F"/>
    <w:rsid w:val="00A34F75"/>
    <w:rsid w:val="00A41568"/>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493A"/>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FA6"/>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1DD"/>
    <w:rsid w:val="00E97333"/>
    <w:rsid w:val="00EA486E"/>
    <w:rsid w:val="00EA4FA3"/>
    <w:rsid w:val="00EB001B"/>
    <w:rsid w:val="00EB22E8"/>
    <w:rsid w:val="00EB3082"/>
    <w:rsid w:val="00EB6C33"/>
    <w:rsid w:val="00EC6F62"/>
    <w:rsid w:val="00ED2EA2"/>
    <w:rsid w:val="00ED6019"/>
    <w:rsid w:val="00ED7830"/>
    <w:rsid w:val="00EE2BFF"/>
    <w:rsid w:val="00EE3909"/>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ListParagraph"/>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ListParagraph">
    <w:name w:val="List Paragraph"/>
    <w:basedOn w:val="Normal"/>
    <w:uiPriority w:val="34"/>
    <w:qFormat/>
    <w:rsid w:val="0029027A"/>
    <w:pPr>
      <w:ind w:left="720"/>
      <w:contextualSpacing/>
    </w:pPr>
  </w:style>
  <w:style w:type="paragraph" w:styleId="NormalWeb">
    <w:name w:val="Normal (Web)"/>
    <w:basedOn w:val="Normal"/>
    <w:uiPriority w:val="99"/>
    <w:semiHidden/>
    <w:unhideWhenUsed/>
    <w:rsid w:val="0033283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105F1D"/>
    <w:rsid w:val="002260C2"/>
    <w:rsid w:val="002A23BB"/>
    <w:rsid w:val="00343081"/>
    <w:rsid w:val="003C3F76"/>
    <w:rsid w:val="003E7959"/>
    <w:rsid w:val="004C7412"/>
    <w:rsid w:val="006F21CB"/>
    <w:rsid w:val="007B3F95"/>
    <w:rsid w:val="009078A0"/>
    <w:rsid w:val="009C6CBC"/>
    <w:rsid w:val="00AD5F22"/>
    <w:rsid w:val="00DA56A2"/>
    <w:rsid w:val="00E90470"/>
    <w:rsid w:val="00F370AC"/>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60C1B-B438-4904-9AF7-A0E23CEA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Packet Tracer - Configure IPv4 and IPv6 Static and Default Routes</vt:lpstr>
    </vt:vector>
  </TitlesOfParts>
  <Company>Cisco Systems, Inc.</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IPv4 and IPv6 Static and Default Routes</dc:title>
  <dc:creator>Martin Benson</dc:creator>
  <dc:description>2013</dc:description>
  <cp:lastModifiedBy>DH</cp:lastModifiedBy>
  <cp:revision>2</cp:revision>
  <cp:lastPrinted>2020-01-23T22:24:00Z</cp:lastPrinted>
  <dcterms:created xsi:type="dcterms:W3CDTF">2020-03-16T16:52:00Z</dcterms:created>
  <dcterms:modified xsi:type="dcterms:W3CDTF">2020-03-16T16:52:00Z</dcterms:modified>
</cp:coreProperties>
</file>