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海南省电机监控系统一期建设方案</w:t>
      </w:r>
    </w:p>
    <w:p>
      <w:r>
        <w:rPr>
          <w:color w:val="1F4E79"/>
          <w:sz w:val="28"/>
        </w:rPr>
        <w:t>面向约 1000 台电机的云端采集与本地大屏监控</w:t>
      </w:r>
    </w:p>
    <w:p>
      <w:r>
        <w:t>版本：V1.0 方案讨论稿</w:t>
      </w:r>
    </w:p>
    <w:p>
      <w:r>
        <w:t>编制日期：2026 年 9 月 19 日</w:t>
      </w:r>
    </w:p>
    <w:p>
      <w:r>
        <w:t>适用对象：项目负责人、甲方业务代表、厂商接口对接人员</w:t>
      </w:r>
    </w:p>
    <w:p/>
    <w:p>
      <w:r>
        <w:t>本方案用于在甲方提供厂商设备接口文档、测试账号和设备资料前，统一一期建设范围、界面方向、技术边界和验收方法。厂商未确认的字段、调用频率、故障码、历史能力和授权条件，均保留为待核实事项，不作为采购、工期或性能承诺。</w:t>
      </w:r>
    </w:p>
    <w:p>
      <w:r>
        <w:br w:type="page"/>
      </w:r>
    </w:p>
    <w:p>
      <w:pPr>
        <w:pStyle w:val="Heading1"/>
      </w:pPr>
      <w:r>
        <w:t>一 项目结论与待确认事项</w:t>
      </w:r>
    </w:p>
    <w:p>
      <w:r>
        <w:t>一期建议建设“本地服务器采集与存储 + 局域网上位机展示”的单机系统。系统从厂商官方云端读取设备资料和运行状态，在本地保存历史、处理报警，并向海南省电机运行监控大屏提供统一数据。浏览器不直接接触厂商密钥，也不提供远程启停、复位或参数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当前方案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设备规模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初期约 1000 台电机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已作为方案基线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厂商官方云端接口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等待甲方提供资料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展示方式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海南省地图总览 + 区域设备分屏 + 单机详情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UI 方向已形成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报警方式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故障事件与通信状态分开，按需提示，支持确认和恢复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规则等待厂商确认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历史数据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原始遥测、聚合趋势、故障事件分层保存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保存期限待审批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控制边界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只监控和报警，不下发设备控制指令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一期固定边界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部署位置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一台本地服务器、一台上位机和大屏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硬件环境待现场确认</w:t>
            </w:r>
          </w:p>
        </w:tc>
      </w:tr>
    </w:tbl>
    <w:p>
      <w:pPr>
        <w:spacing w:after="20"/>
      </w:pPr>
    </w:p>
    <w:p>
      <w:pPr>
        <w:pStyle w:val="Heading2"/>
      </w:pPr>
      <w:r>
        <w:t>甲方需补充的资料</w:t>
      </w:r>
    </w:p>
    <w:p>
      <w:pPr>
        <w:pStyle w:val="ListBullet"/>
      </w:pPr>
      <w:r>
        <w:t>厂商接口文档、测试账号、设备清单和故障码解释。</w:t>
      </w:r>
    </w:p>
    <w:p>
      <w:pPr>
        <w:pStyle w:val="ListBullet"/>
      </w:pPr>
      <w:r>
        <w:t>厂商设备唯一标识、所属人、乡镇、村庄、位置及基本参数字段说明。</w:t>
      </w:r>
    </w:p>
    <w:p>
      <w:pPr>
        <w:pStyle w:val="ListBullet"/>
      </w:pPr>
      <w:r>
        <w:t>电流、电压、温度、转速的测点含义、相别、单位和时间戳规则。</w:t>
      </w:r>
    </w:p>
    <w:p>
      <w:pPr>
        <w:pStyle w:val="ListBullet"/>
      </w:pPr>
      <w:r>
        <w:t>接口调用限制、批量方式、令牌续期、历史查询、补采能力和本地保存授权。</w:t>
      </w:r>
    </w:p>
    <w:p>
      <w:pPr>
        <w:pStyle w:val="ListBullet"/>
      </w:pPr>
      <w:r>
        <w:t>大屏类型、尺寸、有效分辨率、宽高比、观看距离、输入方式、运行时长和现有上位机条件。</w:t>
      </w:r>
    </w:p>
    <w:p>
      <w:pPr>
        <w:pStyle w:val="ListBullet"/>
      </w:pPr>
      <w:r>
        <w:t>历史保存期限、备份恢复目标、用户角色和报警确认责任人。</w:t>
      </w:r>
    </w:p>
    <w:p>
      <w:pPr>
        <w:pStyle w:val="Heading1"/>
      </w:pPr>
      <w:r>
        <w:t>二 建设目标与范围</w:t>
      </w:r>
    </w:p>
    <w:p>
      <w:pPr>
        <w:pStyle w:val="Heading2"/>
      </w:pPr>
      <w:r>
        <w:t>建设目标</w:t>
      </w:r>
    </w:p>
    <w:p>
      <w:pPr>
        <w:pStyle w:val="ListBullet"/>
      </w:pPr>
      <w:r>
        <w:t>在一屏内掌握海南省各市县电机运行概况、故障分布和数据新鲜度。</w:t>
      </w:r>
    </w:p>
    <w:p>
      <w:pPr>
        <w:pStyle w:val="ListBullet"/>
      </w:pPr>
      <w:r>
        <w:t>按市县、乡镇和村庄逐级进入区域设备页，保持设备编号稳定排序。</w:t>
      </w:r>
    </w:p>
    <w:p>
      <w:pPr>
        <w:pStyle w:val="ListBullet"/>
      </w:pPr>
      <w:r>
        <w:t>点击单台设备查看当前参数、最后有效数据、历史趋势、故障和通信事件。</w:t>
      </w:r>
    </w:p>
    <w:p>
      <w:pPr>
        <w:pStyle w:val="ListBullet"/>
      </w:pPr>
      <w:r>
        <w:t>故障确认不清除故障，设备恢复单独记录；数据中断不误判为电机故障。</w:t>
      </w:r>
    </w:p>
    <w:p>
      <w:pPr>
        <w:pStyle w:val="ListBullet"/>
      </w:pPr>
      <w:r>
        <w:t>服务器重启、浏览器重连和公网中断后能够恢复或明确标识数据状态。</w:t>
      </w:r>
    </w:p>
    <w:p>
      <w:pPr>
        <w:pStyle w:val="Heading2"/>
      </w:pPr>
      <w:r>
        <w:t>一期包含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rPr>
          <w:tblHeader/>
        </w:trPr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省级总览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海南地图、市县聚合运行数量、接入/运行/故障指标、24 小时运行趋势、历史健康状态、按需报警提示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区域设备</w:t>
            </w:r>
          </w:p>
        </w:tc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区域树、区域统计、关键词与状态组合筛选、分页设备卡片、轮播暂停和恢复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设备详情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设备资料、当前/最后有效读数、历史趋势、数据质量、故障与通信事件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报警中心</w:t>
            </w:r>
          </w:p>
        </w:tc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活动报警、未确认数量、确认记录、恢复记录、服务重启恢复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后台服务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云端适配、采集调度、数据校验、持久化、聚合、Web API、运行日志和备份</w:t>
            </w:r>
          </w:p>
        </w:tc>
      </w:tr>
    </w:tbl>
    <w:p>
      <w:pPr>
        <w:spacing w:after="20"/>
      </w:pPr>
    </w:p>
    <w:p>
      <w:pPr>
        <w:pStyle w:val="Heading2"/>
      </w:pPr>
      <w:r>
        <w:t>一期不包含</w:t>
      </w:r>
    </w:p>
    <w:p>
      <w:r>
        <w:t>地图编辑、人员档案维护、短信或手机推送、声音报警、远程启停、远程复位、参数修改、独立地图 GIS 管理、未经审批的机器学习诊断和多租户平台化建设。</w:t>
      </w:r>
    </w:p>
    <w:p>
      <w:pPr>
        <w:pStyle w:val="Heading1"/>
      </w:pPr>
      <w:r>
        <w:t>三 界面方案</w:t>
      </w:r>
    </w:p>
    <w:p>
      <w:r>
        <w:t>界面采用深蓝底、青色边界和克制的珊瑚色异常标记。主屏是远距离查看的总览，不铺开单台设备明细；区域设备和单机详情作为操作分屏。报警没有故障时不占据固定大窗口，有新事件时以提示条和数量出现，已确认但未恢复的故障仍保留在地图标记和统计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8d513e9-a0ce-4b91-9812-ea766cc6589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 海南省电机运行监控中心总览设计稿，地图为示意数据。</w:t>
      </w:r>
    </w:p>
    <w:p>
      <w:pPr>
        <w:pStyle w:val="Heading2"/>
      </w:pPr>
      <w:r>
        <w:t>主屏信息层级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设计原则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第一层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海南地图、市县运行数量、故障位置、三个关键指标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先回答哪里需要关注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第二层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近 24 小时运行趋势、近 7 天故障/离线历史趋势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回答状态是否持续变化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第三层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按需出现的报警提示条和导航数量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有事件才突出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第四层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区域设备与单机详情入口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主动操作后展开</w:t>
            </w:r>
          </w:p>
        </w:tc>
      </w:tr>
    </w:tbl>
    <w:p>
      <w:pPr>
        <w:spacing w:after="20"/>
      </w:pPr>
    </w:p>
    <w:p>
      <w:pPr>
        <w:pStyle w:val="Heading2"/>
      </w:pPr>
      <w:r>
        <w:t>区域设备页面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2 区域设备总览：区域树、六台简要卡片和组合筛选。</w:t>
      </w:r>
    </w:p>
    <w:p>
      <w:r>
        <w:t>区域设备页每页默认展示 6 台，卡片只显示名称、编号、状态、所属人和位置。电流、电压、温度、转速和故障代码进入单机详情。卡片保持设备编号顺序，不因报警重排。区域统计和筛选结果分别显示，避免“搜索无结果”被误解为区域没有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-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3 搜索无结果状态：区域总数保持，筛选结果明确为 0。</w:t>
      </w:r>
    </w:p>
    <w:p>
      <w:pPr>
        <w:pStyle w:val="Heading2"/>
      </w:pPr>
      <w:r>
        <w:t>单机详情页面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vic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4 故障设备详情：故障已确认但尚未恢复，展示 24 小时温度趋势。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fflin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5 离线设备详情：最后有效读数与无新数据区间明确区分。</w:t>
      </w:r>
    </w:p>
    <w:p>
      <w:pPr>
        <w:pStyle w:val="Heading2"/>
      </w:pPr>
      <w:r>
        <w:t>界面状态规则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页面表现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禁止的推断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运行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状态为运行，显示最新有效读数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不能仅凭绿色推断全部数据完整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停止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显示已停止，保留通信和数据新鲜度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停止不等于故障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故障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地图和卡片标红，记录故障码和时间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确认不等于恢复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离线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显示最后有效数据时间，实时读数变为未知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离线不等于停止或故障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数据过期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显示延迟/过期提示，保留原状态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不能把过期统一判为离线</w:t>
            </w:r>
          </w:p>
        </w:tc>
      </w:tr>
    </w:tbl>
    <w:p>
      <w:pPr>
        <w:spacing w:after="20"/>
      </w:pPr>
    </w:p>
    <w:p>
      <w:pPr>
        <w:pStyle w:val="Heading1"/>
      </w:pPr>
      <w:r>
        <w:t>四 总体技术架构</w:t>
      </w:r>
    </w:p>
    <w:p>
      <w:r>
        <w:t>推荐数据流为：电机与采集设备 → 厂商云平台 → 本地服务器云端适配器 → 采集调度与校验 → 数据库和报警处理 → 本地 Web API/实时通知 → 局域网上位机与大屏。厂商差异集中在适配模块，上层使用统一字段。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一期建议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云端适配器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鉴权、分页、批量拉取、字段转换、限流退避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按厂商资料单独实现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采集调度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按周期分批请求、记录批次、失败重试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初步建议 20 秒，接口验证后确定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当前状态、原始遥测、聚合数据、报警、日志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单机部署，数据库选型待容量试采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报警处理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故障实例去重、确认、恢复、通信级报警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按故障码和事件 ID 实现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Web 服务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区域查询、设备分页、详情、历史和报警接口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只向上位机开放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展示端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主屏、区域设备、详情、报警记录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浏览器访问本地服务</w:t>
            </w:r>
          </w:p>
        </w:tc>
      </w:tr>
    </w:tbl>
    <w:p>
      <w:pPr>
        <w:spacing w:after="20"/>
      </w:pPr>
    </w:p>
    <w:p>
      <w:pPr>
        <w:pStyle w:val="Heading2"/>
      </w:pPr>
      <w:r>
        <w:t>是否采用 Kafka</w:t>
      </w:r>
    </w:p>
    <w:p>
      <w:r>
        <w:t>当前 1000 台设备和单台本地服务器不要求一期直接引入 Kafka 集群。先用单机采集服务、持久化数据库和进程内或轻量队列完成 20–50 台试点；当厂商数据量、并发客户端、补采规模或可用性要求证明需要时，再评估 Kafka。开源工业 IoT 项目可参考其服务分层、WebSocket 推送、报警引擎和监控指标，但其模拟 Producer 不能替代厂商云适配器。</w:t>
      </w:r>
    </w:p>
    <w:p>
      <w:pPr>
        <w:pStyle w:val="Heading1"/>
      </w:pPr>
      <w:r>
        <w:t>五 数据模型与接口计划</w:t>
      </w:r>
    </w:p>
    <w:p>
      <w:pPr>
        <w:pStyle w:val="Heading2"/>
      </w:pPr>
      <w:r>
        <w:t>统一数据对象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设备资料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内部 ID、厂商设备 ID、名称、所属人、乡镇、村庄、位置、基本参数、资料同步时间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当前资料与报警发生时归属摘要分开保存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当前状态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运行状态、通信状态、数据新鲜度、测点值与单位、故障码、测量/接收时间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运行、故障、离线和过期独立表达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历史遥测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设备 ID、测量时间、接收时间、值、单位、质量标记、来源序列号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重复数据按稳定键去重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报警记录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报警 ID、设备/来源、故障码、发生、确认、恢复、状态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持续故障只保留一个活动实例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运行日志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采集批次、成功数、失败摘要、最近成功时间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区分接口整体异常与设备故障</w:t>
            </w:r>
          </w:p>
        </w:tc>
      </w:tr>
    </w:tbl>
    <w:p>
      <w:pPr>
        <w:spacing w:after="20"/>
      </w:pPr>
    </w:p>
    <w:p>
      <w:pPr>
        <w:pStyle w:val="Heading2"/>
      </w:pPr>
      <w:r>
        <w:t>首批本地 API 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厂商资料依赖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GET /api/regions/tree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区域树和数量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区域字段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GET /api/regions/{id}/summary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区域统计和更新时间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设备列表/状态字段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GET /api/devices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分页、搜索、状态筛选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设备 ID、名称、归属、状态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GET /api/devices/{id}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资料、当前读数、故障和通信状态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全部设备字段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GET /api/devices/{id}/telemetry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历史趋势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测量时间、测点、历史期限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GET /api/alarms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活动/未确认报警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故障事件和恢复事件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POST /api/alarms/{id}/ack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记录确认人和时间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本地权限与审计</w:t>
            </w:r>
          </w:p>
        </w:tc>
      </w:tr>
    </w:tbl>
    <w:p>
      <w:pPr>
        <w:spacing w:after="20"/>
      </w:pPr>
    </w:p>
    <w:p>
      <w:r>
        <w:t>接口命名和字段类型为本地服务草案，等待厂商文档后形成字段映射表、错误码表和契约测试。</w:t>
      </w:r>
    </w:p>
    <w:p>
      <w:pPr>
        <w:pStyle w:val="Heading1"/>
      </w:pPr>
      <w:r>
        <w:t>六 报警与异常处理</w:t>
      </w:r>
    </w:p>
    <w:p>
      <w:r>
        <w:t>正式故障以厂商明确故障码或故障事件为依据，不把演示中的温度阈值直接当作生产规则。设备故障、通信中断、云接口整体不可用、部分返回和数据过期必须分别处理。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处理方式</w:t>
            </w:r>
          </w:p>
        </w:tc>
        <w:trPr>
          <w:tblHeader/>
        </w:trPr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新故障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建立活动报警，地图按市县聚合，区域和设备页保留标记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持续故障</w:t>
            </w:r>
          </w:p>
        </w:tc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同一设备、同一故障码只保留一个活动实例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人工确认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写入确认人和时间；关闭提示不等于确认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故障恢复</w:t>
            </w:r>
          </w:p>
        </w:tc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依据厂商恢复事件或审批后的连续正常采样规则归档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设备离线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显示最后有效数据时间，不将最后值当作当前值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云接口不可用</w:t>
            </w:r>
          </w:p>
        </w:tc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产生来源级通信报警，不批量制造电机故障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部分返回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标记采集批次不完整，暂不批量判离线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服务重启</w:t>
            </w:r>
          </w:p>
        </w:tc>
        <w:tc>
          <w:tcPr>
            <w:tcW w:type="dxa" w:w="4968"/>
            <w:vAlign w:val="center"/>
            <w:shd w:fill="F3F6FA"/>
          </w:tcPr>
          <w:p>
            <w:r>
              <w:rPr>
                <w:sz w:val="18"/>
              </w:rPr>
              <w:t>恢复活动报警、当前状态和未确认摘要</w:t>
            </w:r>
          </w:p>
        </w:tc>
      </w:tr>
    </w:tbl>
    <w:p>
      <w:pPr>
        <w:spacing w:after="20"/>
      </w:pPr>
    </w:p>
    <w:p>
      <w:pPr>
        <w:pStyle w:val="Heading1"/>
      </w:pPr>
      <w:r>
        <w:t>七 存储与部署建议</w:t>
      </w:r>
    </w:p>
    <w:p>
      <w:r>
        <w:t>建议先用真实样本试采 7 天，再决定磁盘、聚合粒度和备份策略。以下为讨论基线，不是采购承诺。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初步建议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需确认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原始遥测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90 天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采样频率、样本大小、是否保存原文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1 分钟聚合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1 年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历史查询需求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15 分钟聚合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3 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是否纳入一期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故障与确认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5 年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合规与业务要求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当前设备资料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在用期间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退役和个人信息清理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备份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每日备份、保留近 30 天恢复点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可接受的数据损失窗口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起步建议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现场核查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8 核 CPU、32 GB 内存、约 2 TB 可用 SSD、UPS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真实样本容量、磁盘镜像、备份介质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上位机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按大屏原生分辨率稳定输出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显卡、接口、线缆、拼接/LED 控制器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服务器稳定访问公网，上位机与服务器同局域网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固定地址、防火墙、时间同步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账户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查看、值班确认、系统管理三类角色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确认权限和审计要求</w:t>
            </w:r>
          </w:p>
        </w:tc>
      </w:tr>
    </w:tbl>
    <w:p>
      <w:pPr>
        <w:spacing w:after="20"/>
      </w:pPr>
    </w:p>
    <w:p>
      <w:pPr>
        <w:pStyle w:val="Heading1"/>
      </w:pPr>
      <w:r>
        <w:t>八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输出与通过条件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0 方案确认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确认 UI 主屏、区域设备、详情边界；确定甲方接口对接人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方案意见记录，未决项有责任方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1 接口核验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取得接口文档、账号、设备清单；核对字段、单位、频率、限流、故障事件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接口能力核对表和样例字段映射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2 数据服务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实现适配、采集、校验、当前状态、日志和持久化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测试数据可采集，重复/乱序/失败可追踪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3 UI 对接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实现总览、区域设备、详情、历史和按需报警提示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固定 JSON 与真实接口均可切换，核心交互通过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4 小范围试点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20–50 台跨市县设备，真实大屏连续试运行 7 天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数据比对、断网、报警、重启、容量和观看距离评审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5 全量部署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扩展至约 1000 台，配置备份、监控、账户和培训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全量验收、部署交接和操作培训</w:t>
            </w:r>
          </w:p>
        </w:tc>
      </w:tr>
    </w:tbl>
    <w:p>
      <w:pPr>
        <w:spacing w:after="20"/>
      </w:pPr>
    </w:p>
    <w:p>
      <w:pPr>
        <w:pStyle w:val="Heading1"/>
      </w:pPr>
      <w:r>
        <w:t>九 验收建议</w:t>
      </w:r>
    </w:p>
    <w:p>
      <w:pPr>
        <w:pStyle w:val="ListBullet"/>
      </w:pPr>
      <w:r>
        <w:t>设备唯一标识不重复，云端归属和位置字段正确，缺失字段按约定显示。</w:t>
      </w:r>
    </w:p>
    <w:p>
      <w:pPr>
        <w:pStyle w:val="ListBullet"/>
      </w:pPr>
      <w:r>
        <w:t>主屏在实际大屏原生分辨率和观看距离下可读，地图、报警和关键数字无遮挡。</w:t>
      </w:r>
    </w:p>
    <w:p>
      <w:pPr>
        <w:pStyle w:val="ListBullet"/>
      </w:pPr>
      <w:r>
        <w:t>区域、关键词、状态组合筛选正确；分页无漏项、重复或错误总数。</w:t>
      </w:r>
    </w:p>
    <w:p>
      <w:pPr>
        <w:pStyle w:val="ListBullet"/>
      </w:pPr>
      <w:r>
        <w:t>报警确认、恢复、重复故障和服务重启均可追溯；数据中断不误报电机故障。</w:t>
      </w:r>
    </w:p>
    <w:p>
      <w:pPr>
        <w:pStyle w:val="ListBullet"/>
      </w:pPr>
      <w:r>
        <w:t>厂商条件满足时，测量到展示延迟 P95 目标不超过 30 秒；在线报警到上位机提示 P95 目标不超过 5 秒。</w:t>
      </w:r>
    </w:p>
    <w:p>
      <w:pPr>
        <w:pStyle w:val="ListBullet"/>
      </w:pPr>
      <w:r>
        <w:t>验证限流、鉴权失效、部分返回、重复乱序、公网中断、浏览器重连和上位机重启。</w:t>
      </w:r>
    </w:p>
    <w:p>
      <w:pPr>
        <w:pStyle w:val="ListBullet"/>
      </w:pPr>
      <w:r>
        <w:t>连续 24 小时规模运行，核对有效唯一样本无静默丢失；保存和恢复达到批准目标。</w:t>
      </w:r>
    </w:p>
    <w:p>
      <w:pPr>
        <w:pStyle w:val="ListBullet"/>
      </w:pPr>
      <w:r>
        <w:t>客户端不暴露厂商密钥，系统无设备控制按钮和下发接口，确认操作有权限和审计。</w:t>
      </w:r>
    </w:p>
    <w:p>
      <w:pPr>
        <w:pStyle w:val="Heading1"/>
      </w:pPr>
      <w:r>
        <w:t>十 当前决策与下一步</w:t>
      </w:r>
    </w:p>
    <w:p>
      <w:r>
        <w:t>当前可以冻结 UI 结构和本地接口边界，不能冻结厂商字段、采集周期、历史期限、硬件规格和最终性能指标。待甲方提供厂商接口文档后，优先完成设备列表字段映射和分页方式，再依次接入设备详情、历史数据、报警事件和恢复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待办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责任建议</w:t>
            </w:r>
          </w:p>
        </w:tc>
        <w:trPr>
          <w:tblHeader/>
        </w:trPr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甲方提供接口文档、测试账号、设备清单、故障码表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甲方/厂商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确定接口对接人和授权范围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甲方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完成字段映射和接口能力核对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项目组/厂商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用固定 JSON 先完成区域设备交互验收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项目组/甲方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确定历史保存、备份恢复和硬件预算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甲方/项目组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安排 20–50 台试点与实际大屏评审</w:t>
            </w:r>
          </w:p>
        </w:tc>
        <w:tc>
          <w:tcPr>
            <w:tcW w:type="dxa" w:w="3312"/>
            <w:vAlign w:val="center"/>
            <w:shd w:fill="F3F6FA"/>
          </w:tcPr>
          <w:p>
            <w:r>
              <w:rPr>
                <w:sz w:val="18"/>
              </w:rPr>
              <w:t>项目组/现场</w:t>
            </w:r>
          </w:p>
        </w:tc>
      </w:tr>
    </w:tbl>
    <w:p>
      <w:pPr>
        <w:spacing w:after="20"/>
      </w:pPr>
    </w:p>
    <w:p>
      <w:r>
        <w:t>本方案可作为接口资料到位前的建设和评审基础。接口资料到位后，应形成 V1.1 字段映射、采集策略、部署清单和验收测试用例。</w:t>
      </w:r>
    </w:p>
    <w:sectPr w:rsidR="00FC693F" w:rsidRPr="0006063C" w:rsidSect="00034616">
      <w:footerReference w:type="default" r:id="rId14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海南省电机监控系统一期建设方案  |  方案讨论稿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海南省电机监控系统一期建设方案</dc:title>
  <dc:subject>生产方案、界面设计与厂商接口待确认事项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