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5848">
      <w:pPr>
        <w:pStyle w:val="20"/>
      </w:pPr>
      <w:r>
        <w:t>Отчет о выполнении лабораторной работы</w:t>
      </w:r>
    </w:p>
    <w:p w14:paraId="124AEF6F">
      <w:pPr>
        <w:pStyle w:val="21"/>
      </w:pPr>
      <w:r>
        <w:t>Лабораторная работа №2</w:t>
      </w:r>
    </w:p>
    <w:p w14:paraId="508F902A">
      <w:pPr>
        <w:pStyle w:val="25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70589"/>
        <w:docPartObj>
          <w:docPartGallery w:val="Table of Contents"/>
          <w:docPartUnique/>
        </w:docPartObj>
      </w:sdtPr>
      <w:sdtContent>
        <w:p w14:paraId="61977B75">
          <w:pPr>
            <w:pStyle w:val="39"/>
          </w:pPr>
          <w:r>
            <w:t>Содержание</w:t>
          </w:r>
        </w:p>
        <w:p w14:paraId="079B51DC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2B6D6E1">
      <w:pPr>
        <w:pStyle w:val="2"/>
      </w:pPr>
      <w:bookmarkStart w:id="0" w:name="цель-работы"/>
      <w:r>
        <w:rPr>
          <w:rStyle w:val="38"/>
        </w:rPr>
        <w:t>1</w:t>
      </w:r>
      <w:r>
        <w:tab/>
      </w:r>
      <w:r>
        <w:t>Цель работы</w:t>
      </w:r>
    </w:p>
    <w:p w14:paraId="5695F15D">
      <w:pPr>
        <w:pStyle w:val="23"/>
      </w:pPr>
      <w:r>
        <w:t>Провести работу с атрибутами файлов</w:t>
      </w:r>
    </w:p>
    <w:bookmarkEnd w:id="0"/>
    <w:p w14:paraId="3207FAAB">
      <w:pPr>
        <w:pStyle w:val="2"/>
      </w:pPr>
      <w:bookmarkStart w:id="1" w:name="задание"/>
      <w:r>
        <w:rPr>
          <w:rStyle w:val="38"/>
        </w:rPr>
        <w:t>2</w:t>
      </w:r>
      <w:r>
        <w:tab/>
      </w:r>
      <w:r>
        <w:t>Задание</w:t>
      </w:r>
    </w:p>
    <w:p w14:paraId="294D1FC9">
      <w:pPr>
        <w:pStyle w:val="23"/>
      </w:pPr>
      <w:r>
        <w:t>Провести работу с атрибутами файлов и научиться ими оперирвать</w:t>
      </w:r>
    </w:p>
    <w:bookmarkEnd w:id="1"/>
    <w:p w14:paraId="25739A34">
      <w:pPr>
        <w:pStyle w:val="2"/>
      </w:pPr>
      <w:bookmarkStart w:id="2" w:name="выполнение-лабораторной-работы"/>
      <w:r>
        <w:rPr>
          <w:rStyle w:val="38"/>
        </w:rPr>
        <w:t>3</w:t>
      </w:r>
      <w:r>
        <w:tab/>
      </w:r>
      <w:r>
        <w:t>Выполнение лабораторной работы</w:t>
      </w:r>
    </w:p>
    <w:p w14:paraId="2E070163">
      <w:pPr>
        <w:pStyle w:val="23"/>
      </w:pPr>
      <w:r>
        <w:t>Создание пользователя (рис. 1).</w:t>
      </w:r>
    </w:p>
    <w:p w14:paraId="2DE92FFF">
      <w:pPr>
        <w:pStyle w:val="35"/>
        <w:jc w:val="center"/>
      </w:pPr>
      <w:r>
        <w:drawing>
          <wp:inline distT="0" distB="0" distL="114300" distR="114300">
            <wp:extent cx="2847975" cy="600075"/>
            <wp:effectExtent l="0" t="0" r="190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EDEA">
      <w:pPr>
        <w:pStyle w:val="33"/>
      </w:pPr>
      <w:r>
        <w:t>Рис. 1: Создание пользователя</w:t>
      </w:r>
    </w:p>
    <w:p w14:paraId="1341CB8A">
      <w:pPr>
        <w:pStyle w:val="3"/>
      </w:pPr>
      <w:r>
        <w:t>Выдача пароля пользователю (рис. 2).</w:t>
      </w:r>
    </w:p>
    <w:p w14:paraId="635EFF95">
      <w:pPr>
        <w:pStyle w:val="35"/>
      </w:pPr>
      <w:r>
        <w:drawing>
          <wp:inline distT="0" distB="0" distL="114300" distR="114300">
            <wp:extent cx="5038725" cy="1162050"/>
            <wp:effectExtent l="0" t="0" r="571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B16">
      <w:pPr>
        <w:pStyle w:val="33"/>
      </w:pPr>
      <w:r>
        <w:t>Рис. 2: Выдача пароля</w:t>
      </w:r>
    </w:p>
    <w:p w14:paraId="21B59D3B">
      <w:pPr>
        <w:pStyle w:val="3"/>
      </w:pPr>
      <w:r>
        <w:t>Вход под новым пользователем (рис. 3).</w:t>
      </w:r>
    </w:p>
    <w:p w14:paraId="18D82C04">
      <w:pPr>
        <w:pStyle w:val="35"/>
        <w:jc w:val="center"/>
      </w:pPr>
      <w:bookmarkStart w:id="4" w:name="_GoBack"/>
      <w:r>
        <w:drawing>
          <wp:inline distT="0" distB="0" distL="114300" distR="114300">
            <wp:extent cx="2545080" cy="3122295"/>
            <wp:effectExtent l="0" t="0" r="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07BD36E">
      <w:pPr>
        <w:pStyle w:val="33"/>
      </w:pPr>
      <w:r>
        <w:t>Рис. 3: Вход</w:t>
      </w:r>
    </w:p>
    <w:p w14:paraId="04BF3552">
      <w:pPr>
        <w:pStyle w:val="3"/>
      </w:pPr>
      <w:r>
        <w:t>Определение текущей директории (рис. 4).</w:t>
      </w:r>
    </w:p>
    <w:p w14:paraId="3CB8862B">
      <w:pPr>
        <w:pStyle w:val="35"/>
        <w:jc w:val="center"/>
      </w:pPr>
      <w:r>
        <w:drawing>
          <wp:inline distT="0" distB="0" distL="114300" distR="114300">
            <wp:extent cx="3695700" cy="1162050"/>
            <wp:effectExtent l="0" t="0" r="762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0524">
      <w:pPr>
        <w:pStyle w:val="33"/>
      </w:pPr>
      <w:r>
        <w:t>Рис. 4: Текущая дериктория</w:t>
      </w:r>
    </w:p>
    <w:p w14:paraId="3E9D5DD3">
      <w:pPr>
        <w:pStyle w:val="3"/>
      </w:pPr>
      <w:r>
        <w:t>Проверка кем является пользователь (рис. 5).</w:t>
      </w:r>
    </w:p>
    <w:p w14:paraId="1C12BA3C">
      <w:pPr>
        <w:pStyle w:val="35"/>
        <w:jc w:val="center"/>
      </w:pPr>
      <w:r>
        <w:drawing>
          <wp:inline distT="0" distB="0" distL="114300" distR="114300">
            <wp:extent cx="1895475" cy="666750"/>
            <wp:effectExtent l="0" t="0" r="952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72A9">
      <w:pPr>
        <w:pStyle w:val="33"/>
      </w:pPr>
      <w:r>
        <w:t>Рис. 5: кто_я</w:t>
      </w:r>
    </w:p>
    <w:p w14:paraId="565EC4CC">
      <w:pPr>
        <w:pStyle w:val="3"/>
      </w:pPr>
      <w:r>
        <w:t>Проверка групп пользователя (рис. 6).</w:t>
      </w:r>
    </w:p>
    <w:p w14:paraId="02002637">
      <w:pPr>
        <w:pStyle w:val="35"/>
        <w:jc w:val="center"/>
      </w:pPr>
      <w:r>
        <w:drawing>
          <wp:inline distT="0" distB="0" distL="114300" distR="114300">
            <wp:extent cx="4657725" cy="776605"/>
            <wp:effectExtent l="0" t="0" r="571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15A6">
      <w:pPr>
        <w:pStyle w:val="33"/>
      </w:pPr>
      <w:r>
        <w:t>Рис. 6: Группы</w:t>
      </w:r>
    </w:p>
    <w:p w14:paraId="72C992B3">
      <w:pPr>
        <w:pStyle w:val="3"/>
      </w:pPr>
      <w:r>
        <w:t>Еще проверка (рис. 7).</w:t>
      </w:r>
    </w:p>
    <w:p w14:paraId="05AED488">
      <w:pPr>
        <w:pStyle w:val="35"/>
        <w:jc w:val="center"/>
      </w:pPr>
      <w:r>
        <w:drawing>
          <wp:inline distT="0" distB="0" distL="114300" distR="114300">
            <wp:extent cx="2914650" cy="838200"/>
            <wp:effectExtent l="0" t="0" r="1143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CCDB">
      <w:pPr>
        <w:pStyle w:val="33"/>
      </w:pPr>
      <w:r>
        <w:t>Рис. 7: Группы</w:t>
      </w:r>
    </w:p>
    <w:p w14:paraId="6A7A634D">
      <w:pPr>
        <w:pStyle w:val="3"/>
      </w:pPr>
      <w:r>
        <w:t>Содержимое файла /etc/passwd (рис. 8).</w:t>
      </w:r>
    </w:p>
    <w:p w14:paraId="0D83078B">
      <w:pPr>
        <w:pStyle w:val="35"/>
      </w:pPr>
      <w:r>
        <w:drawing>
          <wp:inline distT="0" distB="0" distL="114300" distR="114300">
            <wp:extent cx="4972050" cy="2400300"/>
            <wp:effectExtent l="0" t="0" r="1143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3490">
      <w:pPr>
        <w:pStyle w:val="33"/>
      </w:pPr>
      <w:r>
        <w:t>Рис. 8: пароли</w:t>
      </w:r>
    </w:p>
    <w:p w14:paraId="7CB7CBCE">
      <w:pPr>
        <w:pStyle w:val="3"/>
      </w:pPr>
      <w:r>
        <w:t>Соответствие отображенных групп разными командами (рис. 9).</w:t>
      </w:r>
    </w:p>
    <w:p w14:paraId="2725E9CE">
      <w:pPr>
        <w:pStyle w:val="35"/>
        <w:jc w:val="center"/>
      </w:pPr>
      <w:r>
        <w:drawing>
          <wp:inline distT="0" distB="0" distL="114300" distR="114300">
            <wp:extent cx="3071495" cy="2125980"/>
            <wp:effectExtent l="0" t="0" r="698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134">
      <w:pPr>
        <w:pStyle w:val="33"/>
      </w:pPr>
      <w:r>
        <w:t>Рис. 9: соответствие</w:t>
      </w:r>
    </w:p>
    <w:p w14:paraId="4AFC3C29">
      <w:pPr>
        <w:pStyle w:val="3"/>
      </w:pPr>
      <w:r>
        <w:t>Проверка прав пользователей к дирректории home (рис. 10).</w:t>
      </w:r>
    </w:p>
    <w:p w14:paraId="61796D13">
      <w:pPr>
        <w:pStyle w:val="35"/>
      </w:pPr>
      <w:r>
        <w:drawing>
          <wp:inline distT="0" distB="0" distL="114300" distR="114300">
            <wp:extent cx="4057650" cy="971550"/>
            <wp:effectExtent l="0" t="0" r="1143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7F57">
      <w:pPr>
        <w:pStyle w:val="33"/>
      </w:pPr>
      <w:r>
        <w:t>Рис. 10: проверка</w:t>
      </w:r>
    </w:p>
    <w:p w14:paraId="01E74461">
      <w:pPr>
        <w:pStyle w:val="3"/>
      </w:pPr>
      <w:r>
        <w:t>Проверка прав пользователей к дирректории home (рис. 11).</w:t>
      </w:r>
    </w:p>
    <w:p w14:paraId="029550A7">
      <w:pPr>
        <w:pStyle w:val="35"/>
      </w:pPr>
      <w:r>
        <w:drawing>
          <wp:inline distT="0" distB="0" distL="114300" distR="114300">
            <wp:extent cx="5124450" cy="609600"/>
            <wp:effectExtent l="0" t="0" r="1143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DB05">
      <w:pPr>
        <w:pStyle w:val="33"/>
      </w:pPr>
      <w:r>
        <w:t>Рис. 11: проверка</w:t>
      </w:r>
    </w:p>
    <w:p w14:paraId="54187580">
      <w:pPr>
        <w:pStyle w:val="3"/>
      </w:pPr>
      <w:r>
        <w:t>Создание новой дирректории (рис. 12).</w:t>
      </w:r>
    </w:p>
    <w:p w14:paraId="2F66030F">
      <w:pPr>
        <w:pStyle w:val="35"/>
        <w:rPr>
          <w:rFonts w:hint="default"/>
          <w:lang w:val="ru-RU"/>
        </w:rPr>
      </w:pPr>
      <w:r>
        <w:drawing>
          <wp:inline distT="0" distB="0" distL="114300" distR="114300">
            <wp:extent cx="2867025" cy="981075"/>
            <wp:effectExtent l="0" t="0" r="1333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AB97">
      <w:pPr>
        <w:pStyle w:val="33"/>
      </w:pPr>
      <w:r>
        <w:t>Рис. 12: создание</w:t>
      </w:r>
    </w:p>
    <w:p w14:paraId="46941443">
      <w:pPr>
        <w:pStyle w:val="3"/>
      </w:pPr>
      <w:r>
        <w:t>Обнуление атрибутов и проверка (рис. 13).</w:t>
      </w:r>
    </w:p>
    <w:p w14:paraId="406F1F51">
      <w:pPr>
        <w:pStyle w:val="35"/>
      </w:pPr>
      <w:r>
        <w:drawing>
          <wp:inline distT="0" distB="0" distL="114300" distR="114300">
            <wp:extent cx="4876800" cy="2876550"/>
            <wp:effectExtent l="0" t="0" r="0" b="381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D6F">
      <w:pPr>
        <w:pStyle w:val="33"/>
      </w:pPr>
      <w:r>
        <w:t>Рис. 13: обнуление</w:t>
      </w:r>
    </w:p>
    <w:p w14:paraId="0B5F0EF4">
      <w:pPr>
        <w:pStyle w:val="33"/>
      </w:pPr>
    </w:p>
    <w:p w14:paraId="097D5056">
      <w:pPr>
        <w:pStyle w:val="33"/>
      </w:pPr>
    </w:p>
    <w:p w14:paraId="67D170EA">
      <w:pPr>
        <w:pStyle w:val="33"/>
        <w:rPr>
          <w:rFonts w:hint="default"/>
          <w:lang w:val="ru-RU"/>
        </w:rPr>
      </w:pPr>
    </w:p>
    <w:p w14:paraId="1F59A2A7">
      <w:pPr>
        <w:pStyle w:val="33"/>
      </w:pPr>
    </w:p>
    <w:p w14:paraId="47EEB048">
      <w:pPr>
        <w:pStyle w:val="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Заполните таблицу</w:t>
      </w:r>
      <w:r>
        <w:rPr>
          <w:rFonts w:hint="default" w:ascii="Times New Roman" w:hAnsi="Times New Roman" w:cs="Times New Roman"/>
          <w:lang w:val="ru-RU"/>
        </w:rPr>
        <w:t>(2.1)</w:t>
      </w:r>
      <w:r>
        <w:rPr>
          <w:rFonts w:hint="default" w:ascii="Times New Roman" w:hAnsi="Times New Roman" w:cs="Times New Roman"/>
        </w:rPr>
        <w:t xml:space="preserve"> «Установленные права и разрешённые действия»</w:t>
      </w:r>
    </w:p>
    <w:tbl>
      <w:tblPr>
        <w:tblStyle w:val="13"/>
        <w:tblpPr w:leftFromText="180" w:rightFromText="180" w:vertAnchor="page" w:horzAnchor="page" w:tblpX="1841" w:tblpY="445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4"/>
        <w:gridCol w:w="1757"/>
        <w:gridCol w:w="1331"/>
        <w:gridCol w:w="1350"/>
        <w:gridCol w:w="1291"/>
        <w:gridCol w:w="1317"/>
      </w:tblGrid>
      <w:tr w14:paraId="71BD0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0728970">
            <w:r>
              <w:rPr>
                <w:lang w:val="en-US" w:eastAsia="zh-CN"/>
              </w:rPr>
              <w:t>Права на директорию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1D3F26F">
            <w:r>
              <w:rPr>
                <w:lang w:val="en-US" w:eastAsia="zh-CN"/>
              </w:rPr>
              <w:t>Просмотр содержимого (ls)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DD771F6">
            <w:r>
              <w:rPr>
                <w:lang w:val="en-US" w:eastAsia="zh-CN"/>
              </w:rPr>
              <w:t>Вход в каталог (cd)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422A89">
            <w:r>
              <w:rPr>
                <w:lang w:val="en-US" w:eastAsia="zh-CN"/>
              </w:rPr>
              <w:t>Чтение файла (cat)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936AD4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00CDADF">
            <w:r>
              <w:rPr>
                <w:lang w:val="en-US" w:eastAsia="zh-CN"/>
              </w:rPr>
              <w:t>Удаление файла</w:t>
            </w:r>
          </w:p>
        </w:tc>
      </w:tr>
      <w:tr w14:paraId="0421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C96C54">
            <w:r>
              <w:rPr>
                <w:lang w:val="en-US" w:eastAsia="zh-CN"/>
              </w:rPr>
              <w:t>--- (000)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117FF95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C5D8634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AF0CBE6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2A622B1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7468E33">
            <w:r>
              <w:rPr>
                <w:lang w:val="en-US" w:eastAsia="zh-CN"/>
              </w:rPr>
              <w:t>–</w:t>
            </w:r>
          </w:p>
        </w:tc>
      </w:tr>
      <w:tr w14:paraId="01352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7B532C5">
            <w:r>
              <w:rPr>
                <w:lang w:val="en-US" w:eastAsia="zh-CN"/>
              </w:rPr>
              <w:t>--x (001)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4EFF0BE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6FFF0C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FF03467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C5BE50B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CF33285">
            <w:r>
              <w:rPr>
                <w:lang w:val="en-US" w:eastAsia="zh-CN"/>
              </w:rPr>
              <w:t>–</w:t>
            </w:r>
          </w:p>
        </w:tc>
      </w:tr>
      <w:tr w14:paraId="2AA46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372613FE">
            <w:r>
              <w:rPr>
                <w:lang w:val="en-US" w:eastAsia="zh-CN"/>
              </w:rPr>
              <w:t>-w- (010)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43C5FC9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E01063A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1A86663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B14938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58642E1">
            <w:r>
              <w:rPr>
                <w:lang w:val="en-US" w:eastAsia="zh-CN"/>
              </w:rPr>
              <w:t>–</w:t>
            </w:r>
          </w:p>
        </w:tc>
      </w:tr>
      <w:tr w14:paraId="1550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AD32461">
            <w:r>
              <w:rPr>
                <w:lang w:val="en-US" w:eastAsia="zh-CN"/>
              </w:rPr>
              <w:t>-wx (011)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7DF01E4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047FB35D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BF1FDEE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95DC109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F8E6B61">
            <w:r>
              <w:rPr>
                <w:lang w:val="en-US" w:eastAsia="zh-CN"/>
              </w:rPr>
              <w:t>+</w:t>
            </w:r>
          </w:p>
        </w:tc>
      </w:tr>
      <w:tr w14:paraId="402C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AF7B8B1">
            <w:r>
              <w:rPr>
                <w:lang w:val="en-US" w:eastAsia="zh-CN"/>
              </w:rPr>
              <w:t>r-- (100)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3548F98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F4F7D78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90F983C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0AF1FF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39DAD878">
            <w:r>
              <w:rPr>
                <w:lang w:val="en-US" w:eastAsia="zh-CN"/>
              </w:rPr>
              <w:t>–</w:t>
            </w:r>
          </w:p>
        </w:tc>
      </w:tr>
      <w:tr w14:paraId="75C3E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0133B559">
            <w:r>
              <w:rPr>
                <w:lang w:val="en-US" w:eastAsia="zh-CN"/>
              </w:rPr>
              <w:t>r-x (101)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040F465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D925B8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BE29528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06AA1C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C44A3B8">
            <w:r>
              <w:rPr>
                <w:lang w:val="en-US" w:eastAsia="zh-CN"/>
              </w:rPr>
              <w:t>–</w:t>
            </w:r>
          </w:p>
        </w:tc>
      </w:tr>
      <w:tr w14:paraId="4A69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9F13D0B">
            <w:r>
              <w:rPr>
                <w:lang w:val="en-US" w:eastAsia="zh-CN"/>
              </w:rPr>
              <w:t>rw- (110)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3F58A661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4D2A00E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15C952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203DA54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AAF790B">
            <w:r>
              <w:rPr>
                <w:lang w:val="en-US" w:eastAsia="zh-CN"/>
              </w:rPr>
              <w:t>+</w:t>
            </w:r>
          </w:p>
        </w:tc>
      </w:tr>
      <w:tr w14:paraId="48A08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A51A08B">
            <w:r>
              <w:rPr>
                <w:lang w:val="en-US" w:eastAsia="zh-CN"/>
              </w:rPr>
              <w:t>rwx (111)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79B2C53C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457078F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30EB730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4AE8463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478C5DB3">
            <w:r>
              <w:rPr>
                <w:lang w:val="en-US" w:eastAsia="zh-CN"/>
              </w:rPr>
              <w:t>+</w:t>
            </w:r>
          </w:p>
        </w:tc>
      </w:tr>
    </w:tbl>
    <w:p w14:paraId="4E663534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2.1</w:t>
      </w:r>
    </w:p>
    <w:p w14:paraId="53B8868B">
      <w:pPr>
        <w:pStyle w:val="33"/>
        <w:rPr>
          <w:rFonts w:hint="default" w:ascii="Times New Roman" w:hAnsi="Times New Roman" w:cs="Times New Roman"/>
        </w:rPr>
      </w:pPr>
    </w:p>
    <w:p w14:paraId="497B10A0">
      <w:pPr>
        <w:pStyle w:val="33"/>
        <w:rPr>
          <w:rFonts w:hint="default" w:ascii="Times New Roman" w:hAnsi="Times New Roman" w:cs="Times New Roman"/>
          <w:lang w:val="ru-RU"/>
        </w:rPr>
      </w:pPr>
    </w:p>
    <w:p w14:paraId="1F596E59">
      <w:pPr>
        <w:pStyle w:val="33"/>
        <w:rPr>
          <w:rFonts w:hint="default" w:ascii="Times New Roman" w:hAnsi="Times New Roman" w:cs="Times New Roman"/>
        </w:rPr>
      </w:pPr>
    </w:p>
    <w:p w14:paraId="7188498F">
      <w:pPr>
        <w:pStyle w:val="33"/>
        <w:rPr>
          <w:rFonts w:hint="default" w:ascii="Times New Roman" w:hAnsi="Times New Roman" w:cs="Times New Roman"/>
        </w:rPr>
      </w:pPr>
    </w:p>
    <w:p w14:paraId="78900C94">
      <w:pPr>
        <w:pStyle w:val="33"/>
        <w:rPr>
          <w:rFonts w:hint="default" w:ascii="Times New Roman" w:hAnsi="Times New Roman" w:cs="Times New Roman"/>
        </w:rPr>
      </w:pPr>
    </w:p>
    <w:p w14:paraId="11EAA789">
      <w:pPr>
        <w:pStyle w:val="33"/>
        <w:rPr>
          <w:rFonts w:hint="default" w:ascii="Times New Roman" w:hAnsi="Times New Roman" w:cs="Times New Roman"/>
        </w:rPr>
      </w:pPr>
    </w:p>
    <w:p w14:paraId="2AA2442D">
      <w:pPr>
        <w:pStyle w:val="33"/>
        <w:rPr>
          <w:rFonts w:hint="default" w:ascii="Times New Roman" w:hAnsi="Times New Roman" w:cs="Times New Roman"/>
        </w:rPr>
      </w:pPr>
    </w:p>
    <w:p w14:paraId="140869DD">
      <w:pPr>
        <w:pStyle w:val="33"/>
        <w:rPr>
          <w:rFonts w:hint="default" w:ascii="Times New Roman" w:hAnsi="Times New Roman" w:cs="Times New Roman"/>
        </w:rPr>
      </w:pPr>
    </w:p>
    <w:p w14:paraId="36F6D98F">
      <w:pPr>
        <w:pStyle w:val="33"/>
        <w:rPr>
          <w:rFonts w:hint="default" w:ascii="Times New Roman" w:hAnsi="Times New Roman" w:cs="Times New Roman"/>
        </w:rPr>
      </w:pPr>
    </w:p>
    <w:p w14:paraId="3ACF410C">
      <w:pPr>
        <w:pStyle w:val="33"/>
        <w:rPr>
          <w:rFonts w:hint="default" w:ascii="Times New Roman" w:hAnsi="Times New Roman" w:cs="Times New Roman"/>
        </w:rPr>
      </w:pPr>
    </w:p>
    <w:p w14:paraId="53DCD858">
      <w:pPr>
        <w:rPr>
          <w:rFonts w:hint="default"/>
          <w:lang w:val="ru-RU"/>
        </w:rPr>
      </w:pPr>
      <w:r>
        <w:rPr>
          <w:lang w:val="ru-RU"/>
        </w:rPr>
        <w:t>Заполним</w:t>
      </w:r>
      <w:r>
        <w:rPr>
          <w:rFonts w:hint="default"/>
          <w:lang w:val="ru-RU"/>
        </w:rPr>
        <w:t xml:space="preserve"> т</w:t>
      </w:r>
      <w:r>
        <w:t>аблиц</w:t>
      </w:r>
      <w:r>
        <w:rPr>
          <w:lang w:val="ru-RU"/>
        </w:rPr>
        <w:t>у</w:t>
      </w:r>
      <w:r>
        <w:t xml:space="preserve"> те</w:t>
      </w:r>
      <w:r>
        <w:rPr>
          <w:lang w:val="ru-RU"/>
        </w:rPr>
        <w:t>х</w:t>
      </w:r>
      <w:r>
        <w:t xml:space="preserve"> или иные минимально необходимы</w:t>
      </w:r>
      <w:r>
        <w:rPr>
          <w:lang w:val="ru-RU"/>
        </w:rPr>
        <w:t>х</w:t>
      </w:r>
      <w:r>
        <w:t xml:space="preserve"> прав</w:t>
      </w:r>
      <w:r>
        <w:rPr>
          <w:rFonts w:hint="default"/>
          <w:lang w:val="ru-RU"/>
        </w:rPr>
        <w:t>(2.2)</w:t>
      </w:r>
    </w:p>
    <w:p w14:paraId="4E2CAA00">
      <w:pPr>
        <w:pStyle w:val="33"/>
        <w:rPr>
          <w:rFonts w:hint="default" w:ascii="Times New Roman" w:hAnsi="Times New Roman" w:cs="Times New Roman"/>
        </w:rPr>
      </w:pPr>
    </w:p>
    <w:tbl>
      <w:tblPr>
        <w:tblStyle w:val="13"/>
        <w:tblpPr w:leftFromText="180" w:rightFromText="180" w:vertAnchor="text" w:horzAnchor="page" w:tblpX="1799" w:tblpY="254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8"/>
        <w:gridCol w:w="3447"/>
        <w:gridCol w:w="2655"/>
      </w:tblGrid>
      <w:tr w14:paraId="1689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FCC03F">
            <w:r>
              <w:rPr>
                <w:lang w:val="en-US" w:eastAsia="zh-CN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B85C">
            <w:r>
              <w:rPr>
                <w:lang w:val="en-US" w:eastAsia="zh-CN"/>
              </w:rPr>
              <w:t>Минимальные права на директорию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2BB88">
            <w:r>
              <w:rPr>
                <w:lang w:val="en-US" w:eastAsia="zh-CN"/>
              </w:rPr>
              <w:t>Минимальные права на файл</w:t>
            </w:r>
          </w:p>
        </w:tc>
      </w:tr>
      <w:tr w14:paraId="40422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CC3AB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3DE1B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06476">
            <w:r>
              <w:rPr>
                <w:lang w:val="en-US" w:eastAsia="zh-CN"/>
              </w:rPr>
              <w:t>—</w:t>
            </w:r>
          </w:p>
        </w:tc>
      </w:tr>
      <w:tr w14:paraId="67BF4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7ED53">
            <w:r>
              <w:rPr>
                <w:lang w:val="en-US" w:eastAsia="zh-CN"/>
              </w:rPr>
              <w:t>Удаление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97877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B3189">
            <w:r>
              <w:rPr>
                <w:lang w:val="en-US" w:eastAsia="zh-CN"/>
              </w:rPr>
              <w:t>—</w:t>
            </w:r>
          </w:p>
        </w:tc>
      </w:tr>
      <w:tr w14:paraId="244D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6257F7">
            <w:r>
              <w:rPr>
                <w:lang w:val="en-US" w:eastAsia="zh-CN"/>
              </w:rPr>
              <w:t>Чтение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4E91D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40C50">
            <w:r>
              <w:rPr>
                <w:lang w:val="en-US" w:eastAsia="zh-CN"/>
              </w:rPr>
              <w:t>r</w:t>
            </w:r>
          </w:p>
        </w:tc>
      </w:tr>
      <w:tr w14:paraId="2A35C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7BB74E">
            <w:r>
              <w:rPr>
                <w:lang w:val="en-US" w:eastAsia="zh-CN"/>
              </w:rPr>
              <w:t>Запись в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EABB9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CEE8F">
            <w:r>
              <w:rPr>
                <w:lang w:val="en-US" w:eastAsia="zh-CN"/>
              </w:rPr>
              <w:t>w</w:t>
            </w:r>
          </w:p>
        </w:tc>
      </w:tr>
      <w:tr w14:paraId="300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00590">
            <w:r>
              <w:rPr>
                <w:lang w:val="en-US" w:eastAsia="zh-CN"/>
              </w:rPr>
              <w:t>Перемещение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EDF66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F3BEC">
            <w:r>
              <w:rPr>
                <w:lang w:val="en-US" w:eastAsia="zh-CN"/>
              </w:rPr>
              <w:t>—</w:t>
            </w:r>
          </w:p>
        </w:tc>
      </w:tr>
      <w:tr w14:paraId="6A0A5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160F18">
            <w:r>
              <w:rPr>
                <w:lang w:val="en-US" w:eastAsia="zh-CN"/>
              </w:rPr>
              <w:t>Создание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7F974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026AD">
            <w:r>
              <w:rPr>
                <w:lang w:val="en-US" w:eastAsia="zh-CN"/>
              </w:rPr>
              <w:t>—</w:t>
            </w:r>
          </w:p>
        </w:tc>
      </w:tr>
      <w:tr w14:paraId="3E0C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5B3A8">
            <w:r>
              <w:rPr>
                <w:lang w:val="en-US" w:eastAsia="zh-CN"/>
              </w:rPr>
              <w:t>Удаление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4DC39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542A1">
            <w:r>
              <w:rPr>
                <w:lang w:val="en-US" w:eastAsia="zh-CN"/>
              </w:rPr>
              <w:t>x</w:t>
            </w:r>
          </w:p>
        </w:tc>
      </w:tr>
    </w:tbl>
    <w:p w14:paraId="597D58E6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2.2</w:t>
      </w:r>
    </w:p>
    <w:p w14:paraId="0630E202">
      <w:pPr>
        <w:pStyle w:val="33"/>
        <w:rPr>
          <w:rFonts w:hint="default" w:ascii="Times New Roman" w:hAnsi="Times New Roman" w:cs="Times New Roman"/>
        </w:rPr>
      </w:pPr>
    </w:p>
    <w:p w14:paraId="3F6DFE11">
      <w:pPr>
        <w:pStyle w:val="33"/>
        <w:rPr>
          <w:rFonts w:hint="default" w:ascii="Times New Roman" w:hAnsi="Times New Roman" w:cs="Times New Roman"/>
        </w:rPr>
      </w:pPr>
    </w:p>
    <w:p w14:paraId="3353BBAF">
      <w:pPr>
        <w:pStyle w:val="33"/>
        <w:rPr>
          <w:rFonts w:hint="default" w:ascii="Times New Roman" w:hAnsi="Times New Roman" w:cs="Times New Roman"/>
        </w:rPr>
      </w:pPr>
    </w:p>
    <w:p w14:paraId="6DC83AB9">
      <w:pPr>
        <w:pStyle w:val="33"/>
        <w:rPr>
          <w:rFonts w:hint="default" w:ascii="Times New Roman" w:hAnsi="Times New Roman" w:cs="Times New Roman"/>
        </w:rPr>
      </w:pPr>
    </w:p>
    <w:p w14:paraId="4BEF4FE0">
      <w:pPr>
        <w:pStyle w:val="33"/>
        <w:rPr>
          <w:rFonts w:hint="default" w:ascii="Times New Roman" w:hAnsi="Times New Roman" w:cs="Times New Roman"/>
        </w:rPr>
      </w:pPr>
    </w:p>
    <w:p w14:paraId="4FB7BB48">
      <w:pPr>
        <w:pStyle w:val="33"/>
        <w:rPr>
          <w:rFonts w:hint="default" w:ascii="Times New Roman" w:hAnsi="Times New Roman" w:cs="Times New Roman"/>
        </w:rPr>
      </w:pPr>
    </w:p>
    <w:bookmarkEnd w:id="2"/>
    <w:p w14:paraId="4F7F3847">
      <w:pPr>
        <w:pStyle w:val="2"/>
      </w:pPr>
      <w:bookmarkStart w:id="3" w:name="вывод"/>
      <w:r>
        <w:rPr>
          <w:rStyle w:val="38"/>
        </w:rPr>
        <w:t>4</w:t>
      </w:r>
      <w:r>
        <w:tab/>
      </w:r>
      <w:r>
        <w:t>Вывод</w:t>
      </w:r>
    </w:p>
    <w:p w14:paraId="75DCFEA0">
      <w:pPr>
        <w:pStyle w:val="23"/>
      </w:pPr>
      <w:r>
        <w:t>В данной лабораторной работе мы научились работать с атрибутами.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4D05"/>
    <w:rsid w:val="1F826B41"/>
    <w:rsid w:val="39AB23B1"/>
    <w:rsid w:val="61C7079B"/>
    <w:rsid w:val="73D9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7"/>
    <w:qFormat/>
    <w:uiPriority w:val="0"/>
    <w:pPr>
      <w:keepNext/>
    </w:pPr>
  </w:style>
  <w:style w:type="paragraph" w:customStyle="1" w:styleId="33">
    <w:name w:val="Image Caption"/>
    <w:basedOn w:val="17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5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5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2025-03-08T17:29:00Z</dcterms:created>
  <dc:creator>Филипьева Ксения Дмитриевна</dc:creator>
  <cp:lastModifiedBy>Huawei-PC</cp:lastModifiedBy>
  <dcterms:modified xsi:type="dcterms:W3CDTF">2025-09-06T17:48:25Z</dcterms:modified>
  <dc:title>Отчет о выполнении лабораторной работы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  <property fmtid="{D5CDD505-2E9C-101B-9397-08002B2CF9AE}" pid="97" name="KSOProductBuildVer">
    <vt:lpwstr>1049-12.2.0.21936</vt:lpwstr>
  </property>
  <property fmtid="{D5CDD505-2E9C-101B-9397-08002B2CF9AE}" pid="98" name="ICV">
    <vt:lpwstr>1550B8731E494D03B1986EA04B09E5DA_13</vt:lpwstr>
  </property>
</Properties>
</file>