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77.png" ContentType="image/png"/>
  <Override PartName="/word/media/rId53.png" ContentType="image/png"/>
  <Override PartName="/word/media/rId74.png" ContentType="image/png"/>
  <Override PartName="/word/media/rId71.png" ContentType="image/png"/>
  <Override PartName="/word/media/rId68.png" ContentType="image/png"/>
  <Override PartName="/word/media/rId65.png" ContentType="image/png"/>
  <Override PartName="/word/media/rId62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[1]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 можете отобразить владельца файлов в данном каталоге. Иногда может оказаться полезным получить список всех файлов в системе, в которых в качестве владельца указан данный пользователь или группа. Для этого вы можете использовать find. Аргумент find -user может быть использован для этой цели.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[2]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[3]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</w:p>
    <w:p>
      <w:pPr>
        <w:pStyle w:val="CaptionedFigure"/>
      </w:pPr>
      <w:r>
        <w:drawing>
          <wp:inline>
            <wp:extent cx="3733800" cy="1897941"/>
            <wp:effectExtent b="0" l="0" r="0" t="0"/>
            <wp:docPr descr="Создание учетной записи guest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guest</w:t>
      </w:r>
    </w:p>
    <w:p>
      <w:pPr>
        <w:numPr>
          <w:ilvl w:val="0"/>
          <w:numId w:val="1006"/>
        </w:numPr>
      </w:pPr>
      <w:r>
        <w:t xml:space="preserve">Зададим пароль для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Перезапустила машину и вошла в систему от имени пользователя guest (рис. ??).</w:t>
      </w:r>
    </w:p>
    <w:p>
      <w:pPr>
        <w:pStyle w:val="CaptionedFigure"/>
      </w:pPr>
      <w:r>
        <w:drawing>
          <wp:inline>
            <wp:extent cx="3733800" cy="2007963"/>
            <wp:effectExtent b="0" l="0" r="0" t="0"/>
            <wp:docPr descr="Вход в систему под новым пользователем guest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под новым пользователем guest</w:t>
      </w:r>
    </w:p>
    <w:p>
      <w:pPr>
        <w:numPr>
          <w:ilvl w:val="0"/>
          <w:numId w:val="1007"/>
        </w:numPr>
        <w:pStyle w:val="Compact"/>
      </w:pPr>
      <w:r>
        <w:t xml:space="preserve">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(рис. ??). Сравниv её с приглашением командной строки. В командной строке видим символ</w:t>
      </w:r>
      <w:r>
        <w:t xml:space="preserve"> </w:t>
      </w:r>
      <w:r>
        <w:rPr>
          <w:rStyle w:val="VerbatimChar"/>
        </w:rPr>
        <w:t xml:space="preserve">~</w:t>
      </w:r>
      <w:r>
        <w:t xml:space="preserve">, что свидетельствует о том, что мы находимся в домашней директории. Определим, является ли она действительно домашней директорией, введя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которая позволяет перейти в домашнюю директорию. Видим, что ничего не меняется.</w:t>
      </w:r>
      <w:r>
        <w:t xml:space="preserve"> </w:t>
      </w:r>
      <w:r>
        <w:rPr>
          <w:bCs/>
          <w:b/>
        </w:rPr>
        <w:t xml:space="preserve">Мы находимся в своей домашней директории.</w:t>
      </w:r>
    </w:p>
    <w:p>
      <w:pPr>
        <w:pStyle w:val="CaptionedFigure"/>
      </w:pPr>
      <w:r>
        <w:drawing>
          <wp:inline>
            <wp:extent cx="3733800" cy="905756"/>
            <wp:effectExtent b="0" l="0" r="0" t="0"/>
            <wp:docPr descr="Домашняя директория пользователя guest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пользователя guest</w:t>
      </w:r>
    </w:p>
    <w:p>
      <w:pPr>
        <w:numPr>
          <w:ilvl w:val="0"/>
          <w:numId w:val="1008"/>
        </w:numPr>
        <w:pStyle w:val="Compact"/>
      </w:pPr>
      <w:r>
        <w:t xml:space="preserve">Уточним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98532"/>
            <wp:effectExtent b="0" l="0" r="0" t="0"/>
            <wp:docPr descr="Информация о пользователе guest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pStyle w:val="BodyText"/>
      </w:pPr>
      <w:r>
        <w:t xml:space="preserve">Видим, что имя нашего пользователя -</w:t>
      </w:r>
      <w:r>
        <w:t xml:space="preserve"> </w:t>
      </w:r>
      <w:r>
        <w:rPr>
          <w:bCs/>
          <w:b/>
        </w:rPr>
        <w:t xml:space="preserve">guest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Видим следующие данные: uid = 1001(guest), gid = 1001(guest), groups = 1001(guest).</w:t>
      </w:r>
    </w:p>
    <w:p>
      <w:pPr>
        <w:pStyle w:val="BodyText"/>
      </w:pPr>
      <w:r>
        <w:t xml:space="preserve">Сравним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Данная команда показывает группы текущего пользователя, аналогично выводу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группы пользователя guest - это группа guest.</w:t>
      </w:r>
    </w:p>
    <w:p>
      <w:pPr>
        <w:numPr>
          <w:ilvl w:val="0"/>
          <w:numId w:val="1010"/>
        </w:numPr>
        <w:pStyle w:val="Compac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дала нам понять, что имя пользователя - guest. В начале приглашения командной строки как раз указано имя нашего пользователя - все сходится.</w:t>
      </w:r>
    </w:p>
    <w:p>
      <w:pPr>
        <w:numPr>
          <w:ilvl w:val="0"/>
          <w:numId w:val="1011"/>
        </w:numPr>
        <w:pStyle w:val="Compact"/>
      </w:pPr>
      <w:r>
        <w:t xml:space="preserve">Просмотрим файл /etc/passwd (рис. ??):</w:t>
      </w:r>
    </w:p>
    <w:p>
      <w:pPr>
        <w:pStyle w:val="SourceCode"/>
      </w:pPr>
      <w:r>
        <w:rPr>
          <w:rStyle w:val="VerbatimChar"/>
        </w:rPr>
        <w:t xml:space="preserve">cat /etc/passwd</w:t>
      </w:r>
    </w:p>
    <w:p>
      <w:pPr>
        <w:pStyle w:val="CaptionedFigure"/>
      </w:pPr>
      <w:r>
        <w:drawing>
          <wp:inline>
            <wp:extent cx="3733800" cy="3169542"/>
            <wp:effectExtent b="0" l="0" r="0" t="0"/>
            <wp:docPr descr="Файл /etc/passwd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/etc/passwd</w:t>
      </w:r>
    </w:p>
    <w:p>
      <w:pPr>
        <w:pStyle w:val="BodyText"/>
      </w:pPr>
      <w:r>
        <w:t xml:space="preserve">Найдем в нем последнюю запись - запись о текущем пользователе (выделено на рис. ??). Данная строка показывает, что uid = 1001, gid = 1001, что соответствует результатам предыдущих команд.</w:t>
      </w:r>
    </w:p>
    <w:p>
      <w:pPr>
        <w:numPr>
          <w:ilvl w:val="0"/>
          <w:numId w:val="1012"/>
        </w:numPr>
        <w:pStyle w:val="Compac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43071"/>
            <wp:effectExtent b="0" l="0" r="0" t="0"/>
            <wp:docPr descr="Директории в /home/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Директории в /home/</w:t>
      </w:r>
    </w:p>
    <w:p>
      <w:pPr>
        <w:pStyle w:val="BodyText"/>
      </w:pPr>
      <w:r>
        <w:t xml:space="preserve">Нам удалось получить список поддиректорий директории /home. Директории имеют следующие права: владельцы данных директорий обладают полными правами (на чтение, запись и выполнение), в то время как группы и другие пользователи обладают нулевыми правами.</w:t>
      </w:r>
    </w:p>
    <w:p>
      <w:pPr>
        <w:numPr>
          <w:ilvl w:val="0"/>
          <w:numId w:val="1013"/>
        </w:numPr>
        <w:pStyle w:val="Compact"/>
      </w:pPr>
      <w:r>
        <w:t xml:space="preserve">Проверим, какие расширенные атрибуты установлены на поддиректориях, находящихся в директории /home, командой (рис. ??):</w:t>
      </w:r>
    </w:p>
    <w:p>
      <w:pPr>
        <w:pStyle w:val="SourceCode"/>
      </w:pPr>
      <w:r>
        <w:rPr>
          <w:rStyle w:val="VerbatimChar"/>
        </w:rPr>
        <w:t xml:space="preserve">lsattr /home</w:t>
      </w:r>
    </w:p>
    <w:p>
      <w:pPr>
        <w:pStyle w:val="CaptionedFigure"/>
      </w:pPr>
      <w:r>
        <w:drawing>
          <wp:inline>
            <wp:extent cx="3733800" cy="508290"/>
            <wp:effectExtent b="0" l="0" r="0" t="0"/>
            <wp:docPr descr="Расширенные атрибуты поддиректории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поддиректории</w:t>
      </w:r>
    </w:p>
    <w:p>
      <w:pPr>
        <w:pStyle w:val="BodyText"/>
      </w:pPr>
      <w:r>
        <w:t xml:space="preserve">Нам удалось просмотреть расширенные атрибуты своей домашней директории - оказалось, что никаких расширенных атрибутов нет. В то же время нам отказывают в доступе к просмотру расширенных атрибутов директории другого пользователя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;007).</w:t>
      </w:r>
    </w:p>
    <w:p>
      <w:pPr>
        <w:numPr>
          <w:ilvl w:val="0"/>
          <w:numId w:val="1014"/>
        </w:numPr>
        <w:pStyle w:val="Compac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</w:t>
      </w:r>
    </w:p>
    <w:p>
      <w:pPr>
        <w:pStyle w:val="FirstParagraph"/>
      </w:pP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 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(рис. ??),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1423863"/>
            <wp:effectExtent b="0" l="0" r="0" t="0"/>
            <wp:docPr descr="Атрибуты директорий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Атрибуты директорий</w:t>
      </w:r>
    </w:p>
    <w:p>
      <w:pPr>
        <w:pStyle w:val="CaptionedFigure"/>
      </w:pPr>
      <w:r>
        <w:drawing>
          <wp:inline>
            <wp:extent cx="3634547" cy="2166897"/>
            <wp:effectExtent b="0" l="0" r="0" t="0"/>
            <wp:docPr descr="Атрибуты директорий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Атрибуты директорий</w:t>
      </w:r>
    </w:p>
    <w:p>
      <w:pPr>
        <w:pStyle w:val="BodyText"/>
      </w:pPr>
      <w:r>
        <w:t xml:space="preserve">Видим, что в директории dir1 ее владелец обладает полными правами (rwx), а группы пользователей и другие пользователи имеют права только на чтение и выполнение (r-x). Расширенных атрибутов у каталога нет.</w:t>
      </w:r>
    </w:p>
    <w:p>
      <w:pPr>
        <w:numPr>
          <w:ilvl w:val="0"/>
          <w:numId w:val="1015"/>
        </w:numPr>
        <w:pStyle w:val="Compact"/>
      </w:pPr>
      <w:r>
        <w:t xml:space="preserve">Снимим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446190"/>
            <wp:effectExtent b="0" l="0" r="0" t="0"/>
            <wp:docPr descr="Изменение прав доступа на dir1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dir1</w:t>
      </w:r>
    </w:p>
    <w:p>
      <w:pPr>
        <w:pStyle w:val="BodyText"/>
      </w:pPr>
      <w:r>
        <w:t xml:space="preserve">Видим, что теперь на директорию dir1 нет никаких прав.</w:t>
      </w:r>
    </w:p>
    <w:p>
      <w:pPr>
        <w:numPr>
          <w:ilvl w:val="0"/>
          <w:numId w:val="1016"/>
        </w:numPr>
        <w:pStyle w:val="Compact"/>
      </w:pPr>
      <w:r>
        <w:t xml:space="preserve">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</w:t>
      </w:r>
    </w:p>
    <w:p>
      <w:pPr>
        <w:pStyle w:val="CaptionedFigure"/>
      </w:pPr>
      <w:r>
        <w:drawing>
          <wp:inline>
            <wp:extent cx="3733800" cy="587390"/>
            <wp:effectExtent b="0" l="0" r="0" t="0"/>
            <wp:docPr descr="Попытки взаимодействия с каталогом dir1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взаимодействия с каталогом dir1</w:t>
      </w:r>
    </w:p>
    <w:p>
      <w:pPr>
        <w:pStyle w:val="BodyText"/>
      </w:pPr>
      <w:r>
        <w:t xml:space="preserve">Мы получили отказ в выполнении операции по созданию файла, потому что мы не обладаем правами на это, поскольку в предыдущих шагах мы обнулили все права данного каталога.</w:t>
      </w:r>
    </w:p>
    <w:p>
      <w:pPr>
        <w:pStyle w:val="BodyText"/>
      </w:pPr>
      <w:r>
        <w:t xml:space="preserve">Из-за нулевых прав мы также не можем посмотреть содержимое каталога. Если пытаться взаимодействовать с файлом система ответит, что такого файла нет, значит файл не создался, что логично, поскольку у нас нет прав на создание файлов в данной директории.</w:t>
      </w:r>
    </w:p>
    <w:p>
      <w:pPr>
        <w:numPr>
          <w:ilvl w:val="0"/>
          <w:numId w:val="1017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Для опрделения опытным путем будем использовать следующие действияв соответствие со столбцами таблицы: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cd dir1</w:t>
      </w:r>
      <w:r>
        <w:t xml:space="preserve"> </w:t>
      </w:r>
      <w:r>
        <w:t xml:space="preserve">- смена директории;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touch &lt;новый_файл&gt;</w:t>
      </w:r>
      <w:r>
        <w:t xml:space="preserve"> </w:t>
      </w:r>
      <w:r>
        <w:t xml:space="preserve">- создание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rm &lt;новый_файл&gt;</w:t>
      </w:r>
      <w:r>
        <w:t xml:space="preserve"> </w:t>
      </w:r>
      <w:r>
        <w:t xml:space="preserve">- удаление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ls -l (dir1)</w:t>
      </w:r>
      <w:r>
        <w:t xml:space="preserve"> </w:t>
      </w:r>
      <w:r>
        <w:t xml:space="preserve">- просмотр файлов в директории;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echo "test" &gt; &lt;файл_с_установленными_правами&gt;</w:t>
      </w:r>
      <w:r>
        <w:t xml:space="preserve"> </w:t>
      </w:r>
      <w:r>
        <w:t xml:space="preserve">- запись в файл;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cat &lt;файл_с_установленными_правами&gt;</w:t>
      </w:r>
      <w:r>
        <w:t xml:space="preserve"> </w:t>
      </w:r>
      <w:r>
        <w:t xml:space="preserve">- чтение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mv &lt;файл_с_установленными_правами&gt; &lt;переименование&gt;</w:t>
      </w:r>
      <w:r>
        <w:t xml:space="preserve"> </w:t>
      </w:r>
      <w:r>
        <w:t xml:space="preserve">- переименование файла;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chattr &lt;атрибуты&gt; &lt;файл_с_установленными_правами&gt;</w:t>
      </w:r>
      <w:r>
        <w:t xml:space="preserve"> </w:t>
      </w:r>
      <w:r>
        <w:t xml:space="preserve">смена атрибутов файла.</w:t>
      </w:r>
    </w:p>
    <w:p>
      <w:pPr>
        <w:pStyle w:val="FirstParagraph"/>
      </w:pPr>
      <w:r>
        <w:t xml:space="preserve">В качесвте примера приведу осуществление проверки для прав доступа</w:t>
      </w:r>
      <w:r>
        <w:t xml:space="preserve"> </w:t>
      </w:r>
      <w:r>
        <w:rPr>
          <w:rStyle w:val="VerbatimChar"/>
        </w:rPr>
        <w:t xml:space="preserve">drwx------ (700), ---x------(100)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drwx------ (700), ---x------(200)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drw------- (600), -rw-------(600)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dr-x------ (500), -r-x------(100)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dr-------- (400), -r--------(400)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d-wx------ (300), --wx------(600)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d-w------- (200), --w-------(700)</w:t>
      </w:r>
      <w:r>
        <w:t xml:space="preserve"> </w:t>
      </w:r>
      <w:r>
        <w:t xml:space="preserve">(рис. ??),</w:t>
      </w:r>
      <w:r>
        <w:t xml:space="preserve"> </w:t>
      </w:r>
      <w:r>
        <w:rPr>
          <w:rStyle w:val="VerbatimChar"/>
        </w:rPr>
        <w:t xml:space="preserve">d--x------ (100), ---x------(100)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77444"/>
            <wp:effectExtent b="0" l="0" r="0" t="0"/>
            <wp:docPr descr="d(700), -(100)" title="fig:" id="57" name="Picture"/>
            <a:graphic>
              <a:graphicData uri="http://schemas.openxmlformats.org/drawingml/2006/picture">
                <pic:pic>
                  <pic:nvPicPr>
                    <pic:cNvPr descr="image/70010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d(700), -(100)</w:t>
      </w:r>
    </w:p>
    <w:p>
      <w:pPr>
        <w:pStyle w:val="CaptionedFigure"/>
      </w:pPr>
      <w:r>
        <w:drawing>
          <wp:inline>
            <wp:extent cx="3733800" cy="1410734"/>
            <wp:effectExtent b="0" l="0" r="0" t="0"/>
            <wp:docPr descr="d(700), -(200)" title="fig:" id="60" name="Picture"/>
            <a:graphic>
              <a:graphicData uri="http://schemas.openxmlformats.org/drawingml/2006/picture">
                <pic:pic>
                  <pic:nvPicPr>
                    <pic:cNvPr descr="image/70020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d(700), -(200)</w:t>
      </w:r>
    </w:p>
    <w:p>
      <w:pPr>
        <w:pStyle w:val="CaptionedFigure"/>
      </w:pPr>
      <w:r>
        <w:drawing>
          <wp:inline>
            <wp:extent cx="3733800" cy="2084402"/>
            <wp:effectExtent b="0" l="0" r="0" t="0"/>
            <wp:docPr descr="d(600), -(600)" title="fig:" id="63" name="Picture"/>
            <a:graphic>
              <a:graphicData uri="http://schemas.openxmlformats.org/drawingml/2006/picture">
                <pic:pic>
                  <pic:nvPicPr>
                    <pic:cNvPr descr="image/60060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d(600), -(600)</w:t>
      </w:r>
    </w:p>
    <w:p>
      <w:pPr>
        <w:pStyle w:val="CaptionedFigure"/>
      </w:pPr>
      <w:r>
        <w:drawing>
          <wp:inline>
            <wp:extent cx="3733800" cy="1847653"/>
            <wp:effectExtent b="0" l="0" r="0" t="0"/>
            <wp:docPr descr="d(500), -(100)" title="fig:" id="66" name="Picture"/>
            <a:graphic>
              <a:graphicData uri="http://schemas.openxmlformats.org/drawingml/2006/picture">
                <pic:pic>
                  <pic:nvPicPr>
                    <pic:cNvPr descr="image/50010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d(500), -(100)</w:t>
      </w:r>
    </w:p>
    <w:p>
      <w:pPr>
        <w:pStyle w:val="CaptionedFigure"/>
      </w:pPr>
      <w:r>
        <w:drawing>
          <wp:inline>
            <wp:extent cx="3733800" cy="2340966"/>
            <wp:effectExtent b="0" l="0" r="0" t="0"/>
            <wp:docPr descr="d(400), -(400)" title="fig:" id="69" name="Picture"/>
            <a:graphic>
              <a:graphicData uri="http://schemas.openxmlformats.org/drawingml/2006/picture">
                <pic:pic>
                  <pic:nvPicPr>
                    <pic:cNvPr descr="image/40040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d(400), -(400)</w:t>
      </w:r>
    </w:p>
    <w:p>
      <w:pPr>
        <w:pStyle w:val="CaptionedFigure"/>
      </w:pPr>
      <w:r>
        <w:drawing>
          <wp:inline>
            <wp:extent cx="3733800" cy="1801568"/>
            <wp:effectExtent b="0" l="0" r="0" t="0"/>
            <wp:docPr descr="d(300), -(600)" title="fig:" id="72" name="Picture"/>
            <a:graphic>
              <a:graphicData uri="http://schemas.openxmlformats.org/drawingml/2006/picture">
                <pic:pic>
                  <pic:nvPicPr>
                    <pic:cNvPr descr="image/30060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d(300), -(600)</w:t>
      </w:r>
    </w:p>
    <w:p>
      <w:pPr>
        <w:pStyle w:val="CaptionedFigure"/>
      </w:pPr>
      <w:r>
        <w:drawing>
          <wp:inline>
            <wp:extent cx="3733800" cy="2239403"/>
            <wp:effectExtent b="0" l="0" r="0" t="0"/>
            <wp:docPr descr="d(200), -(700)" title="fig:" id="75" name="Picture"/>
            <a:graphic>
              <a:graphicData uri="http://schemas.openxmlformats.org/drawingml/2006/picture">
                <pic:pic>
                  <pic:nvPicPr>
                    <pic:cNvPr descr="image/20070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d(200), -(700)</w:t>
      </w:r>
    </w:p>
    <w:p>
      <w:pPr>
        <w:pStyle w:val="CaptionedFigure"/>
      </w:pPr>
      <w:r>
        <w:drawing>
          <wp:inline>
            <wp:extent cx="3733800" cy="2261049"/>
            <wp:effectExtent b="0" l="0" r="0" t="0"/>
            <wp:docPr descr="d(100), -(100)" title="fig:" id="78" name="Picture"/>
            <a:graphic>
              <a:graphicData uri="http://schemas.openxmlformats.org/drawingml/2006/picture">
                <pic:pic>
                  <pic:nvPicPr>
                    <pic:cNvPr descr="image/10010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d(100), -(100)</w:t>
      </w:r>
    </w:p>
    <w:p>
      <w:pPr>
        <w:pStyle w:val="BodyText"/>
      </w:pPr>
      <w:r>
        <w:t xml:space="preserve">Заполненная табл.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краткого описания стандартных каталогов Unix.</w:t>
      </w:r>
    </w:p>
    <w:bookmarkStart w:id="0" w:name="tbl:01"/>
    <w:bookmarkStart w:id="80" w:name="tbl:01"/>
    <w:p>
      <w:pPr>
        <w:pStyle w:val="TableCaption"/>
      </w:pPr>
      <w:r>
        <w:t xml:space="preserve">Table 1: Установленные права и разрешенные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80"/>
    <w:bookmarkEnd w:id="0"/>
    <w:p>
      <w:pPr>
        <w:numPr>
          <w:ilvl w:val="0"/>
          <w:numId w:val="1019"/>
        </w:numPr>
        <w:pStyle w:val="Compact"/>
      </w:pPr>
      <w:r>
        <w:t xml:space="preserve">На основании заполненной таблицы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определите те или иные минимально необходимые права для выполнения операций внутри директории dir1, заполните табл.</w:t>
      </w:r>
      <w:r>
        <w:t xml:space="preserve"> </w:t>
      </w:r>
      <w:hyperlink w:anchor="tbl: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tbl:02"/>
    <w:bookmarkStart w:id="81" w:name="tbl:0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81"/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 Заполнила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83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5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4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85"/>
    <w:bookmarkStart w:id="87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6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87"/>
    <w:bookmarkStart w:id="89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8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1"/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77" Target="media/rId77.png" /><Relationship Type="http://schemas.openxmlformats.org/officeDocument/2006/relationships/image" Id="rId53" Target="media/rId53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68" Target="media/rId68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84" Target="https://codechick.io/tutorials/unix-linux/unix-linux-permissions" TargetMode="External" /><Relationship Type="http://schemas.openxmlformats.org/officeDocument/2006/relationships/hyperlink" Id="rId86" Target="https://habr.com/ru/articles/469667/" TargetMode="External" /><Relationship Type="http://schemas.openxmlformats.org/officeDocument/2006/relationships/hyperlink" Id="rId88" Target="https://losst.pro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codechick.io/tutorials/unix-linux/unix-linux-permissions" TargetMode="External" /><Relationship Type="http://schemas.openxmlformats.org/officeDocument/2006/relationships/hyperlink" Id="rId86" Target="https://habr.com/ru/articles/469667/" TargetMode="External" /><Relationship Type="http://schemas.openxmlformats.org/officeDocument/2006/relationships/hyperlink" Id="rId88" Target="https://losst.pro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Губина Ольга Вячеслвовна</dc:creator>
  <dc:language>ru-RU</dc:language>
  <cp:keywords/>
  <dcterms:created xsi:type="dcterms:W3CDTF">2023-09-16T15:22:24Z</dcterms:created>
  <dcterms:modified xsi:type="dcterms:W3CDTF">2023-09-16T15:22:24Z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