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E90B6" w14:textId="77777777" w:rsidR="005D15FB" w:rsidRDefault="00CD3782">
      <w:pPr>
        <w:spacing w:after="129" w:line="259" w:lineRule="auto"/>
        <w:ind w:left="58" w:firstLine="0"/>
        <w:jc w:val="center"/>
      </w:pPr>
      <w:r>
        <w:rPr>
          <w:noProof/>
        </w:rPr>
        <w:drawing>
          <wp:inline distT="0" distB="0" distL="0" distR="0" wp14:anchorId="3A71CAEB" wp14:editId="3A827289">
            <wp:extent cx="1900174" cy="417195"/>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5"/>
                    <a:stretch>
                      <a:fillRect/>
                    </a:stretch>
                  </pic:blipFill>
                  <pic:spPr>
                    <a:xfrm>
                      <a:off x="0" y="0"/>
                      <a:ext cx="1900174" cy="417195"/>
                    </a:xfrm>
                    <a:prstGeom prst="rect">
                      <a:avLst/>
                    </a:prstGeom>
                  </pic:spPr>
                </pic:pic>
              </a:graphicData>
            </a:graphic>
          </wp:inline>
        </w:drawing>
      </w:r>
      <w:r>
        <w:rPr>
          <w:sz w:val="22"/>
        </w:rPr>
        <w:t xml:space="preserve"> </w:t>
      </w:r>
    </w:p>
    <w:p w14:paraId="797276C6" w14:textId="77777777" w:rsidR="005D15FB" w:rsidRDefault="00CD3782">
      <w:pPr>
        <w:spacing w:after="0" w:line="259" w:lineRule="auto"/>
        <w:ind w:left="63" w:firstLine="0"/>
        <w:jc w:val="center"/>
      </w:pPr>
      <w:r>
        <w:rPr>
          <w:b/>
        </w:rPr>
        <w:t xml:space="preserve"> </w:t>
      </w:r>
    </w:p>
    <w:p w14:paraId="37436FE8" w14:textId="75B8216F" w:rsidR="005D15FB" w:rsidRDefault="00CD3782">
      <w:pPr>
        <w:spacing w:after="0" w:line="259" w:lineRule="auto"/>
        <w:ind w:left="0" w:right="264" w:firstLine="0"/>
        <w:jc w:val="right"/>
      </w:pPr>
      <w:r>
        <w:rPr>
          <w:b/>
        </w:rPr>
        <w:t>HHIS 122G—History of the African Diaspora Since 1800 FYE</w:t>
      </w:r>
      <w:r w:rsidR="001F37DF">
        <w:rPr>
          <w:b/>
        </w:rPr>
        <w:t xml:space="preserve"> </w:t>
      </w:r>
      <w:r>
        <w:rPr>
          <w:b/>
        </w:rPr>
        <w:t xml:space="preserve">(First-Year Experience) </w:t>
      </w:r>
    </w:p>
    <w:p w14:paraId="3128F95D" w14:textId="77777777" w:rsidR="005D15FB" w:rsidRDefault="00CD3782">
      <w:pPr>
        <w:spacing w:after="0" w:line="259" w:lineRule="auto"/>
        <w:ind w:left="0" w:firstLine="0"/>
      </w:pPr>
      <w:r>
        <w:t xml:space="preserve">    </w:t>
      </w:r>
    </w:p>
    <w:p w14:paraId="0BF335B6" w14:textId="77777777" w:rsidR="005D15FB" w:rsidRDefault="00CD3782">
      <w:pPr>
        <w:spacing w:after="73" w:line="259" w:lineRule="auto"/>
        <w:ind w:left="0" w:firstLine="0"/>
      </w:pPr>
      <w:r>
        <w:t xml:space="preserve">    </w:t>
      </w:r>
    </w:p>
    <w:p w14:paraId="0C604131" w14:textId="77777777" w:rsidR="005D15FB" w:rsidRDefault="00CD3782">
      <w:pPr>
        <w:spacing w:after="0" w:line="259" w:lineRule="auto"/>
        <w:ind w:left="3" w:firstLine="0"/>
        <w:jc w:val="center"/>
      </w:pPr>
      <w:r>
        <w:rPr>
          <w:b/>
          <w:sz w:val="36"/>
        </w:rPr>
        <w:t xml:space="preserve"> </w:t>
      </w:r>
      <w:r>
        <w:rPr>
          <w:b/>
        </w:rPr>
        <w:t xml:space="preserve">Syllabus </w:t>
      </w:r>
    </w:p>
    <w:p w14:paraId="63B19F82" w14:textId="77777777" w:rsidR="005D15FB" w:rsidRDefault="00CD3782">
      <w:pPr>
        <w:spacing w:after="121" w:line="259" w:lineRule="auto"/>
        <w:ind w:left="0" w:firstLine="0"/>
      </w:pPr>
      <w:r>
        <w:t xml:space="preserve"> </w:t>
      </w:r>
    </w:p>
    <w:tbl>
      <w:tblPr>
        <w:tblStyle w:val="TableGrid"/>
        <w:tblW w:w="10257" w:type="dxa"/>
        <w:tblInd w:w="5" w:type="dxa"/>
        <w:tblCellMar>
          <w:top w:w="14" w:type="dxa"/>
          <w:left w:w="108" w:type="dxa"/>
          <w:right w:w="115" w:type="dxa"/>
        </w:tblCellMar>
        <w:tblLook w:val="04A0" w:firstRow="1" w:lastRow="0" w:firstColumn="1" w:lastColumn="0" w:noHBand="0" w:noVBand="1"/>
      </w:tblPr>
      <w:tblGrid>
        <w:gridCol w:w="4676"/>
        <w:gridCol w:w="5581"/>
      </w:tblGrid>
      <w:tr w:rsidR="005D15FB" w14:paraId="18C15544" w14:textId="77777777">
        <w:trPr>
          <w:trHeight w:val="562"/>
        </w:trPr>
        <w:tc>
          <w:tcPr>
            <w:tcW w:w="4676" w:type="dxa"/>
            <w:tcBorders>
              <w:top w:val="single" w:sz="4" w:space="0" w:color="000000"/>
              <w:left w:val="single" w:sz="4" w:space="0" w:color="000000"/>
              <w:bottom w:val="single" w:sz="4" w:space="0" w:color="000000"/>
              <w:right w:val="single" w:sz="4" w:space="0" w:color="000000"/>
            </w:tcBorders>
          </w:tcPr>
          <w:p w14:paraId="30412C99" w14:textId="77777777" w:rsidR="005D15FB" w:rsidRDefault="00CD3782">
            <w:pPr>
              <w:spacing w:after="0" w:line="259" w:lineRule="auto"/>
              <w:ind w:left="0" w:firstLine="0"/>
            </w:pPr>
            <w:r>
              <w:rPr>
                <w:b/>
              </w:rPr>
              <w:t xml:space="preserve">Course </w:t>
            </w:r>
          </w:p>
        </w:tc>
        <w:tc>
          <w:tcPr>
            <w:tcW w:w="5581" w:type="dxa"/>
            <w:tcBorders>
              <w:top w:val="single" w:sz="4" w:space="0" w:color="000000"/>
              <w:left w:val="single" w:sz="4" w:space="0" w:color="000000"/>
              <w:bottom w:val="single" w:sz="4" w:space="0" w:color="000000"/>
              <w:right w:val="single" w:sz="4" w:space="0" w:color="000000"/>
            </w:tcBorders>
          </w:tcPr>
          <w:p w14:paraId="4F58B269" w14:textId="77777777" w:rsidR="005D15FB" w:rsidRDefault="00CD3782">
            <w:pPr>
              <w:spacing w:after="0" w:line="259" w:lineRule="auto"/>
              <w:ind w:left="0" w:firstLine="0"/>
            </w:pPr>
            <w:r>
              <w:rPr>
                <w:b/>
              </w:rPr>
              <w:t xml:space="preserve">HHIS 122G History of the African Diaspora Since 1800 FYE (First-Year Experience) </w:t>
            </w:r>
          </w:p>
        </w:tc>
      </w:tr>
      <w:tr w:rsidR="005D15FB" w14:paraId="014D551D" w14:textId="77777777">
        <w:trPr>
          <w:trHeight w:val="286"/>
        </w:trPr>
        <w:tc>
          <w:tcPr>
            <w:tcW w:w="4676" w:type="dxa"/>
            <w:tcBorders>
              <w:top w:val="single" w:sz="4" w:space="0" w:color="000000"/>
              <w:left w:val="single" w:sz="4" w:space="0" w:color="000000"/>
              <w:bottom w:val="single" w:sz="4" w:space="0" w:color="000000"/>
              <w:right w:val="single" w:sz="4" w:space="0" w:color="000000"/>
            </w:tcBorders>
          </w:tcPr>
          <w:p w14:paraId="4BF0D37D" w14:textId="77777777" w:rsidR="005D15FB" w:rsidRDefault="00CD3782">
            <w:pPr>
              <w:spacing w:after="0" w:line="259" w:lineRule="auto"/>
              <w:ind w:left="0" w:firstLine="0"/>
            </w:pPr>
            <w:r>
              <w:rPr>
                <w:b/>
              </w:rPr>
              <w:t xml:space="preserve">Semester </w:t>
            </w:r>
          </w:p>
        </w:tc>
        <w:tc>
          <w:tcPr>
            <w:tcW w:w="5581" w:type="dxa"/>
            <w:tcBorders>
              <w:top w:val="single" w:sz="4" w:space="0" w:color="000000"/>
              <w:left w:val="single" w:sz="4" w:space="0" w:color="000000"/>
              <w:bottom w:val="single" w:sz="4" w:space="0" w:color="000000"/>
              <w:right w:val="single" w:sz="4" w:space="0" w:color="000000"/>
            </w:tcBorders>
          </w:tcPr>
          <w:p w14:paraId="70EE4EAE" w14:textId="0B4C9FEF" w:rsidR="005D15FB" w:rsidRDefault="001F37DF">
            <w:pPr>
              <w:spacing w:after="0" w:line="259" w:lineRule="auto"/>
              <w:ind w:left="0" w:firstLine="0"/>
            </w:pPr>
            <w:r>
              <w:rPr>
                <w:b/>
              </w:rPr>
              <w:t>Fall</w:t>
            </w:r>
            <w:r w:rsidR="00CD3782">
              <w:rPr>
                <w:b/>
              </w:rPr>
              <w:t xml:space="preserve"> 2023 </w:t>
            </w:r>
          </w:p>
        </w:tc>
      </w:tr>
      <w:tr w:rsidR="005D15FB" w14:paraId="33A03F39" w14:textId="77777777">
        <w:trPr>
          <w:trHeight w:val="288"/>
        </w:trPr>
        <w:tc>
          <w:tcPr>
            <w:tcW w:w="4676" w:type="dxa"/>
            <w:tcBorders>
              <w:top w:val="single" w:sz="4" w:space="0" w:color="000000"/>
              <w:left w:val="single" w:sz="4" w:space="0" w:color="000000"/>
              <w:bottom w:val="single" w:sz="4" w:space="0" w:color="000000"/>
              <w:right w:val="single" w:sz="4" w:space="0" w:color="000000"/>
            </w:tcBorders>
          </w:tcPr>
          <w:p w14:paraId="0EC6DC3B" w14:textId="77777777" w:rsidR="005D15FB" w:rsidRDefault="00CD3782">
            <w:pPr>
              <w:spacing w:after="0" w:line="259" w:lineRule="auto"/>
              <w:ind w:left="0" w:firstLine="0"/>
            </w:pPr>
            <w:r>
              <w:rPr>
                <w:b/>
              </w:rPr>
              <w:t xml:space="preserve">Location </w:t>
            </w:r>
          </w:p>
        </w:tc>
        <w:tc>
          <w:tcPr>
            <w:tcW w:w="5581" w:type="dxa"/>
            <w:tcBorders>
              <w:top w:val="single" w:sz="4" w:space="0" w:color="000000"/>
              <w:left w:val="single" w:sz="4" w:space="0" w:color="000000"/>
              <w:bottom w:val="single" w:sz="4" w:space="0" w:color="000000"/>
              <w:right w:val="single" w:sz="4" w:space="0" w:color="000000"/>
            </w:tcBorders>
          </w:tcPr>
          <w:p w14:paraId="7DFB7ABA" w14:textId="48A96C55" w:rsidR="005D15FB" w:rsidRPr="00A96527" w:rsidRDefault="00A96527">
            <w:pPr>
              <w:spacing w:after="0" w:line="259" w:lineRule="auto"/>
              <w:ind w:left="0" w:firstLine="0"/>
              <w:rPr>
                <w:b/>
                <w:bCs/>
              </w:rPr>
            </w:pPr>
            <w:r>
              <w:rPr>
                <w:b/>
                <w:bCs/>
              </w:rPr>
              <w:t>Dansby Hall 207</w:t>
            </w:r>
          </w:p>
        </w:tc>
      </w:tr>
    </w:tbl>
    <w:p w14:paraId="25A64380" w14:textId="77777777" w:rsidR="005D15FB" w:rsidRDefault="00CD3782">
      <w:pPr>
        <w:spacing w:after="156" w:line="259" w:lineRule="auto"/>
        <w:ind w:left="0" w:firstLine="0"/>
      </w:pPr>
      <w:r>
        <w:t xml:space="preserve"> </w:t>
      </w:r>
    </w:p>
    <w:p w14:paraId="76785E83" w14:textId="77777777" w:rsidR="005D15FB" w:rsidRDefault="00CD3782">
      <w:pPr>
        <w:ind w:left="-5"/>
      </w:pPr>
      <w:r>
        <w:t xml:space="preserve">Instructor Contact Information </w:t>
      </w:r>
    </w:p>
    <w:tbl>
      <w:tblPr>
        <w:tblStyle w:val="TableGrid"/>
        <w:tblW w:w="10348" w:type="dxa"/>
        <w:tblInd w:w="5" w:type="dxa"/>
        <w:tblCellMar>
          <w:top w:w="14" w:type="dxa"/>
          <w:left w:w="108" w:type="dxa"/>
          <w:right w:w="115" w:type="dxa"/>
        </w:tblCellMar>
        <w:tblLook w:val="04A0" w:firstRow="1" w:lastRow="0" w:firstColumn="1" w:lastColumn="0" w:noHBand="0" w:noVBand="1"/>
      </w:tblPr>
      <w:tblGrid>
        <w:gridCol w:w="4676"/>
        <w:gridCol w:w="5672"/>
      </w:tblGrid>
      <w:tr w:rsidR="005D15FB" w14:paraId="35737DF1" w14:textId="77777777">
        <w:trPr>
          <w:trHeight w:val="286"/>
        </w:trPr>
        <w:tc>
          <w:tcPr>
            <w:tcW w:w="4676" w:type="dxa"/>
            <w:tcBorders>
              <w:top w:val="single" w:sz="4" w:space="0" w:color="000000"/>
              <w:left w:val="single" w:sz="4" w:space="0" w:color="000000"/>
              <w:bottom w:val="single" w:sz="4" w:space="0" w:color="000000"/>
              <w:right w:val="single" w:sz="4" w:space="0" w:color="000000"/>
            </w:tcBorders>
          </w:tcPr>
          <w:p w14:paraId="02CEBFB4" w14:textId="77777777" w:rsidR="005D15FB" w:rsidRDefault="00CD3782">
            <w:pPr>
              <w:spacing w:after="0" w:line="259" w:lineRule="auto"/>
              <w:ind w:left="0" w:firstLine="0"/>
            </w:pPr>
            <w:r>
              <w:rPr>
                <w:b/>
              </w:rPr>
              <w:t xml:space="preserve">Instructor Name </w:t>
            </w:r>
          </w:p>
        </w:tc>
        <w:tc>
          <w:tcPr>
            <w:tcW w:w="5672" w:type="dxa"/>
            <w:tcBorders>
              <w:top w:val="single" w:sz="4" w:space="0" w:color="000000"/>
              <w:left w:val="single" w:sz="4" w:space="0" w:color="000000"/>
              <w:bottom w:val="single" w:sz="4" w:space="0" w:color="000000"/>
              <w:right w:val="single" w:sz="4" w:space="0" w:color="000000"/>
            </w:tcBorders>
          </w:tcPr>
          <w:p w14:paraId="509D1676" w14:textId="77777777" w:rsidR="005D15FB" w:rsidRDefault="00CD3782">
            <w:pPr>
              <w:spacing w:after="0" w:line="259" w:lineRule="auto"/>
              <w:ind w:left="0" w:firstLine="0"/>
            </w:pPr>
            <w:r>
              <w:rPr>
                <w:b/>
              </w:rPr>
              <w:t xml:space="preserve">Dr. Ovell Hamilton </w:t>
            </w:r>
          </w:p>
        </w:tc>
      </w:tr>
      <w:tr w:rsidR="005D15FB" w14:paraId="626B99D8" w14:textId="77777777">
        <w:trPr>
          <w:trHeight w:val="286"/>
        </w:trPr>
        <w:tc>
          <w:tcPr>
            <w:tcW w:w="4676" w:type="dxa"/>
            <w:tcBorders>
              <w:top w:val="single" w:sz="4" w:space="0" w:color="000000"/>
              <w:left w:val="single" w:sz="4" w:space="0" w:color="000000"/>
              <w:bottom w:val="single" w:sz="4" w:space="0" w:color="000000"/>
              <w:right w:val="single" w:sz="4" w:space="0" w:color="000000"/>
            </w:tcBorders>
          </w:tcPr>
          <w:p w14:paraId="2AB36590" w14:textId="77777777" w:rsidR="005D15FB" w:rsidRDefault="00CD3782">
            <w:pPr>
              <w:spacing w:after="0" w:line="259" w:lineRule="auto"/>
              <w:ind w:left="0" w:firstLine="0"/>
            </w:pPr>
            <w:r>
              <w:rPr>
                <w:b/>
              </w:rPr>
              <w:t xml:space="preserve">Email </w:t>
            </w:r>
          </w:p>
        </w:tc>
        <w:tc>
          <w:tcPr>
            <w:tcW w:w="5672" w:type="dxa"/>
            <w:tcBorders>
              <w:top w:val="single" w:sz="4" w:space="0" w:color="000000"/>
              <w:left w:val="single" w:sz="4" w:space="0" w:color="000000"/>
              <w:bottom w:val="single" w:sz="4" w:space="0" w:color="000000"/>
              <w:right w:val="single" w:sz="4" w:space="0" w:color="000000"/>
            </w:tcBorders>
          </w:tcPr>
          <w:p w14:paraId="3F4C0514" w14:textId="77777777" w:rsidR="005D15FB" w:rsidRDefault="00CD3782">
            <w:pPr>
              <w:spacing w:after="0" w:line="259" w:lineRule="auto"/>
              <w:ind w:left="0" w:firstLine="0"/>
            </w:pPr>
            <w:r>
              <w:rPr>
                <w:b/>
              </w:rPr>
              <w:t xml:space="preserve">ovell.hamilton@morehouse.edu </w:t>
            </w:r>
          </w:p>
        </w:tc>
      </w:tr>
      <w:tr w:rsidR="005D15FB" w14:paraId="0BBDAA21" w14:textId="77777777">
        <w:trPr>
          <w:trHeight w:val="286"/>
        </w:trPr>
        <w:tc>
          <w:tcPr>
            <w:tcW w:w="4676" w:type="dxa"/>
            <w:tcBorders>
              <w:top w:val="single" w:sz="4" w:space="0" w:color="000000"/>
              <w:left w:val="single" w:sz="4" w:space="0" w:color="000000"/>
              <w:bottom w:val="single" w:sz="4" w:space="0" w:color="000000"/>
              <w:right w:val="single" w:sz="4" w:space="0" w:color="000000"/>
            </w:tcBorders>
          </w:tcPr>
          <w:p w14:paraId="54F9DB8B" w14:textId="77777777" w:rsidR="005D15FB" w:rsidRDefault="00CD3782">
            <w:pPr>
              <w:spacing w:after="0" w:line="259" w:lineRule="auto"/>
              <w:ind w:left="0" w:firstLine="0"/>
            </w:pPr>
            <w:r>
              <w:rPr>
                <w:b/>
              </w:rPr>
              <w:t xml:space="preserve">Phone </w:t>
            </w:r>
          </w:p>
        </w:tc>
        <w:tc>
          <w:tcPr>
            <w:tcW w:w="5672" w:type="dxa"/>
            <w:tcBorders>
              <w:top w:val="single" w:sz="4" w:space="0" w:color="000000"/>
              <w:left w:val="single" w:sz="4" w:space="0" w:color="000000"/>
              <w:bottom w:val="single" w:sz="4" w:space="0" w:color="000000"/>
              <w:right w:val="single" w:sz="4" w:space="0" w:color="000000"/>
            </w:tcBorders>
          </w:tcPr>
          <w:p w14:paraId="106848CD" w14:textId="77777777" w:rsidR="005D15FB" w:rsidRDefault="00CD3782">
            <w:pPr>
              <w:spacing w:after="0" w:line="259" w:lineRule="auto"/>
              <w:ind w:left="0" w:firstLine="0"/>
            </w:pPr>
            <w:r>
              <w:rPr>
                <w:b/>
              </w:rPr>
              <w:t xml:space="preserve">770-653-8356 </w:t>
            </w:r>
          </w:p>
        </w:tc>
      </w:tr>
      <w:tr w:rsidR="005D15FB" w14:paraId="51FCB35D" w14:textId="77777777">
        <w:trPr>
          <w:trHeight w:val="564"/>
        </w:trPr>
        <w:tc>
          <w:tcPr>
            <w:tcW w:w="4676" w:type="dxa"/>
            <w:tcBorders>
              <w:top w:val="single" w:sz="4" w:space="0" w:color="000000"/>
              <w:left w:val="single" w:sz="4" w:space="0" w:color="000000"/>
              <w:bottom w:val="single" w:sz="4" w:space="0" w:color="000000"/>
              <w:right w:val="single" w:sz="4" w:space="0" w:color="000000"/>
            </w:tcBorders>
          </w:tcPr>
          <w:p w14:paraId="06347CAC" w14:textId="77777777" w:rsidR="005D15FB" w:rsidRDefault="00CD3782">
            <w:pPr>
              <w:spacing w:after="0" w:line="259" w:lineRule="auto"/>
              <w:ind w:left="0" w:firstLine="0"/>
            </w:pPr>
            <w:r>
              <w:rPr>
                <w:b/>
              </w:rPr>
              <w:t xml:space="preserve">Hours of Availability </w:t>
            </w:r>
          </w:p>
        </w:tc>
        <w:tc>
          <w:tcPr>
            <w:tcW w:w="5672" w:type="dxa"/>
            <w:tcBorders>
              <w:top w:val="single" w:sz="4" w:space="0" w:color="000000"/>
              <w:left w:val="single" w:sz="4" w:space="0" w:color="000000"/>
              <w:bottom w:val="single" w:sz="4" w:space="0" w:color="000000"/>
              <w:right w:val="single" w:sz="4" w:space="0" w:color="000000"/>
            </w:tcBorders>
          </w:tcPr>
          <w:p w14:paraId="269F8D4E" w14:textId="57E2AF96" w:rsidR="005D15FB" w:rsidRDefault="00CD3782">
            <w:pPr>
              <w:spacing w:after="0" w:line="259" w:lineRule="auto"/>
              <w:ind w:left="0" w:firstLine="0"/>
            </w:pPr>
            <w:r>
              <w:rPr>
                <w:b/>
              </w:rPr>
              <w:t xml:space="preserve">Monday – Thursday     1pm </w:t>
            </w:r>
            <w:r w:rsidR="001F37DF">
              <w:rPr>
                <w:b/>
              </w:rPr>
              <w:t>– 3</w:t>
            </w:r>
            <w:r>
              <w:rPr>
                <w:b/>
              </w:rPr>
              <w:t xml:space="preserve"> pm, 7pm – 10 pm, and by appointment </w:t>
            </w:r>
          </w:p>
        </w:tc>
      </w:tr>
    </w:tbl>
    <w:p w14:paraId="6679E24E" w14:textId="77777777" w:rsidR="005D15FB" w:rsidRDefault="00CD3782">
      <w:pPr>
        <w:spacing w:after="134" w:line="259" w:lineRule="auto"/>
        <w:ind w:left="0" w:firstLine="0"/>
      </w:pPr>
      <w:r>
        <w:t xml:space="preserve"> </w:t>
      </w:r>
    </w:p>
    <w:p w14:paraId="6CEBBD46" w14:textId="77777777" w:rsidR="005D15FB" w:rsidRDefault="00CD3782">
      <w:pPr>
        <w:pStyle w:val="Heading1"/>
        <w:ind w:left="-5" w:right="0"/>
      </w:pPr>
      <w:r>
        <w:t>Course Description</w:t>
      </w:r>
      <w:r>
        <w:rPr>
          <w:b w:val="0"/>
        </w:rPr>
        <w:t xml:space="preserve">   </w:t>
      </w:r>
    </w:p>
    <w:p w14:paraId="2AC918B2" w14:textId="77777777" w:rsidR="005D15FB" w:rsidRDefault="00CD3782">
      <w:pPr>
        <w:spacing w:after="0" w:line="259" w:lineRule="auto"/>
        <w:ind w:left="0" w:firstLine="0"/>
      </w:pPr>
      <w:r>
        <w:t xml:space="preserve"> </w:t>
      </w:r>
    </w:p>
    <w:p w14:paraId="7FC53EA6" w14:textId="77777777" w:rsidR="005D15FB" w:rsidRDefault="00CD3782">
      <w:pPr>
        <w:ind w:left="-5"/>
      </w:pPr>
      <w:r>
        <w:t xml:space="preserve">This course explores key themes in the history of the African Diaspora since 1800.  It will examine anti-slavery movements, social, religious, and political conditions of the African Diaspora, history of migration, and movements for freedom and social justice.  This class will cover Africa Diasporic cultural traditions and practices in the Atlantic World.  In addition, this course will highlight the interconnections of Africa, Europe, and the Americas in the early modern period.  The course will also expose students to various political and leadership strategies and illuminate the place of racial, class, gender, and sexual identities in the history of Africa and its Diaspora.  </w:t>
      </w:r>
      <w:r>
        <w:rPr>
          <w:i/>
        </w:rPr>
        <w:t>This course fulfills the FYE requirement</w:t>
      </w:r>
      <w:r>
        <w:t xml:space="preserve">. </w:t>
      </w:r>
    </w:p>
    <w:p w14:paraId="4D016C47" w14:textId="77777777" w:rsidR="005D15FB" w:rsidRDefault="00CD3782">
      <w:pPr>
        <w:spacing w:after="0" w:line="259" w:lineRule="auto"/>
        <w:ind w:left="0" w:firstLine="0"/>
      </w:pPr>
      <w:r>
        <w:t xml:space="preserve"> </w:t>
      </w:r>
    </w:p>
    <w:p w14:paraId="4AA3B0F1" w14:textId="77777777" w:rsidR="005D15FB" w:rsidRDefault="00CD3782">
      <w:pPr>
        <w:pStyle w:val="Heading1"/>
        <w:ind w:left="-5" w:right="0"/>
      </w:pPr>
      <w:r>
        <w:t>Purpose and Objectives</w:t>
      </w:r>
      <w:r>
        <w:rPr>
          <w:b w:val="0"/>
        </w:rPr>
        <w:t xml:space="preserve">   </w:t>
      </w:r>
    </w:p>
    <w:p w14:paraId="04C7DC87" w14:textId="77777777" w:rsidR="005D15FB" w:rsidRDefault="00CD3782">
      <w:pPr>
        <w:spacing w:after="0" w:line="259" w:lineRule="auto"/>
        <w:ind w:left="0" w:firstLine="0"/>
      </w:pPr>
      <w:r>
        <w:t xml:space="preserve"> </w:t>
      </w:r>
    </w:p>
    <w:p w14:paraId="0263EBC2" w14:textId="77777777" w:rsidR="005D15FB" w:rsidRDefault="00CD3782">
      <w:pPr>
        <w:ind w:left="-5"/>
      </w:pPr>
      <w:r>
        <w:t xml:space="preserve">This course has several learning outcomes that students will achieve through the study of the African Diaspora.  As a result of taking this course, students will be able to: </w:t>
      </w:r>
    </w:p>
    <w:p w14:paraId="4E58143E" w14:textId="77777777" w:rsidR="005D15FB" w:rsidRDefault="00CD3782">
      <w:pPr>
        <w:spacing w:after="0" w:line="259" w:lineRule="auto"/>
        <w:ind w:left="0" w:firstLine="0"/>
      </w:pPr>
      <w:r>
        <w:t xml:space="preserve"> </w:t>
      </w:r>
    </w:p>
    <w:p w14:paraId="240D7328" w14:textId="4739211D" w:rsidR="005D15FB" w:rsidRDefault="00CD3782">
      <w:pPr>
        <w:numPr>
          <w:ilvl w:val="0"/>
          <w:numId w:val="1"/>
        </w:numPr>
        <w:ind w:hanging="360"/>
      </w:pPr>
      <w:r>
        <w:t>Analyze the histories, cultures, and peoples of Africa and its Diaspora through multiple disciplines and critical perspectives, including but not exclusive to African</w:t>
      </w:r>
      <w:r w:rsidR="001F37DF">
        <w:t xml:space="preserve"> </w:t>
      </w:r>
      <w:r>
        <w:t xml:space="preserve">centered models </w:t>
      </w:r>
    </w:p>
    <w:p w14:paraId="33078DD7" w14:textId="77777777" w:rsidR="005D15FB" w:rsidRDefault="00CD3782">
      <w:pPr>
        <w:numPr>
          <w:ilvl w:val="0"/>
          <w:numId w:val="1"/>
        </w:numPr>
        <w:ind w:hanging="360"/>
      </w:pPr>
      <w:r>
        <w:lastRenderedPageBreak/>
        <w:t xml:space="preserve">Understand diverse communities, cultures, and nations, including the impact and contributions of other people </w:t>
      </w:r>
    </w:p>
    <w:p w14:paraId="43D92F72" w14:textId="77777777" w:rsidR="005D15FB" w:rsidRDefault="00CD3782">
      <w:pPr>
        <w:numPr>
          <w:ilvl w:val="0"/>
          <w:numId w:val="1"/>
        </w:numPr>
        <w:spacing w:after="0" w:line="259" w:lineRule="auto"/>
        <w:ind w:hanging="360"/>
      </w:pPr>
      <w:r>
        <w:t xml:space="preserve">Communicate about models of social responsibility, justice, and ethical leadership   </w:t>
      </w:r>
    </w:p>
    <w:p w14:paraId="7DFE070C" w14:textId="77777777" w:rsidR="005D15FB" w:rsidRDefault="00CD3782">
      <w:pPr>
        <w:numPr>
          <w:ilvl w:val="0"/>
          <w:numId w:val="1"/>
        </w:numPr>
        <w:ind w:hanging="360"/>
      </w:pPr>
      <w:r>
        <w:t xml:space="preserve">evaluate arguments using philosophical, religious, and/or ethical reasoning  </w:t>
      </w:r>
    </w:p>
    <w:p w14:paraId="15614103" w14:textId="77777777" w:rsidR="005D15FB" w:rsidRDefault="00CD3782">
      <w:pPr>
        <w:spacing w:after="0" w:line="259" w:lineRule="auto"/>
        <w:ind w:left="0" w:firstLine="0"/>
      </w:pPr>
      <w:r>
        <w:t xml:space="preserve">  </w:t>
      </w:r>
    </w:p>
    <w:p w14:paraId="4F07C810" w14:textId="4AE14405" w:rsidR="005D15FB" w:rsidRDefault="00CD3782">
      <w:pPr>
        <w:spacing w:after="0" w:line="259" w:lineRule="auto"/>
        <w:ind w:left="-5"/>
      </w:pPr>
      <w:r>
        <w:rPr>
          <w:b/>
        </w:rPr>
        <w:t>Required Texts and Materials</w:t>
      </w:r>
      <w:r>
        <w:t xml:space="preserve">: </w:t>
      </w:r>
    </w:p>
    <w:p w14:paraId="7892DB96" w14:textId="77777777" w:rsidR="005D15FB" w:rsidRDefault="00CD3782">
      <w:pPr>
        <w:spacing w:after="0" w:line="259" w:lineRule="auto"/>
        <w:ind w:left="0" w:firstLine="0"/>
      </w:pPr>
      <w:r>
        <w:t xml:space="preserve"> </w:t>
      </w:r>
    </w:p>
    <w:p w14:paraId="5ABA560E" w14:textId="77777777" w:rsidR="005D15FB" w:rsidRDefault="00CD3782">
      <w:pPr>
        <w:ind w:left="-5"/>
      </w:pPr>
      <w:r>
        <w:t xml:space="preserve">Documents and materials posted on Blackboard.  </w:t>
      </w:r>
    </w:p>
    <w:p w14:paraId="4D37912A" w14:textId="77777777" w:rsidR="00D910C3" w:rsidRDefault="00CD3782">
      <w:pPr>
        <w:spacing w:after="1" w:line="238" w:lineRule="auto"/>
        <w:ind w:left="0" w:firstLine="0"/>
      </w:pPr>
      <w:r>
        <w:t xml:space="preserve">Readings will cover the historical periods of Slave Uprisings of the 1800s - BLM Movement. </w:t>
      </w:r>
    </w:p>
    <w:p w14:paraId="1E0E5C4F" w14:textId="77777777" w:rsidR="00D910C3" w:rsidRDefault="00D910C3">
      <w:pPr>
        <w:spacing w:after="1" w:line="238" w:lineRule="auto"/>
        <w:ind w:left="0" w:firstLine="0"/>
      </w:pPr>
    </w:p>
    <w:p w14:paraId="4E71AF38" w14:textId="77777777" w:rsidR="00841E5E" w:rsidRDefault="00CD3782">
      <w:pPr>
        <w:spacing w:after="1" w:line="238" w:lineRule="auto"/>
        <w:ind w:left="0" w:firstLine="0"/>
        <w:rPr>
          <w:b/>
          <w:i/>
        </w:rPr>
      </w:pPr>
      <w:r>
        <w:rPr>
          <w:b/>
          <w:i/>
        </w:rPr>
        <w:t xml:space="preserve">Additional text for reference: </w:t>
      </w:r>
    </w:p>
    <w:p w14:paraId="2DD11CA1" w14:textId="77777777" w:rsidR="00841E5E" w:rsidRDefault="00841E5E">
      <w:pPr>
        <w:spacing w:after="1" w:line="238" w:lineRule="auto"/>
        <w:ind w:left="0" w:firstLine="0"/>
        <w:rPr>
          <w:b/>
          <w:i/>
        </w:rPr>
      </w:pPr>
    </w:p>
    <w:p w14:paraId="39843964" w14:textId="7A5BC63D" w:rsidR="005D15FB" w:rsidRDefault="00CD3782">
      <w:pPr>
        <w:spacing w:after="1" w:line="238" w:lineRule="auto"/>
        <w:ind w:left="0" w:firstLine="0"/>
      </w:pPr>
      <w:r>
        <w:rPr>
          <w:b/>
          <w:i/>
        </w:rPr>
        <w:t xml:space="preserve">Hamilton, Ovell. Sanctified Revolution: The Church of God in Christ, </w:t>
      </w:r>
      <w:proofErr w:type="spellStart"/>
      <w:r>
        <w:rPr>
          <w:b/>
          <w:i/>
        </w:rPr>
        <w:t>UPBooks</w:t>
      </w:r>
      <w:proofErr w:type="spellEnd"/>
      <w:r>
        <w:rPr>
          <w:b/>
          <w:i/>
        </w:rPr>
        <w:t xml:space="preserve">, 2021. </w:t>
      </w:r>
    </w:p>
    <w:p w14:paraId="5D08B509" w14:textId="27F800D1" w:rsidR="00A446A7" w:rsidRDefault="00A446A7" w:rsidP="00A446A7">
      <w:pPr>
        <w:spacing w:after="0" w:line="259" w:lineRule="auto"/>
        <w:ind w:left="0" w:firstLine="0"/>
      </w:pPr>
      <w:r>
        <w:rPr>
          <w:i/>
        </w:rPr>
        <w:t xml:space="preserve">Hamilton, Ovell. History of the African Diaspora since 1800, Kendall Hunt Publishing, 2022. </w:t>
      </w:r>
    </w:p>
    <w:p w14:paraId="0A4BC277" w14:textId="649AF92D" w:rsidR="00A446A7" w:rsidRDefault="00A446A7" w:rsidP="00841E5E">
      <w:pPr>
        <w:ind w:left="0" w:firstLine="0"/>
      </w:pPr>
      <w:r>
        <w:t xml:space="preserve">The following link will give you access to purchase the electronic book for the class: </w:t>
      </w:r>
    </w:p>
    <w:p w14:paraId="3215FA54" w14:textId="177017FD" w:rsidR="00A446A7" w:rsidRDefault="00A446A7" w:rsidP="00A446A7">
      <w:pPr>
        <w:spacing w:after="0" w:line="259" w:lineRule="auto"/>
        <w:ind w:left="0" w:firstLine="0"/>
      </w:pPr>
    </w:p>
    <w:p w14:paraId="10313D1D" w14:textId="77777777" w:rsidR="00A446A7" w:rsidRDefault="00A446A7" w:rsidP="00A446A7">
      <w:pPr>
        <w:spacing w:after="0" w:line="259" w:lineRule="auto"/>
        <w:ind w:left="0" w:firstLine="0"/>
      </w:pPr>
      <w:hyperlink r:id="rId6">
        <w:r>
          <w:rPr>
            <w:rFonts w:ascii="Arial" w:eastAsia="Arial" w:hAnsi="Arial" w:cs="Arial"/>
            <w:color w:val="0563C1"/>
            <w:sz w:val="20"/>
            <w:u w:val="single" w:color="0563C1"/>
          </w:rPr>
          <w:t>https://he.kendallhunt.com/product/history</w:t>
        </w:r>
      </w:hyperlink>
      <w:hyperlink r:id="rId7">
        <w:r>
          <w:rPr>
            <w:rFonts w:ascii="Arial" w:eastAsia="Arial" w:hAnsi="Arial" w:cs="Arial"/>
            <w:color w:val="0563C1"/>
            <w:sz w:val="20"/>
            <w:u w:val="single" w:color="0563C1"/>
          </w:rPr>
          <w:t>-</w:t>
        </w:r>
      </w:hyperlink>
      <w:hyperlink r:id="rId8">
        <w:r>
          <w:rPr>
            <w:rFonts w:ascii="Arial" w:eastAsia="Arial" w:hAnsi="Arial" w:cs="Arial"/>
            <w:color w:val="0563C1"/>
            <w:sz w:val="20"/>
            <w:u w:val="single" w:color="0563C1"/>
          </w:rPr>
          <w:t>african</w:t>
        </w:r>
      </w:hyperlink>
      <w:hyperlink r:id="rId9">
        <w:r>
          <w:rPr>
            <w:rFonts w:ascii="Arial" w:eastAsia="Arial" w:hAnsi="Arial" w:cs="Arial"/>
            <w:color w:val="0563C1"/>
            <w:sz w:val="20"/>
            <w:u w:val="single" w:color="0563C1"/>
          </w:rPr>
          <w:t>-</w:t>
        </w:r>
      </w:hyperlink>
      <w:hyperlink r:id="rId10">
        <w:r>
          <w:rPr>
            <w:rFonts w:ascii="Arial" w:eastAsia="Arial" w:hAnsi="Arial" w:cs="Arial"/>
            <w:color w:val="0563C1"/>
            <w:sz w:val="20"/>
            <w:u w:val="single" w:color="0563C1"/>
          </w:rPr>
          <w:t>diaspora</w:t>
        </w:r>
      </w:hyperlink>
      <w:hyperlink r:id="rId11">
        <w:r>
          <w:rPr>
            <w:rFonts w:ascii="Arial" w:eastAsia="Arial" w:hAnsi="Arial" w:cs="Arial"/>
            <w:color w:val="0563C1"/>
            <w:sz w:val="20"/>
            <w:u w:val="single" w:color="0563C1"/>
          </w:rPr>
          <w:t>-</w:t>
        </w:r>
      </w:hyperlink>
      <w:hyperlink r:id="rId12">
        <w:r>
          <w:rPr>
            <w:rFonts w:ascii="Arial" w:eastAsia="Arial" w:hAnsi="Arial" w:cs="Arial"/>
            <w:color w:val="0563C1"/>
            <w:sz w:val="20"/>
            <w:u w:val="single" w:color="0563C1"/>
          </w:rPr>
          <w:t>1800</w:t>
        </w:r>
      </w:hyperlink>
      <w:hyperlink r:id="rId13">
        <w:r>
          <w:t xml:space="preserve"> </w:t>
        </w:r>
      </w:hyperlink>
    </w:p>
    <w:p w14:paraId="209A9728" w14:textId="4C0237C8" w:rsidR="005D15FB" w:rsidRDefault="005D15FB">
      <w:pPr>
        <w:spacing w:after="0" w:line="259" w:lineRule="auto"/>
        <w:ind w:left="0" w:firstLine="0"/>
      </w:pPr>
    </w:p>
    <w:p w14:paraId="65A5AD99" w14:textId="77777777" w:rsidR="005D15FB" w:rsidRDefault="00CD3782">
      <w:pPr>
        <w:spacing w:after="0" w:line="259" w:lineRule="auto"/>
        <w:ind w:left="0" w:firstLine="0"/>
      </w:pPr>
      <w:r>
        <w:rPr>
          <w:b/>
        </w:rPr>
        <w:t xml:space="preserve"> </w:t>
      </w:r>
    </w:p>
    <w:p w14:paraId="2001BF25" w14:textId="77777777" w:rsidR="005D15FB" w:rsidRDefault="00CD3782">
      <w:pPr>
        <w:pStyle w:val="Heading1"/>
        <w:ind w:left="-5" w:right="0"/>
      </w:pPr>
      <w:r>
        <w:t>Course Requirements</w:t>
      </w:r>
      <w:r>
        <w:rPr>
          <w:b w:val="0"/>
        </w:rPr>
        <w:t xml:space="preserve">   </w:t>
      </w:r>
    </w:p>
    <w:p w14:paraId="7E0EABE1" w14:textId="77777777" w:rsidR="005D15FB" w:rsidRDefault="00CD3782">
      <w:pPr>
        <w:spacing w:after="0" w:line="259" w:lineRule="auto"/>
        <w:ind w:left="0" w:firstLine="0"/>
      </w:pPr>
      <w:r>
        <w:t xml:space="preserve"> </w:t>
      </w:r>
    </w:p>
    <w:p w14:paraId="13E4D4D8" w14:textId="77777777" w:rsidR="005D15FB" w:rsidRDefault="00CD3782">
      <w:pPr>
        <w:ind w:left="-5"/>
      </w:pPr>
      <w:r>
        <w:t xml:space="preserve">The assignments in this course are designed to encourage active student participation in the learning process.  Students are required to complete the reading assignments and the materials posted on Blackboard by the end of the week.  Students will take at least four quizzes based upon the reading assignments and other supplementary materials.   </w:t>
      </w:r>
    </w:p>
    <w:p w14:paraId="4CC630EB" w14:textId="77777777" w:rsidR="005D15FB" w:rsidRDefault="00CD3782">
      <w:pPr>
        <w:spacing w:after="0" w:line="259" w:lineRule="auto"/>
        <w:ind w:left="0" w:firstLine="0"/>
      </w:pPr>
      <w:r>
        <w:t xml:space="preserve">    </w:t>
      </w:r>
    </w:p>
    <w:p w14:paraId="6A4F8807" w14:textId="77777777" w:rsidR="005D15FB" w:rsidRDefault="00CD3782">
      <w:pPr>
        <w:ind w:left="-5"/>
      </w:pPr>
      <w:r>
        <w:t xml:space="preserve">The tests will be a combination of objective and written formats.  The examinations will require students to synthesize knowledge from lectures and the texts.  And students will write a research paper grounded in primary sources and historical methods of analysis. Students will also be required to participated in the Discussion Forum by posting their thoughts on a central question and responding to their classmates’ posts.  The Discussion Forum experience will count as extra credit points on quiz grades.  Furthermore, </w:t>
      </w:r>
      <w:r>
        <w:rPr>
          <w:b/>
          <w:i/>
        </w:rPr>
        <w:t xml:space="preserve">all extra credit assignments </w:t>
      </w:r>
      <w:r>
        <w:t xml:space="preserve">will be given between the first day of class to the last day of class during the semester.  No extra credit assignments will be given outside of this time frame.  The weight of each of the assignments for this semester is as follows:   </w:t>
      </w:r>
    </w:p>
    <w:p w14:paraId="08225A86" w14:textId="77777777" w:rsidR="005D15FB" w:rsidRDefault="00CD3782">
      <w:pPr>
        <w:spacing w:after="0" w:line="259" w:lineRule="auto"/>
        <w:ind w:left="0" w:firstLine="0"/>
      </w:pPr>
      <w:r>
        <w:t xml:space="preserve">    </w:t>
      </w:r>
    </w:p>
    <w:p w14:paraId="28F78253" w14:textId="77777777" w:rsidR="005D15FB" w:rsidRDefault="00CD3782">
      <w:pPr>
        <w:ind w:left="-5"/>
      </w:pPr>
      <w:r>
        <w:t xml:space="preserve">Reading Quizzes:  20%   </w:t>
      </w:r>
    </w:p>
    <w:p w14:paraId="3A4F741B" w14:textId="77777777" w:rsidR="005D15FB" w:rsidRDefault="00CD3782">
      <w:pPr>
        <w:ind w:left="-5"/>
      </w:pPr>
      <w:r>
        <w:t xml:space="preserve">Class Participation:  10% </w:t>
      </w:r>
    </w:p>
    <w:p w14:paraId="1526145E" w14:textId="77777777" w:rsidR="005D15FB" w:rsidRDefault="00CD3782">
      <w:pPr>
        <w:ind w:left="-5"/>
      </w:pPr>
      <w:r>
        <w:t xml:space="preserve">Paper One:  10% </w:t>
      </w:r>
    </w:p>
    <w:p w14:paraId="70E8047B" w14:textId="77777777" w:rsidR="005D15FB" w:rsidRDefault="00CD3782">
      <w:pPr>
        <w:ind w:left="-5"/>
      </w:pPr>
      <w:r>
        <w:t xml:space="preserve">Midterm Examination:  15%  </w:t>
      </w:r>
    </w:p>
    <w:p w14:paraId="1000D494" w14:textId="77777777" w:rsidR="005D15FB" w:rsidRDefault="00CD3782">
      <w:pPr>
        <w:ind w:left="-5"/>
      </w:pPr>
      <w:r>
        <w:t xml:space="preserve">Paper Two:  10% </w:t>
      </w:r>
    </w:p>
    <w:p w14:paraId="0AE7E8D7" w14:textId="77777777" w:rsidR="005D15FB" w:rsidRDefault="00CD3782">
      <w:pPr>
        <w:ind w:left="-5"/>
      </w:pPr>
      <w:r>
        <w:t xml:space="preserve">Service-Learning Reflective Essay:  15% </w:t>
      </w:r>
    </w:p>
    <w:p w14:paraId="7DDC46FC" w14:textId="77777777" w:rsidR="005D15FB" w:rsidRDefault="00CD3782">
      <w:pPr>
        <w:ind w:left="-5"/>
      </w:pPr>
      <w:r>
        <w:t xml:space="preserve">Final Examination:  20%   </w:t>
      </w:r>
    </w:p>
    <w:p w14:paraId="069C2B4F" w14:textId="77777777" w:rsidR="005D15FB" w:rsidRDefault="00CD3782">
      <w:pPr>
        <w:spacing w:after="0" w:line="259" w:lineRule="auto"/>
        <w:ind w:left="0" w:firstLine="0"/>
      </w:pPr>
      <w:r>
        <w:t xml:space="preserve">    </w:t>
      </w:r>
    </w:p>
    <w:p w14:paraId="30362F9F" w14:textId="77777777" w:rsidR="005D15FB" w:rsidRDefault="00CD3782">
      <w:pPr>
        <w:pStyle w:val="Heading1"/>
        <w:ind w:left="-5" w:right="0"/>
      </w:pPr>
      <w:r>
        <w:lastRenderedPageBreak/>
        <w:t>Grading Scale</w:t>
      </w:r>
      <w:r>
        <w:rPr>
          <w:b w:val="0"/>
        </w:rPr>
        <w:t xml:space="preserve">   </w:t>
      </w:r>
    </w:p>
    <w:p w14:paraId="29CDA9E6" w14:textId="77777777" w:rsidR="005D15FB" w:rsidRDefault="00CD3782">
      <w:pPr>
        <w:tabs>
          <w:tab w:val="center" w:pos="4321"/>
          <w:tab w:val="center" w:pos="5630"/>
        </w:tabs>
        <w:ind w:left="-15" w:firstLine="0"/>
      </w:pPr>
      <w:r>
        <w:t xml:space="preserve">A+:  96-100                        A:  93-95  </w:t>
      </w:r>
      <w:r>
        <w:tab/>
        <w:t xml:space="preserve"> </w:t>
      </w:r>
      <w:r>
        <w:tab/>
        <w:t xml:space="preserve">   A-:  90-92                         </w:t>
      </w:r>
    </w:p>
    <w:p w14:paraId="51FBACCD" w14:textId="77777777" w:rsidR="005D15FB" w:rsidRDefault="00CD3782">
      <w:pPr>
        <w:ind w:left="-5"/>
      </w:pPr>
      <w:r>
        <w:t xml:space="preserve">B+:  86-89                          B:  83-85                             B-:  80-82  </w:t>
      </w:r>
    </w:p>
    <w:p w14:paraId="3F2122EB" w14:textId="77777777" w:rsidR="005D15FB" w:rsidRDefault="00CD3782">
      <w:pPr>
        <w:ind w:left="-5"/>
      </w:pPr>
      <w:r>
        <w:t xml:space="preserve">C+:  76-79                          C:  73-75                             C-:  70-72 </w:t>
      </w:r>
    </w:p>
    <w:p w14:paraId="7545612B" w14:textId="77777777" w:rsidR="005D15FB" w:rsidRDefault="00CD3782">
      <w:pPr>
        <w:tabs>
          <w:tab w:val="center" w:pos="1440"/>
          <w:tab w:val="center" w:pos="2830"/>
          <w:tab w:val="center" w:pos="5270"/>
        </w:tabs>
        <w:ind w:left="-15" w:firstLine="0"/>
      </w:pPr>
      <w:r>
        <w:t xml:space="preserve">D+:  66-69 </w:t>
      </w:r>
      <w:r>
        <w:tab/>
        <w:t xml:space="preserve"> </w:t>
      </w:r>
      <w:r>
        <w:tab/>
        <w:t xml:space="preserve">       D:  63-65  </w:t>
      </w:r>
      <w:r>
        <w:tab/>
        <w:t xml:space="preserve">               D-:  60-62 </w:t>
      </w:r>
    </w:p>
    <w:p w14:paraId="01AD999F" w14:textId="77777777" w:rsidR="005D15FB" w:rsidRDefault="00CD3782">
      <w:pPr>
        <w:ind w:left="-5"/>
      </w:pPr>
      <w:r>
        <w:t xml:space="preserve">F:  59% </w:t>
      </w:r>
      <w:r>
        <w:rPr>
          <w:b/>
        </w:rPr>
        <w:t xml:space="preserve">↓ </w:t>
      </w:r>
    </w:p>
    <w:p w14:paraId="7BEB2AEC" w14:textId="77777777" w:rsidR="005D15FB" w:rsidRDefault="00CD3782">
      <w:pPr>
        <w:spacing w:after="0" w:line="259" w:lineRule="auto"/>
        <w:ind w:left="0" w:firstLine="0"/>
      </w:pPr>
      <w:r>
        <w:t xml:space="preserve"> </w:t>
      </w:r>
    </w:p>
    <w:p w14:paraId="07DA887D" w14:textId="77777777" w:rsidR="005D15FB" w:rsidRDefault="00CD3782">
      <w:pPr>
        <w:pStyle w:val="Heading1"/>
        <w:ind w:left="-5" w:right="0"/>
      </w:pPr>
      <w:r>
        <w:t xml:space="preserve">Research-Based Service-Learning Assignment </w:t>
      </w:r>
    </w:p>
    <w:p w14:paraId="65B2EB6A" w14:textId="77777777" w:rsidR="005D15FB" w:rsidRDefault="00CD3782">
      <w:pPr>
        <w:spacing w:after="0" w:line="259" w:lineRule="auto"/>
        <w:ind w:left="0" w:firstLine="0"/>
      </w:pPr>
      <w:r>
        <w:t xml:space="preserve"> </w:t>
      </w:r>
    </w:p>
    <w:p w14:paraId="1BFE30B4" w14:textId="78DF18F2" w:rsidR="005D15FB" w:rsidRDefault="00CD3782">
      <w:pPr>
        <w:ind w:left="-5"/>
      </w:pPr>
      <w:r>
        <w:t xml:space="preserve">Students will have to conduct a research-based service-learning project.  The objective of the assignment is to research, analyze, and construct a historiography of a local African/African American religious/spiritual movement or other social, political, and economic movements surrounding the African Diaspora.  The assignment will include the founding of the movement to include the responsible person or persons, doctrinal development, institutional growth, and the religious/spiritual impact of the movement, nationally and internationally.  </w:t>
      </w:r>
      <w:r w:rsidR="004643BA">
        <w:t xml:space="preserve">Other assignments include the writing of a business plan, developing a movie/TV series, authoring a book, </w:t>
      </w:r>
      <w:proofErr w:type="spellStart"/>
      <w:r w:rsidR="004643BA">
        <w:t>addressin</w:t>
      </w:r>
      <w:proofErr w:type="spellEnd"/>
      <w:r w:rsidR="004643BA">
        <w:t xml:space="preserve"> mental health issues, an AI proposal, and formalizing a political movement.  </w:t>
      </w:r>
      <w:r>
        <w:t>Dates will be given for progression on the assignment to include choosing a topic, the beginning and the ending of research, rough draft of paper, and completion.  The students will have the opportunity to analyze and describe the aspects and expansion of a key component of the experience of the African Diaspora: how th</w:t>
      </w:r>
      <w:r w:rsidR="004643BA">
        <w:t>e</w:t>
      </w:r>
      <w:r>
        <w:t xml:space="preserve"> legacies of Africa shaped the societies, politics, </w:t>
      </w:r>
      <w:r w:rsidR="004643BA">
        <w:t xml:space="preserve">economics, </w:t>
      </w:r>
      <w:r>
        <w:t xml:space="preserve">and leadership of African-America.  </w:t>
      </w:r>
    </w:p>
    <w:p w14:paraId="019F3226" w14:textId="77777777" w:rsidR="005D15FB" w:rsidRDefault="00CD3782">
      <w:pPr>
        <w:spacing w:after="0" w:line="259" w:lineRule="auto"/>
        <w:ind w:left="0" w:firstLine="0"/>
      </w:pPr>
      <w:r>
        <w:rPr>
          <w:b/>
        </w:rPr>
        <w:t xml:space="preserve"> </w:t>
      </w:r>
    </w:p>
    <w:p w14:paraId="53539D97" w14:textId="77777777" w:rsidR="005D15FB" w:rsidRDefault="00CD3782">
      <w:pPr>
        <w:pStyle w:val="Heading1"/>
        <w:ind w:left="-5" w:right="0"/>
      </w:pPr>
      <w:r>
        <w:t>Classroom Honor Code</w:t>
      </w:r>
      <w:r>
        <w:rPr>
          <w:b w:val="0"/>
        </w:rPr>
        <w:t xml:space="preserve">  </w:t>
      </w:r>
    </w:p>
    <w:p w14:paraId="49D19621" w14:textId="77777777" w:rsidR="005D15FB" w:rsidRDefault="00CD3782">
      <w:pPr>
        <w:spacing w:after="0" w:line="259" w:lineRule="auto"/>
        <w:ind w:left="0" w:firstLine="0"/>
      </w:pPr>
      <w:r>
        <w:t xml:space="preserve"> </w:t>
      </w:r>
    </w:p>
    <w:p w14:paraId="087940FD" w14:textId="77777777" w:rsidR="005D15FB" w:rsidRDefault="00CD3782">
      <w:pPr>
        <w:ind w:left="-5"/>
      </w:pPr>
      <w:r>
        <w:t xml:space="preserve">This classroom is a professional environment, and students will be held to that standard.  Using computers and other electronic devices for anything other than academic purposes is also not allowed in this classroom.  No makeup quizzes will be given except in cases of students who have an official, written excuse.  A late paper will receive a 1/3 grade deduction for each day that it is late, and </w:t>
      </w:r>
      <w:r>
        <w:rPr>
          <w:b/>
        </w:rPr>
        <w:t xml:space="preserve">no </w:t>
      </w:r>
      <w:r>
        <w:t xml:space="preserve">papers will be accepted seven days after the due date. Papers will be submitted to SAFEASSIGN and checked for plagiarism.  An acceptable plagiarism level is below 30%, please adhere to that standard.  Because it is important for students to develop professional behavior, the Morehouse class attendance policy will be enforced in this class.  During this pandemic phase, we will be in a hybrid class session.  For online purposes in  BLACKBOARD, students have the option of reviewing the recorded class session but will be counted absent if the online session or in-person session is missed by the student.  Please give the professor as much lead time as possible for missed class sessions so that the absence can be excused instead of unexcused. </w:t>
      </w:r>
    </w:p>
    <w:p w14:paraId="2EBEEAF3" w14:textId="77777777" w:rsidR="005D15FB" w:rsidRDefault="00CD3782">
      <w:pPr>
        <w:spacing w:after="0" w:line="259" w:lineRule="auto"/>
        <w:ind w:left="0" w:firstLine="0"/>
      </w:pPr>
      <w:r>
        <w:rPr>
          <w:b/>
        </w:rPr>
        <w:t xml:space="preserve"> </w:t>
      </w:r>
    </w:p>
    <w:p w14:paraId="6D48393A" w14:textId="77777777" w:rsidR="005D15FB" w:rsidRDefault="00CD3782">
      <w:pPr>
        <w:spacing w:after="0" w:line="259" w:lineRule="auto"/>
        <w:ind w:left="0" w:firstLine="0"/>
      </w:pPr>
      <w:r>
        <w:rPr>
          <w:b/>
        </w:rPr>
        <w:t xml:space="preserve"> </w:t>
      </w:r>
    </w:p>
    <w:p w14:paraId="06C854D1" w14:textId="77777777" w:rsidR="005D15FB" w:rsidRDefault="00CD3782">
      <w:pPr>
        <w:spacing w:after="254" w:line="259" w:lineRule="auto"/>
        <w:ind w:left="-5"/>
      </w:pPr>
      <w:r>
        <w:rPr>
          <w:b/>
        </w:rPr>
        <w:t>Attendance Requirements:</w:t>
      </w:r>
      <w:r>
        <w:t xml:space="preserve">  </w:t>
      </w:r>
    </w:p>
    <w:p w14:paraId="4E6A9B62" w14:textId="21A6FAB2" w:rsidR="005D15FB" w:rsidRDefault="00CD3782">
      <w:pPr>
        <w:spacing w:after="232"/>
        <w:ind w:left="-5"/>
      </w:pPr>
      <w:r>
        <w:t xml:space="preserve">Students are expected to attend each class meeting.  </w:t>
      </w:r>
      <w:r w:rsidR="00454F19">
        <w:t xml:space="preserve">Valid written documentation must be submitted to justify class absences within five calendar days of the class absence.  </w:t>
      </w:r>
      <w:r>
        <w:t xml:space="preserve">Students with </w:t>
      </w:r>
      <w:r>
        <w:lastRenderedPageBreak/>
        <w:t>more than 3 unexcused absences will be referred to the Office of Student Success and may be administratively withdrawn from the course. Failure to meet minimum attendance requirements may result in the loss of the student’s financial aid in accordance with federal financial aid requirements.</w:t>
      </w:r>
      <w:r>
        <w:rPr>
          <w:sz w:val="28"/>
        </w:rPr>
        <w:t xml:space="preserve"> </w:t>
      </w:r>
      <w:r>
        <w:t>You are expected to check into Blackboard Collaborative ULTRA at least once per week and follow the discussion forums.  Concerning the different time zones: Atlanta is in the Eastern Time Zone (EST) and all times and due dates will reflect the Eastern Time Zone. Please ensure that you calculate the times for your own time zone so that you do not miss any deadlines. For quick reference, if it is 10pm in Atlanta (EST), it is 9pm in the Central Time Zone (CST), 8pm in the Mountain Time Zone (MST), and 7pm in the Pacific Time Zone (PST).  For technical issues with Blackboard, please contact the Morehouse IT Service Desk at 404-507-8633.</w:t>
      </w:r>
      <w:r>
        <w:rPr>
          <w:sz w:val="28"/>
        </w:rPr>
        <w:t xml:space="preserve"> </w:t>
      </w:r>
    </w:p>
    <w:p w14:paraId="6AD7E70D" w14:textId="77777777" w:rsidR="005D15FB" w:rsidRDefault="00CD3782">
      <w:pPr>
        <w:spacing w:after="0" w:line="259" w:lineRule="auto"/>
        <w:ind w:left="0" w:firstLine="0"/>
      </w:pPr>
      <w:r>
        <w:rPr>
          <w:b/>
        </w:rPr>
        <w:t xml:space="preserve"> </w:t>
      </w:r>
    </w:p>
    <w:p w14:paraId="77C7BF80" w14:textId="77777777" w:rsidR="005D15FB" w:rsidRDefault="00CD3782">
      <w:pPr>
        <w:spacing w:after="257" w:line="259" w:lineRule="auto"/>
        <w:ind w:left="-5"/>
      </w:pPr>
      <w:r>
        <w:rPr>
          <w:b/>
        </w:rPr>
        <w:t>EEO &amp; Disability Statement:</w:t>
      </w:r>
      <w:r>
        <w:t xml:space="preserve">  </w:t>
      </w:r>
    </w:p>
    <w:p w14:paraId="450A935A" w14:textId="77777777" w:rsidR="005D15FB" w:rsidRDefault="00CD3782">
      <w:pPr>
        <w:spacing w:after="307"/>
        <w:ind w:left="-5"/>
      </w:pPr>
      <w:r>
        <w:t xml:space="preserve">Morehouse College is an equal opportunity employer and educational institution. The College makes reasonable accommodations for all qualified individuals with disabilities. A disability accommodation letter can be obtained from ODS. Students are required to provide a copy of the disability accommodation letter to each of their professors upon approval of their accommodations. If you have any questions, contact the Office of Disability Services (Brazeal Hall, Ground Floor), Morehouse College, 830 Westview Dr. S.W., Atlanta, GA 30314, (470) 639-0231. </w:t>
      </w:r>
    </w:p>
    <w:p w14:paraId="41C3B54B" w14:textId="77ED7C93" w:rsidR="005D15FB" w:rsidRDefault="00CD3782">
      <w:pPr>
        <w:spacing w:after="241" w:line="238" w:lineRule="auto"/>
        <w:ind w:left="0" w:firstLine="0"/>
      </w:pPr>
      <w:r>
        <w:rPr>
          <w:b/>
          <w:i/>
          <w:sz w:val="28"/>
        </w:rPr>
        <w:t xml:space="preserve">NOTE:  </w:t>
      </w:r>
      <w:r w:rsidR="00454F19">
        <w:rPr>
          <w:b/>
          <w:i/>
          <w:sz w:val="28"/>
        </w:rPr>
        <w:t>In some designat</w:t>
      </w:r>
      <w:r w:rsidR="0003512A">
        <w:rPr>
          <w:b/>
          <w:i/>
          <w:sz w:val="28"/>
        </w:rPr>
        <w:t>ed</w:t>
      </w:r>
      <w:r w:rsidR="00454F19">
        <w:rPr>
          <w:b/>
          <w:i/>
          <w:sz w:val="28"/>
        </w:rPr>
        <w:t xml:space="preserve"> semester sessions, t</w:t>
      </w:r>
      <w:r>
        <w:rPr>
          <w:b/>
          <w:i/>
          <w:sz w:val="28"/>
        </w:rPr>
        <w:t>his course</w:t>
      </w:r>
      <w:r w:rsidR="00454F19">
        <w:rPr>
          <w:b/>
          <w:i/>
          <w:sz w:val="28"/>
        </w:rPr>
        <w:t xml:space="preserve"> may have </w:t>
      </w:r>
      <w:r>
        <w:rPr>
          <w:b/>
          <w:i/>
          <w:sz w:val="28"/>
        </w:rPr>
        <w:t xml:space="preserve">a Virtual Reality (VR) component.  </w:t>
      </w:r>
      <w:r w:rsidR="00454F19">
        <w:rPr>
          <w:b/>
          <w:i/>
          <w:sz w:val="28"/>
        </w:rPr>
        <w:t>If so, y</w:t>
      </w:r>
      <w:r>
        <w:rPr>
          <w:b/>
          <w:i/>
          <w:sz w:val="28"/>
        </w:rPr>
        <w:t>ou will be emailed some additional paperwork for participation on virtual reality history tours.  Virtual Reality enhances this course by giving you an experiential view of history so that you will have a more detailed analysis of people and events of the past.</w:t>
      </w:r>
      <w:r>
        <w:rPr>
          <w:b/>
          <w:sz w:val="28"/>
        </w:rPr>
        <w:t xml:space="preserve"> </w:t>
      </w:r>
    </w:p>
    <w:p w14:paraId="50AB3D45" w14:textId="77777777" w:rsidR="00D21F0D" w:rsidRDefault="00D21F0D">
      <w:pPr>
        <w:spacing w:after="0" w:line="259" w:lineRule="auto"/>
        <w:ind w:left="-5"/>
        <w:rPr>
          <w:b/>
        </w:rPr>
      </w:pPr>
    </w:p>
    <w:p w14:paraId="0C0ED0AC" w14:textId="38EBFF3B" w:rsidR="005D15FB" w:rsidRDefault="00CD3782">
      <w:pPr>
        <w:spacing w:after="0" w:line="259" w:lineRule="auto"/>
        <w:ind w:left="-5"/>
      </w:pPr>
      <w:r>
        <w:rPr>
          <w:b/>
        </w:rPr>
        <w:t>Academic Dishonesty:</w:t>
      </w:r>
      <w:r>
        <w:t xml:space="preserve">  </w:t>
      </w:r>
    </w:p>
    <w:p w14:paraId="2F680278" w14:textId="77777777" w:rsidR="005D15FB" w:rsidRDefault="00CD3782">
      <w:pPr>
        <w:spacing w:after="0" w:line="259" w:lineRule="auto"/>
        <w:ind w:left="0" w:firstLine="0"/>
      </w:pPr>
      <w:r>
        <w:t xml:space="preserve"> </w:t>
      </w:r>
    </w:p>
    <w:p w14:paraId="4E8FD5B6" w14:textId="6B2A1D69" w:rsidR="00D21F0D" w:rsidRPr="00D21F0D" w:rsidRDefault="00CD3782" w:rsidP="00D21F0D">
      <w:pPr>
        <w:spacing w:after="271"/>
        <w:ind w:left="-5"/>
      </w:pPr>
      <w:r>
        <w:t xml:space="preserve">Morehouse College students are expected to conduct themselves with the highest level of ethics and academic honesty at all times and abide by the terms set forth in the Student Handbook and Code of Conduct. Instances of academic dishonesty, including, but not limited to plagiarism and cheating on examinations and assignments, are taken seriously and may result in a failing grade for the assignment or course and may be reported to the Honor and Conduct Review Board for disciplinary action. </w:t>
      </w:r>
    </w:p>
    <w:p w14:paraId="7F0685F9" w14:textId="7C68D356" w:rsidR="00D21F0D" w:rsidRPr="00D21F0D" w:rsidRDefault="00D21F0D" w:rsidP="00D21F0D">
      <w:pPr>
        <w:spacing w:after="0" w:line="240" w:lineRule="auto"/>
        <w:ind w:left="0" w:firstLine="0"/>
        <w:rPr>
          <w:color w:val="242424"/>
          <w:kern w:val="0"/>
          <w:szCs w:val="24"/>
          <w:bdr w:val="none" w:sz="0" w:space="0" w:color="auto" w:frame="1"/>
          <w:shd w:val="clear" w:color="auto" w:fill="FFFFFF"/>
          <w14:ligatures w14:val="none"/>
        </w:rPr>
      </w:pPr>
      <w:r w:rsidRPr="00D21F0D">
        <w:rPr>
          <w:kern w:val="0"/>
          <w:szCs w:val="24"/>
          <w:bdr w:val="none" w:sz="0" w:space="0" w:color="auto" w:frame="1"/>
          <w:shd w:val="clear" w:color="auto" w:fill="FFFFFF"/>
          <w14:ligatures w14:val="none"/>
        </w:rPr>
        <w:t>Morehouse College students are expected to always conduct themselves with the highest level of ethics and academic honesty and abide by the terms set forth in the Student Handbook and Code of Conduct. Instances of academic dishonesty, including, but not limited to use of software like </w:t>
      </w:r>
      <w:r w:rsidR="007074DD" w:rsidRPr="00D21F0D">
        <w:rPr>
          <w:b/>
          <w:bCs/>
          <w:kern w:val="0"/>
          <w:szCs w:val="24"/>
          <w:bdr w:val="none" w:sz="0" w:space="0" w:color="auto" w:frame="1"/>
          <w:shd w:val="clear" w:color="auto" w:fill="FFFFFF"/>
          <w14:ligatures w14:val="none"/>
        </w:rPr>
        <w:t>ChatGPT</w:t>
      </w:r>
      <w:r w:rsidRPr="00D21F0D">
        <w:rPr>
          <w:kern w:val="0"/>
          <w:szCs w:val="24"/>
          <w:bdr w:val="none" w:sz="0" w:space="0" w:color="auto" w:frame="1"/>
          <w:shd w:val="clear" w:color="auto" w:fill="FFFFFF"/>
          <w14:ligatures w14:val="none"/>
        </w:rPr>
        <w:t xml:space="preserve"> to stand-in for your own writing, plagiarize or cheat on examinations and assignments, are taken seriously and may result in either a failing grade for the course, devaluation by two letter grades (20 points off final average), and will be reported for </w:t>
      </w:r>
      <w:r w:rsidRPr="00D21F0D">
        <w:rPr>
          <w:kern w:val="0"/>
          <w:szCs w:val="24"/>
          <w:bdr w:val="none" w:sz="0" w:space="0" w:color="auto" w:frame="1"/>
          <w:shd w:val="clear" w:color="auto" w:fill="FFFFFF"/>
          <w14:ligatures w14:val="none"/>
        </w:rPr>
        <w:lastRenderedPageBreak/>
        <w:t xml:space="preserve">disciplinary action via </w:t>
      </w:r>
      <w:proofErr w:type="spellStart"/>
      <w:r w:rsidRPr="00D21F0D">
        <w:rPr>
          <w:kern w:val="0"/>
          <w:szCs w:val="24"/>
          <w:bdr w:val="none" w:sz="0" w:space="0" w:color="auto" w:frame="1"/>
          <w:shd w:val="clear" w:color="auto" w:fill="FFFFFF"/>
          <w14:ligatures w14:val="none"/>
        </w:rPr>
        <w:t>StarFish</w:t>
      </w:r>
      <w:proofErr w:type="spellEnd"/>
      <w:r w:rsidRPr="00D21F0D">
        <w:rPr>
          <w:kern w:val="0"/>
          <w:szCs w:val="24"/>
          <w:bdr w:val="none" w:sz="0" w:space="0" w:color="auto" w:frame="1"/>
          <w:shd w:val="clear" w:color="auto" w:fill="FFFFFF"/>
          <w14:ligatures w14:val="none"/>
        </w:rPr>
        <w:t>. This Starfish referral may become a part of your official academic transcript. </w:t>
      </w:r>
    </w:p>
    <w:p w14:paraId="478C95FD" w14:textId="77777777" w:rsidR="00D21F0D" w:rsidRDefault="00D21F0D">
      <w:pPr>
        <w:spacing w:after="271"/>
        <w:ind w:left="-5"/>
      </w:pPr>
    </w:p>
    <w:p w14:paraId="06E79FF6" w14:textId="77777777" w:rsidR="005D15FB" w:rsidRDefault="00CD3782">
      <w:pPr>
        <w:pStyle w:val="Heading1"/>
        <w:spacing w:after="257"/>
        <w:ind w:left="-5" w:right="0"/>
      </w:pPr>
      <w:r>
        <w:t xml:space="preserve">Syllabus Disclaimer </w:t>
      </w:r>
    </w:p>
    <w:p w14:paraId="7EF04920" w14:textId="77777777" w:rsidR="005D15FB" w:rsidRDefault="00CD3782">
      <w:pPr>
        <w:spacing w:after="307"/>
        <w:ind w:left="-5"/>
      </w:pPr>
      <w:r>
        <w:t xml:space="preserve">A syllabus is a statement of intent and serves as an implicit agreement between the instructor and the student.  Every effort will be made to avoid changes and the instructor reserves the right to amend the syllabus when conflicts, emergencies or circumstances dictate. Students will be duly notified. </w:t>
      </w:r>
    </w:p>
    <w:p w14:paraId="633249A2" w14:textId="77777777" w:rsidR="005D15FB" w:rsidRDefault="00CD3782">
      <w:pPr>
        <w:pStyle w:val="Heading1"/>
        <w:spacing w:after="251"/>
        <w:ind w:left="2" w:right="0" w:firstLine="0"/>
        <w:jc w:val="center"/>
      </w:pPr>
      <w:r>
        <w:rPr>
          <w:sz w:val="28"/>
        </w:rPr>
        <w:t xml:space="preserve">COURSE SCHEDULE </w:t>
      </w:r>
    </w:p>
    <w:p w14:paraId="1B3FB32E" w14:textId="34BBD4E8" w:rsidR="005D15FB" w:rsidRDefault="00CD3782">
      <w:pPr>
        <w:spacing w:after="241" w:line="238" w:lineRule="auto"/>
        <w:ind w:left="0" w:firstLine="0"/>
      </w:pPr>
      <w:r>
        <w:rPr>
          <w:b/>
          <w:sz w:val="28"/>
        </w:rPr>
        <w:t xml:space="preserve">The course schedule will be located in Blackboard, be sure to check Blackboard </w:t>
      </w:r>
      <w:proofErr w:type="spellStart"/>
      <w:r>
        <w:rPr>
          <w:b/>
          <w:sz w:val="28"/>
        </w:rPr>
        <w:t>everyday</w:t>
      </w:r>
      <w:proofErr w:type="spellEnd"/>
      <w:r>
        <w:rPr>
          <w:b/>
          <w:sz w:val="28"/>
        </w:rPr>
        <w:t xml:space="preserve"> for lectures, quizzes, tests, oral projects, and writing assignments.  For any questions on the course schedule, you can call me or email me at ovell.hamilton@morehouse.edu. </w:t>
      </w:r>
    </w:p>
    <w:p w14:paraId="75C9B1B1" w14:textId="77777777" w:rsidR="005D15FB" w:rsidRDefault="00CD3782">
      <w:pPr>
        <w:spacing w:after="254" w:line="259" w:lineRule="auto"/>
        <w:ind w:left="0" w:firstLine="0"/>
      </w:pPr>
      <w:r>
        <w:t xml:space="preserve"> </w:t>
      </w:r>
    </w:p>
    <w:p w14:paraId="55B2C62A" w14:textId="77777777" w:rsidR="005D15FB" w:rsidRDefault="00CD3782">
      <w:pPr>
        <w:spacing w:after="256" w:line="259" w:lineRule="auto"/>
        <w:ind w:left="0" w:firstLine="0"/>
      </w:pPr>
      <w:r>
        <w:t xml:space="preserve"> </w:t>
      </w:r>
    </w:p>
    <w:p w14:paraId="466924A1" w14:textId="77777777" w:rsidR="005D15FB" w:rsidRDefault="00CD3782">
      <w:pPr>
        <w:spacing w:after="50" w:line="259" w:lineRule="auto"/>
        <w:ind w:left="0" w:firstLine="0"/>
      </w:pPr>
      <w:r>
        <w:t xml:space="preserve"> </w:t>
      </w:r>
    </w:p>
    <w:p w14:paraId="4AAF197E" w14:textId="77777777" w:rsidR="005D15FB" w:rsidRDefault="00CD3782">
      <w:pPr>
        <w:spacing w:after="0" w:line="259" w:lineRule="auto"/>
        <w:ind w:left="0" w:firstLine="0"/>
      </w:pPr>
      <w:r>
        <w:rPr>
          <w:sz w:val="2"/>
        </w:rPr>
        <w:t xml:space="preserve"> </w:t>
      </w:r>
    </w:p>
    <w:sectPr w:rsidR="005D15FB">
      <w:pgSz w:w="12240" w:h="15840"/>
      <w:pgMar w:top="1440" w:right="1442" w:bottom="14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236C"/>
    <w:multiLevelType w:val="hybridMultilevel"/>
    <w:tmpl w:val="439293A2"/>
    <w:lvl w:ilvl="0" w:tplc="1C9A827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40EC2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C8F9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2A071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4A858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B4B30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CC0E8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74DFF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EA7D1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74188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5FB"/>
    <w:rsid w:val="0003512A"/>
    <w:rsid w:val="001F37DF"/>
    <w:rsid w:val="00454F19"/>
    <w:rsid w:val="004643BA"/>
    <w:rsid w:val="005D15FB"/>
    <w:rsid w:val="007074DD"/>
    <w:rsid w:val="00841E5E"/>
    <w:rsid w:val="00A446A7"/>
    <w:rsid w:val="00A96527"/>
    <w:rsid w:val="00CD3782"/>
    <w:rsid w:val="00D21F0D"/>
    <w:rsid w:val="00D9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2742"/>
  <w15:docId w15:val="{14EBBB25-BD41-4856-985C-3FB013F0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264"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599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e.kendallhunt.com/product/history-african-diaspora-1800" TargetMode="External"/><Relationship Id="rId13" Type="http://schemas.openxmlformats.org/officeDocument/2006/relationships/hyperlink" Target="https://he.kendallhunt.com/product/history-african-diaspora-1800" TargetMode="External"/><Relationship Id="rId3" Type="http://schemas.openxmlformats.org/officeDocument/2006/relationships/settings" Target="settings.xml"/><Relationship Id="rId7" Type="http://schemas.openxmlformats.org/officeDocument/2006/relationships/hyperlink" Target="https://he.kendallhunt.com/product/history-african-diaspora-1800" TargetMode="External"/><Relationship Id="rId12" Type="http://schemas.openxmlformats.org/officeDocument/2006/relationships/hyperlink" Target="https://he.kendallhunt.com/product/history-african-diaspora-18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kendallhunt.com/product/history-african-diaspora-1800" TargetMode="External"/><Relationship Id="rId11" Type="http://schemas.openxmlformats.org/officeDocument/2006/relationships/hyperlink" Target="https://he.kendallhunt.com/product/history-african-diaspora-1800"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he.kendallhunt.com/product/history-african-diaspora-1800" TargetMode="External"/><Relationship Id="rId4" Type="http://schemas.openxmlformats.org/officeDocument/2006/relationships/webSettings" Target="webSettings.xml"/><Relationship Id="rId9" Type="http://schemas.openxmlformats.org/officeDocument/2006/relationships/hyperlink" Target="https://he.kendallhunt.com/product/history-african-diaspora-18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Frederick</dc:creator>
  <cp:keywords/>
  <cp:lastModifiedBy>Ovell Hamilton</cp:lastModifiedBy>
  <cp:revision>2</cp:revision>
  <dcterms:created xsi:type="dcterms:W3CDTF">2024-01-08T19:07:00Z</dcterms:created>
  <dcterms:modified xsi:type="dcterms:W3CDTF">2024-01-08T19:07:00Z</dcterms:modified>
</cp:coreProperties>
</file>