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Database Design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Employee Management System — Entity Relationship Diagram &amp; Normalized Schema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60"/>
      </w:pPr>
      <w:r>
        <w:t xml:space="preserve">This document specifies the relational database design for the Employee Management System: the entity relationship diagram, the normalized schema, and the referential-integrity rules enforced by the application. It corresponds to schema.sql in the source repository, which is the executable source of truth — this document explains and justifies it.</w:t>
      </w:r>
    </w:p>
    <w:p>
      <w:pPr>
        <w:pStyle w:val="Heading1"/>
        <w:spacing w:after="150" w:before="300"/>
      </w:pPr>
      <w:r>
        <w:t xml:space="preserve">2. Entity Relationship Diagram</w:t>
      </w:r>
    </w:p>
    <w:p>
      <w:pPr>
        <w:spacing w:after="20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Seven entities, four of which (Attendance, LeaveRequests, Payroll, and the Positions/Departments pair) exceed the assessment's minimum of four related tables. Solid lines are the core structural foreign keys created at insert time; dashed lines are optional role-based references that may be null (a department may have no manager yet; a leave request may be pending with no approver yet).</w:t>
      </w:r>
    </w:p>
    <w:p>
      <w:pPr>
        <w:pStyle w:val="Heading1"/>
        <w:spacing w:after="150" w:before="300"/>
      </w:pPr>
      <w:r>
        <w:t xml:space="preserve">3. Normalization</w:t>
      </w:r>
    </w:p>
    <w:p>
      <w:pPr>
        <w:spacing w:after="160"/>
      </w:pPr>
      <w:r>
        <w:t xml:space="preserve">The schema is in Third Normal Form (3NF):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1NF: every column holds a single atomic value — no repeating groups (e.g., an employee's leave history is a separate LeaveRequests row per request, not a delimited list in one column).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2NF: every table uses a single-column surrogate primary key (id), so there are no composite keys and therefore no partial-key dependencies to violate.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3NF: no non-key column depends on another non-key column. For example, Employees stores department_id and position_id (foreign keys) rather than duplicating the department name or salary grade on every employee row — those live once each in Departments and Positions and are looked up via the FK.</w:t>
      </w:r>
    </w:p>
    <w:p>
      <w:pPr>
        <w:pStyle w:val="Heading1"/>
        <w:spacing w:after="150" w:before="300"/>
      </w:pPr>
      <w:r>
        <w:t xml:space="preserve">4. Table Definitions</w:t>
      </w:r>
    </w:p>
    <w:p>
      <w:pPr>
        <w:pStyle w:val="Heading2"/>
        <w:spacing w:after="120" w:before="250"/>
      </w:pPr>
      <w:r>
        <w:t xml:space="preserve">4.1 departments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800"/>
        <w:gridCol w:w="4500"/>
      </w:tblGrid>
      <w:tr>
        <w:trPr>
          <w:tblHeader/>
        </w:trPr>
        <w:tc>
          <w:tcPr>
            <w:tcW w:type="dxa" w:w="1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Autoincrement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 name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manager_employee_id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employees.id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 — set once a manager is assigned</w:t>
            </w:r>
          </w:p>
        </w:tc>
      </w:tr>
    </w:tbl>
    <w:p>
      <w:pPr>
        <w:pStyle w:val="Heading2"/>
        <w:spacing w:after="120" w:before="250"/>
      </w:pPr>
      <w:r>
        <w:t xml:space="preserve">4.2 positions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800"/>
        <w:gridCol w:w="4500"/>
      </w:tblGrid>
      <w:tr>
        <w:trPr>
          <w:tblHeader/>
        </w:trPr>
        <w:tc>
          <w:tcPr>
            <w:tcW w:type="dxa" w:w="1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Autoincrement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title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departments.id, 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position belongs to one department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base_salary_grade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Feeds Payroll.base_salary at payroll-run time</w:t>
            </w:r>
          </w:p>
        </w:tc>
      </w:tr>
    </w:tbl>
    <w:p>
      <w:pPr>
        <w:pStyle w:val="Heading2"/>
        <w:spacing w:after="120" w:before="250"/>
      </w:pPr>
      <w:r>
        <w:t xml:space="preserve">4.3 employees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800"/>
        <w:gridCol w:w="4500"/>
      </w:tblGrid>
      <w:tr>
        <w:trPr>
          <w:tblHeader/>
        </w:trPr>
        <w:tc>
          <w:tcPr>
            <w:tcW w:type="dxa" w:w="1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Autoincrement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first_name / last_name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date_of_birth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date string (YYYY-MM-DD)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UNIQUE, nullable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Enforced unique so duplicate hires are caught at the DB level too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hire_date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date string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departments.id, nullable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 so an employee can be created before assignment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position_id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positions.id, nullable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IN (active, inactive, terminated)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'active'</w:t>
            </w:r>
          </w:p>
        </w:tc>
      </w:tr>
    </w:tbl>
    <w:p>
      <w:pPr>
        <w:pStyle w:val="Heading2"/>
        <w:spacing w:after="120" w:before="250"/>
      </w:pPr>
      <w:r>
        <w:t xml:space="preserve">4.4 users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800"/>
        <w:gridCol w:w="4500"/>
      </w:tblGrid>
      <w:tr>
        <w:trPr>
          <w:tblHeader/>
        </w:trPr>
        <w:tc>
          <w:tcPr>
            <w:tcW w:type="dxa" w:w="1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Autoincrement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username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identifier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PBKDF2-HMAC, salt embedded in the stored string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IN (ADMIN, HR_STAFF)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employees.id, nullable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Links a system account to an employee record, if applicable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timestamp</w:t>
            </w:r>
          </w:p>
        </w:tc>
      </w:tr>
    </w:tbl>
    <w:p>
      <w:pPr>
        <w:pStyle w:val="Heading2"/>
        <w:spacing w:after="120" w:before="250"/>
      </w:pPr>
      <w:r>
        <w:t xml:space="preserve">4.5 attendance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800"/>
        <w:gridCol w:w="4500"/>
      </w:tblGrid>
      <w:tr>
        <w:trPr>
          <w:tblHeader/>
        </w:trPr>
        <w:tc>
          <w:tcPr>
            <w:tcW w:type="dxa" w:w="1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Autoincrement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employees.id, 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date string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time_in / time_out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IN (present, absent, late)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'present'</w:t>
            </w:r>
          </w:p>
        </w:tc>
      </w:tr>
    </w:tbl>
    <w:p>
      <w:pPr>
        <w:pStyle w:val="Heading2"/>
        <w:spacing w:after="120" w:before="250"/>
      </w:pPr>
      <w:r>
        <w:t xml:space="preserve">4.6 leave_requests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800"/>
        <w:gridCol w:w="4500"/>
      </w:tblGrid>
      <w:tr>
        <w:trPr>
          <w:tblHeader/>
        </w:trPr>
        <w:tc>
          <w:tcPr>
            <w:tcW w:type="dxa" w:w="1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Autoincrement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employees.id, 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leave_type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annual, sick, unpaid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start_date / end_date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date strings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IN (pending, approved, rejected)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'pending'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users.id, nullable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when an Administrator actions the request</w:t>
            </w:r>
          </w:p>
        </w:tc>
      </w:tr>
    </w:tbl>
    <w:p>
      <w:pPr>
        <w:pStyle w:val="Heading2"/>
        <w:spacing w:after="120" w:before="250"/>
      </w:pPr>
      <w:r>
        <w:t xml:space="preserve">4.7 payroll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800"/>
        <w:gridCol w:w="4500"/>
      </w:tblGrid>
      <w:tr>
        <w:trPr>
          <w:tblHeader/>
        </w:trPr>
        <w:tc>
          <w:tcPr>
            <w:tcW w:type="dxa" w:w="1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Autoincrement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employees.id, 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period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'2026-08'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base_salary / allowances / deductions / net_pay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net_pay = base_salary + allowances − deductions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generated_date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timestamp of the payroll run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Referential Integrity Rules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Foreign keys are enforced at the connection level (PRAGMA foreign_keys = ON in DatabaseConnection) — SQLite ignores them by default, so this is set explicitly on every connection.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Deleting a Department or Position that still has dependent rows raises a SQLite IntegrityError, which the repository layer catches and re-raises as a clear EMSException ("Cannot delete this department — employees or positions are still assigned to it") rather than letting a raw database error reach the user.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INSERT/UPDATE/DELETE statements use parameterised queries (?) exclusively — no string-concatenated SQL anywhere in the codebase, closing off SQL injection.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Multi-step writes (e.g., create-then-fetch) run inside DatabaseConnection.transaction(), which commits on success and rolls back automatically if any statement in the block raises.</w:t>
      </w:r>
    </w:p>
    <w:p>
      <w:pPr>
        <w:pStyle w:val="Heading1"/>
        <w:spacing w:after="150" w:before="300"/>
      </w:pPr>
      <w:r>
        <w:t xml:space="preserve">6. Design Rationale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 over MySQL: zero server setup for a 7-week team project, while still exercising the full SQL/transaction/FK feature set the brief requires.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Surrogate integer primary keys (id) throughout, rather than natural keys (e.g., email as PK), so identifiers never need to change if a person's details 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users is a separate table from employees rather than a boolean/role flag on employees, because not every employee needs a login, and not every login (in principle) needs to correspond to an employee.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Departments.manager_employee_id and LeaveRequests.approved_by are both nullable FKs pointing at people, kept optional deliberately: a new department has no manager yet, and a pending leave request has no approver yet.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0d63b96f722cad191ec3117b651daa430bbae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2026-08-26T22:42:18.218Z</dcterms:created>
  <dcterms:modified xsi:type="dcterms:W3CDTF">2026-08-26T22:42:18.218Z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