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Software Structure Specification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Employee Management System — Architecture &amp; Class Design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t xml:space="preserve">This document specifies the software structure of the Employee Management System (EMS): its architectural style, package/module layout, and class inventory. It is the Week 6 companion to the SRS and the basis for the Database Design and Technical Documentation deliverables. All classes listed here are required to exist as working code — Section 6 of the assessment brief states that concepts referenced only in documentation but absent from code receive no credit.</w:t>
      </w:r>
    </w:p>
    <w:p>
      <w:pPr>
        <w:pStyle w:val="Heading1"/>
        <w:spacing w:after="150" w:before="300"/>
      </w:pPr>
      <w:r>
        <w:t xml:space="preserve">2. Architectural Style</w:t>
      </w:r>
    </w:p>
    <w:p>
      <w:pPr>
        <w:spacing w:after="160"/>
      </w:pPr>
      <w:r>
        <w:t xml:space="preserve">EMS follows a layered Model–View–Controller (MVC) architecture, as recommended in Section 7 of the assessment brief. Data flows in one direction per request: View captures input, Controller validates and orchestrates, Model/Repository executes business logic and persistence, Controller returns results, View renders output. A separate Services &amp; Utilities layer provides authentication, logging, validation, and exception handling to every other layer.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classes (Employee, Department, Position, ...) and Repository/DAO classes reading and writing the database. No console I/O.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console/menu presentation: printing menus, prompts, formatted output. No business logic or direct database access.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Coordinates View and Model: receives input from View, invokes Model/Service methods, applies business rules, returns results to View.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/ Utility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Cross-cutting concerns shared across layers: authentication, logging, custom exceptions, file import, validation helpers.</w:t>
            </w:r>
          </w:p>
        </w:tc>
      </w:tr>
    </w:tbl>
    <w:p>
      <w:pPr>
        <w:pStyle w:val="Heading1"/>
        <w:spacing w:after="150" w:before="300"/>
      </w:pPr>
      <w:r>
        <w:t xml:space="preserve">3. Package / Folder Structure</w:t>
      </w:r>
    </w:p>
    <w:p>
      <w:pPr>
        <w:spacing w:after="160"/>
      </w:pPr>
      <w:r>
        <w:t xml:space="preserve">Adapted from the brief's recommended layout (Section 8), with modules named for the Employee Management domain: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Assessment2/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src/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main.py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config.py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models/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person.py            # Person (base class)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employee.py          # Employee(Person)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department.py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position.py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attendance.py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leave_request.py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payroll.py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user.py              # User(base), Administrator, HRStaff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repositories/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database.py          # connection, transactions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employee_repository.py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department_repository.py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position_repository.py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attendance_repository.py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leave_repository.py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payroll_repository.py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user_repository.py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controllers/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auth_controller.py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employee_controller.py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attendance_controller.py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leave_controller.py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payroll_controller.py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report_controller.py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views/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login_view.py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main_menu_view.py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employee_view.py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attendance_view.py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leave_view.py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payroll_view.py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report_view.py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services/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auth_service.py      # hashing, session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file_service.py      # CSV/JSON import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exceptions/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│   └── custom_exceptions.py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utils/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    ├── __init__.py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    ├── logger.py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    └── validators.py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database/  (schema.sql, app.db)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data/imports/  (sample CSV/JSON)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tests/  (test_models.py, test_repositories.py, test_services.py)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docs/  (proposal, srs, database_design, user_manual, technical_documentation)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logs/app.log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.gitignore, requirements.txt, README.md, LICENSE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Class Inventory</w:t>
      </w:r>
    </w:p>
    <w:p>
      <w:pPr>
        <w:spacing w:after="160"/>
      </w:pPr>
      <w:r>
        <w:t xml:space="preserve">38 classes across five layers — comfortably above the assessment's minimum of 10. OOP concept column shows which required concept (Section 6.2.1) each class primarily demonstrates.</w:t>
      </w:r>
    </w:p>
    <w:p>
      <w:pPr>
        <w:pStyle w:val="Heading2"/>
        <w:spacing w:after="120" w:before="250"/>
      </w:pPr>
      <w:r>
        <w:t xml:space="preserve">4.1 Models (domain classes)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OOP concept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Abstract base: name, DOB, contact info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Abstraction, encapsulation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Employee(Person)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Adds hire_date, department, position, status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Inheritance, method overriding, @property for status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name, manager reference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Composition (holds Employees)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title, department, salary grade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Encapsulation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employee, date, time_in/out, status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Dunder methods (__str__, __eq__)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LeaveRequest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employee, type, dates, status, approver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Encapsulation, validation via setters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employee, period, salary, deductions, net pay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Property decorators (computed net_pay)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Abstract base: username, password_hash, role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Abstraction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Administrator(User)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Full-permission role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Inheritance, polymorphism (permission checks)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HRStaff(User)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Restricted-permission role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Inheritance, polymorphism, method overriding</w:t>
            </w:r>
          </w:p>
        </w:tc>
      </w:tr>
    </w:tbl>
    <w:p>
      <w:pPr>
        <w:pStyle w:val="Heading2"/>
        <w:spacing w:after="120" w:before="250"/>
      </w:pPr>
      <w:r>
        <w:t xml:space="preserve">4.2 Repositories (DAO layer)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DatabaseConnection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 management, commit/rollback transactions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+ search/filter for Employee records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for Department records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for Position records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+ date-range queries for Attendance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+ status-based queries for LeaveRequest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+ period-based queries for Payroll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UserRepository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Lookup and persistence of User accounts</w:t>
            </w:r>
          </w:p>
        </w:tc>
      </w:tr>
    </w:tbl>
    <w:p>
      <w:pPr>
        <w:pStyle w:val="Heading2"/>
        <w:spacing w:after="120" w:before="250"/>
      </w:pPr>
      <w:r>
        <w:t xml:space="preserve">4.3 Controllers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Login/logout, session/role checks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Orchestrates employee CRUD, search, import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Orchestrates attendance recording and queries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submission, approval/rejection workflow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payroll run, payslip generation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ReportController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Aggregates data for summary reports/charts</w:t>
            </w:r>
          </w:p>
        </w:tc>
      </w:tr>
    </w:tbl>
    <w:p>
      <w:pPr>
        <w:pStyle w:val="Heading2"/>
        <w:spacing w:after="120" w:before="250"/>
      </w:pPr>
      <w:r>
        <w:t xml:space="preserve">4.4 Views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 prompts, error display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MainMenuView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menu navigation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CRUD/search screens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Attendance entry/lookup screens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submission/approval screens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 run and payslip display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ReportView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Report/chart display</w:t>
            </w:r>
          </w:p>
        </w:tc>
      </w:tr>
    </w:tbl>
    <w:p>
      <w:pPr>
        <w:pStyle w:val="Heading2"/>
        <w:spacing w:after="120" w:before="250"/>
      </w:pPr>
      <w:r>
        <w:t xml:space="preserve">4.5 Services, exceptions &amp; utilities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hashing/verification (bcrypt)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FileImportService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CSV/JSON parsing and validation for bulk import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Validator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Reusable input-validation helpers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Logger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Configures logging (file + console handlers)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EMSException(Exception)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custom exception for the application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InvalidCredentialsException(EMSException)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Raised on failed login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RecordNotFoundException(EMSException)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Raised when a lookup finds no record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DuplicateRecordException(EMSException)</w:t>
            </w:r>
          </w:p>
        </w:tc>
        <w:tc>
          <w:tcPr>
            <w:tcW w:type="dxa" w:w="6400"/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Raised on unique-constraint violations</w:t>
            </w:r>
          </w:p>
        </w:tc>
      </w:tr>
    </w:tbl>
    <w:p>
      <w:pPr>
        <w:pStyle w:val="Heading1"/>
        <w:spacing w:after="150" w:before="300"/>
      </w:pPr>
      <w:r>
        <w:t xml:space="preserve">5. Key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Department has many Employees; an Employee belongs to one Department and one Position (composition).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Employee has many Attendance records, LeaveRequests, and Payroll records (one-to-many).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Administrator and HRStaff both extend User and override permission-check methods (polymorphism) — the Controller layer calls the same method on either without knowing the concrete subclass.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Controller depends only on its matching Repository/Service — never directly on the database connection or on a View's internals.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Views depend only on Controllers; Views never import a Repository or run SQL directly (enforces the MVC separation the rubric checks under Object-Oriented Programming and Professionalism &amp; Code Quality).</w:t>
      </w:r>
    </w:p>
    <w:p>
      <w:pPr>
        <w:pStyle w:val="Heading1"/>
        <w:spacing w:after="150" w:before="300"/>
      </w:pPr>
      <w:r>
        <w:t xml:space="preserve">6. Design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 chosen over MySQL: zero server setup, sufficient for the assessment's data volumes, still exercises full SQL/transaction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authentication roles (Administrator, HRStaff) as separate User subclasses rather than a single class with a role flag — demonstrates inheritance/polymorphism directly in code, not just as a stored attribute.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 (DAO) pattern isolates all SQL behind a class-per-entity interface, so Controllers and Views never see raw SQL — required by Section 6.2.6.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exceptions inherit from a single EMSException base so calling code can catch broadly (except EMSException) or specifically (except RecordNotFoundException) as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2026-08-17T23:48:20.652Z</dcterms:created>
  <dcterms:modified xsi:type="dcterms:W3CDTF">2026-08-17T23:48:20.665Z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