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CAFÉ CAMPOHERMOSO</w:t>
      </w:r>
    </w:p>
    <w:p/>
    <w:p>
      <w:r>
        <w:rPr>
          <w:b/>
        </w:rPr>
        <w:t xml:space="preserve">Total de citas programadas: </w:t>
      </w:r>
      <w:r>
        <w:t>2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600"/>
          </w:tcPr>
          <w:p>
            <w:pPr>
              <w:jc w:val="center"/>
            </w:pPr>
            <w:r>
              <w:rPr>
                <w:b/>
              </w:rPr>
              <w:t>FRANJA HORARIA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MESA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COMPRADOR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08:30 - 08:45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FLOR A FRUTO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10:15 - 10:30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NEIRA YORK COFFEE</w:t>
            </w:r>
          </w:p>
        </w:tc>
      </w:tr>
    </w:tbl>
    <w:p/>
    <w:p>
      <w:pPr>
        <w:jc w:val="center"/>
      </w:pPr>
      <w:r>
        <w:rPr>
          <w:b/>
        </w:rPr>
        <w:t xml:space="preserve">Nota: </w:t>
      </w:r>
      <w:r>
        <w:t>Complete la columna 'Mesa' según la asignación del evento.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