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DON HEBER CAFÉ</w:t>
      </w:r>
    </w:p>
    <w:p/>
    <w:p>
      <w:r>
        <w:rPr>
          <w:b/>
        </w:rPr>
        <w:t xml:space="preserve">Total de citas programadas: </w:t>
      </w:r>
      <w:r>
        <w:t>5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600"/>
          </w:tcPr>
          <w:p>
            <w:pPr>
              <w:jc w:val="center"/>
            </w:pPr>
            <w:r>
              <w:rPr>
                <w:b/>
              </w:rPr>
              <w:t>FRANJA HORARIA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MESA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</w:rPr>
              <w:t>COMPRADOR</w:t>
            </w:r>
          </w:p>
        </w:tc>
      </w:tr>
      <w:tr>
        <w:tc>
          <w:tcPr>
            <w:tcW w:type="dxa" w:w="3600"/>
          </w:tcPr>
          <w:p>
            <w:pPr>
              <w:jc w:val="center"/>
            </w:pPr>
            <w:r>
              <w:t>08:30 - 08:45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</w:p>
        </w:tc>
        <w:tc>
          <w:tcPr>
            <w:tcW w:type="dxa" w:w="4320"/>
          </w:tcPr>
          <w:p>
            <w:pPr>
              <w:jc w:val="center"/>
            </w:pPr>
            <w:r>
              <w:t>REGIONAL S.A.S</w:t>
            </w:r>
          </w:p>
        </w:tc>
      </w:tr>
      <w:tr>
        <w:tc>
          <w:tcPr>
            <w:tcW w:type="dxa" w:w="3600"/>
          </w:tcPr>
          <w:p>
            <w:pPr>
              <w:jc w:val="center"/>
            </w:pPr>
            <w:r>
              <w:t>11:00 - 11:15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</w:p>
        </w:tc>
        <w:tc>
          <w:tcPr>
            <w:tcW w:type="dxa" w:w="4320"/>
          </w:tcPr>
          <w:p>
            <w:pPr>
              <w:jc w:val="center"/>
            </w:pPr>
            <w:r>
              <w:t>INMERSSO BOUTIQUE</w:t>
            </w:r>
          </w:p>
        </w:tc>
      </w:tr>
      <w:tr>
        <w:tc>
          <w:tcPr>
            <w:tcW w:type="dxa" w:w="3600"/>
          </w:tcPr>
          <w:p>
            <w:pPr>
              <w:jc w:val="center"/>
            </w:pPr>
            <w:r>
              <w:t>10:45 - 11:00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</w:p>
        </w:tc>
        <w:tc>
          <w:tcPr>
            <w:tcW w:type="dxa" w:w="4320"/>
          </w:tcPr>
          <w:p>
            <w:pPr>
              <w:jc w:val="center"/>
            </w:pPr>
            <w:r>
              <w:t>BOX BRAND</w:t>
            </w:r>
          </w:p>
        </w:tc>
      </w:tr>
      <w:tr>
        <w:tc>
          <w:tcPr>
            <w:tcW w:type="dxa" w:w="3600"/>
          </w:tcPr>
          <w:p>
            <w:pPr>
              <w:jc w:val="center"/>
            </w:pPr>
            <w:r>
              <w:t>09:15 - 09:30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</w:p>
        </w:tc>
        <w:tc>
          <w:tcPr>
            <w:tcW w:type="dxa" w:w="4320"/>
          </w:tcPr>
          <w:p>
            <w:pPr>
              <w:jc w:val="center"/>
            </w:pPr>
            <w:r>
              <w:t>ARMANDO VELÁSQUEZ</w:t>
            </w:r>
          </w:p>
        </w:tc>
      </w:tr>
      <w:tr>
        <w:tc>
          <w:tcPr>
            <w:tcW w:type="dxa" w:w="3600"/>
          </w:tcPr>
          <w:p>
            <w:pPr>
              <w:jc w:val="center"/>
            </w:pPr>
            <w:r>
              <w:t>09:45 - 10:00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</w:p>
        </w:tc>
        <w:tc>
          <w:tcPr>
            <w:tcW w:type="dxa" w:w="4320"/>
          </w:tcPr>
          <w:p>
            <w:pPr>
              <w:jc w:val="center"/>
            </w:pPr>
            <w:r>
              <w:t>INTERLINK2AMERICAS</w:t>
            </w:r>
          </w:p>
        </w:tc>
      </w:tr>
    </w:tbl>
    <w:p/>
    <w:p>
      <w:pPr>
        <w:jc w:val="center"/>
      </w:pPr>
      <w:r>
        <w:rPr>
          <w:b/>
        </w:rPr>
        <w:t xml:space="preserve">Nota: </w:t>
      </w:r>
      <w:r>
        <w:t>Complete la columna 'Mesa' según la asignación del evento.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