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C5B" w:rsidRDefault="00971206" w:rsidP="0018571A">
      <w:pPr>
        <w:pStyle w:val="Ttulo"/>
        <w:jc w:val="center"/>
      </w:pPr>
      <w:r>
        <w:t>MANUAL DE IMPLEMENTACION ETL PROYECTO SEGUROS OPERATIVOS</w:t>
      </w:r>
    </w:p>
    <w:p w:rsidR="00971206" w:rsidRDefault="00971206" w:rsidP="0097120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55590081"/>
        <w:docPartObj>
          <w:docPartGallery w:val="Table of Contents"/>
          <w:docPartUnique/>
        </w:docPartObj>
      </w:sdtPr>
      <w:sdtEndPr/>
      <w:sdtContent>
        <w:p w:rsidR="00D86FB2" w:rsidRDefault="00D86FB2" w:rsidP="00D86FB2">
          <w:pPr>
            <w:pStyle w:val="TtulodeTDC"/>
          </w:pPr>
          <w:r>
            <w:rPr>
              <w:lang w:val="es-ES"/>
            </w:rPr>
            <w:t>Contenido</w:t>
          </w:r>
        </w:p>
        <w:p w:rsidR="00313A54" w:rsidRDefault="00D86FB2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52942" w:history="1">
            <w:r w:rsidR="00313A54" w:rsidRPr="008C0948">
              <w:rPr>
                <w:rStyle w:val="Hipervnculo"/>
                <w:noProof/>
              </w:rPr>
              <w:t>CREACIÓN DE BASE DE DATOS</w:t>
            </w:r>
            <w:r w:rsidR="00313A54">
              <w:rPr>
                <w:noProof/>
                <w:webHidden/>
              </w:rPr>
              <w:tab/>
            </w:r>
            <w:r w:rsidR="00313A54">
              <w:rPr>
                <w:noProof/>
                <w:webHidden/>
              </w:rPr>
              <w:fldChar w:fldCharType="begin"/>
            </w:r>
            <w:r w:rsidR="00313A54">
              <w:rPr>
                <w:noProof/>
                <w:webHidden/>
              </w:rPr>
              <w:instrText xml:space="preserve"> PAGEREF _Toc69952942 \h </w:instrText>
            </w:r>
            <w:r w:rsidR="00313A54">
              <w:rPr>
                <w:noProof/>
                <w:webHidden/>
              </w:rPr>
            </w:r>
            <w:r w:rsidR="00313A54">
              <w:rPr>
                <w:noProof/>
                <w:webHidden/>
              </w:rPr>
              <w:fldChar w:fldCharType="separate"/>
            </w:r>
            <w:r w:rsidR="00313A54">
              <w:rPr>
                <w:noProof/>
                <w:webHidden/>
              </w:rPr>
              <w:t>2</w:t>
            </w:r>
            <w:r w:rsidR="00313A54"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3" w:history="1">
            <w:r w:rsidRPr="008C0948">
              <w:rPr>
                <w:rStyle w:val="Hipervnculo"/>
                <w:noProof/>
              </w:rPr>
              <w:t>CREACIÓN DE PROCEDIMIENTOS ALMACENADO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4" w:history="1">
            <w:r w:rsidRPr="008C0948">
              <w:rPr>
                <w:rStyle w:val="Hipervnculo"/>
                <w:noProof/>
              </w:rPr>
              <w:t>PROCEDIMIENTOS ALMACENADOS AS400/DB2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5" w:history="1">
            <w:r w:rsidRPr="008C0948">
              <w:rPr>
                <w:rStyle w:val="Hipervnculo"/>
                <w:noProof/>
              </w:rPr>
              <w:t>COPIA DE PROYECTO DEL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6" w:history="1">
            <w:r w:rsidRPr="008C0948">
              <w:rPr>
                <w:rStyle w:val="Hipervnculo"/>
                <w:noProof/>
              </w:rPr>
              <w:t>CREAR LOS USUARIOS AS400 Y SQL SERVER Y CAMBIAR A SERVIDOR DE DESTINO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7" w:history="1">
            <w:r w:rsidRPr="008C0948">
              <w:rPr>
                <w:rStyle w:val="Hipervnculo"/>
                <w:noProof/>
              </w:rPr>
              <w:t>HABILITAR TODOS LOS PASOS INHABILITADOS DEL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8" w:history="1">
            <w:r w:rsidRPr="008C0948">
              <w:rPr>
                <w:rStyle w:val="Hipervnculo"/>
                <w:noProof/>
              </w:rPr>
              <w:t>CAMBIAR LAS VARIABLES FIJAS A VARIABLES DE EXPRESIÓN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49" w:history="1">
            <w:r w:rsidRPr="008C0948">
              <w:rPr>
                <w:rStyle w:val="Hipervnculo"/>
                <w:noProof/>
              </w:rPr>
              <w:t>GENERAR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50" w:history="1">
            <w:r w:rsidRPr="008C0948">
              <w:rPr>
                <w:rStyle w:val="Hipervnculo"/>
                <w:noProof/>
              </w:rPr>
              <w:t>CREE UN TRABAJO AUTOMÁTICO EN SQL SERVER PARA PROGRAMAR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A54" w:rsidRDefault="00313A5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69952951" w:history="1">
            <w:r w:rsidRPr="008C0948">
              <w:rPr>
                <w:rStyle w:val="Hipervnculo"/>
                <w:noProof/>
              </w:rPr>
              <w:t>CORRER CARGA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_Toc69952951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FB2" w:rsidRDefault="00D86FB2" w:rsidP="00D86FB2">
          <w:r>
            <w:rPr>
              <w:b/>
              <w:bCs/>
              <w:lang w:val="es-ES"/>
            </w:rPr>
            <w:fldChar w:fldCharType="end"/>
          </w:r>
        </w:p>
      </w:sdtContent>
    </w:sdt>
    <w:p w:rsidR="00971206" w:rsidRDefault="00971206" w:rsidP="00971206"/>
    <w:p w:rsidR="00971206" w:rsidRDefault="00971206" w:rsidP="00971206"/>
    <w:p w:rsidR="00971206" w:rsidRDefault="00971206" w:rsidP="00971206"/>
    <w:p w:rsidR="00971206" w:rsidRDefault="00971206" w:rsidP="00971206"/>
    <w:p w:rsidR="00971206" w:rsidRDefault="00971206" w:rsidP="00971206"/>
    <w:p w:rsidR="00971206" w:rsidRDefault="00971206" w:rsidP="00971206"/>
    <w:p w:rsidR="00971206" w:rsidRDefault="00971206" w:rsidP="00971206"/>
    <w:p w:rsidR="00971206" w:rsidRDefault="00971206" w:rsidP="00971206"/>
    <w:p w:rsidR="00D86FB2" w:rsidRDefault="00D86FB2" w:rsidP="00971206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71206" w:rsidRDefault="00971206" w:rsidP="00971206">
      <w:pPr>
        <w:pStyle w:val="Ttulo2"/>
      </w:pPr>
      <w:bookmarkStart w:id="0" w:name="_Toc69952942"/>
      <w:r>
        <w:t>CREACIÓN DE BASE DE DATOS</w:t>
      </w:r>
      <w:bookmarkEnd w:id="0"/>
    </w:p>
    <w:p w:rsidR="00971206" w:rsidRDefault="000F102E" w:rsidP="00971206">
      <w:r>
        <w:t xml:space="preserve">Generar </w:t>
      </w:r>
      <w:r w:rsidR="00EE4940">
        <w:t>un</w:t>
      </w:r>
      <w:r>
        <w:t xml:space="preserve"> respaldo de la base de datos </w:t>
      </w:r>
      <w:r w:rsidRPr="00051A9B">
        <w:rPr>
          <w:b/>
        </w:rPr>
        <w:t>SEGOPER_IBS</w:t>
      </w:r>
      <w:r>
        <w:t xml:space="preserve"> que se encuentra en el servidor </w:t>
      </w:r>
      <w:r w:rsidRPr="00051A9B">
        <w:rPr>
          <w:b/>
        </w:rPr>
        <w:t>TSIAPP699</w:t>
      </w:r>
      <w:r>
        <w:t xml:space="preserve"> y restaurarlo en el servidor de destino</w:t>
      </w:r>
      <w:r w:rsidR="006235AF">
        <w:t>,</w:t>
      </w:r>
      <w:r w:rsidR="00C23B44">
        <w:t xml:space="preserve"> procurar que no quede ubicada en el </w:t>
      </w:r>
      <w:r w:rsidR="00757AB0">
        <w:rPr>
          <w:b/>
        </w:rPr>
        <w:t>Disco</w:t>
      </w:r>
      <w:r w:rsidR="00C23B44" w:rsidRPr="00C23B44">
        <w:rPr>
          <w:b/>
        </w:rPr>
        <w:t xml:space="preserve"> C</w:t>
      </w:r>
      <w:proofErr w:type="gramStart"/>
      <w:r w:rsidR="00C23B44" w:rsidRPr="00C23B44">
        <w:rPr>
          <w:b/>
        </w:rPr>
        <w:t>:</w:t>
      </w:r>
      <w:r w:rsidR="006235AF">
        <w:t xml:space="preserve"> </w:t>
      </w:r>
      <w:r w:rsidR="009E783B">
        <w:t xml:space="preserve"> </w:t>
      </w:r>
      <w:r w:rsidR="00C23B44">
        <w:t>y</w:t>
      </w:r>
      <w:proofErr w:type="gramEnd"/>
      <w:r w:rsidR="00C23B44">
        <w:t xml:space="preserve"> </w:t>
      </w:r>
      <w:r w:rsidR="00051A9B">
        <w:t xml:space="preserve">que use el modo </w:t>
      </w:r>
      <w:r w:rsidR="00785859">
        <w:t xml:space="preserve"> </w:t>
      </w:r>
      <w:proofErr w:type="spellStart"/>
      <w:r w:rsidR="00785859" w:rsidRPr="00C23B44">
        <w:rPr>
          <w:b/>
        </w:rPr>
        <w:t>Recovery</w:t>
      </w:r>
      <w:proofErr w:type="spellEnd"/>
      <w:r w:rsidR="00051A9B" w:rsidRPr="00C23B44">
        <w:rPr>
          <w:b/>
        </w:rPr>
        <w:t xml:space="preserve"> </w:t>
      </w:r>
      <w:proofErr w:type="spellStart"/>
      <w:r w:rsidR="00051A9B" w:rsidRPr="00C23B44">
        <w:rPr>
          <w:b/>
        </w:rPr>
        <w:t>Model</w:t>
      </w:r>
      <w:proofErr w:type="spellEnd"/>
      <w:r w:rsidR="00051A9B" w:rsidRPr="00C23B44">
        <w:rPr>
          <w:b/>
        </w:rPr>
        <w:t xml:space="preserve"> =</w:t>
      </w:r>
      <w:r w:rsidR="00785859" w:rsidRPr="00C23B44">
        <w:rPr>
          <w:b/>
        </w:rPr>
        <w:t xml:space="preserve"> S</w:t>
      </w:r>
      <w:r w:rsidR="006235AF" w:rsidRPr="00C23B44">
        <w:rPr>
          <w:b/>
        </w:rPr>
        <w:t>imple</w:t>
      </w:r>
      <w:r w:rsidR="006235AF">
        <w:t>.</w:t>
      </w:r>
    </w:p>
    <w:p w:rsidR="001E0CB7" w:rsidRDefault="000F102E" w:rsidP="00971206">
      <w:pPr>
        <w:rPr>
          <w:color w:val="FF0000"/>
        </w:rPr>
      </w:pPr>
      <w:r w:rsidRPr="00051A9B">
        <w:rPr>
          <w:color w:val="FF0000"/>
        </w:rPr>
        <w:t xml:space="preserve">Este paso solo se debe hacer en </w:t>
      </w:r>
      <w:r w:rsidR="00FC6C54" w:rsidRPr="00FC6C54">
        <w:rPr>
          <w:b/>
          <w:color w:val="FF0000"/>
        </w:rPr>
        <w:t>P</w:t>
      </w:r>
      <w:r w:rsidRPr="00FC6C54">
        <w:rPr>
          <w:b/>
          <w:color w:val="FF0000"/>
        </w:rPr>
        <w:t>roducción</w:t>
      </w:r>
      <w:r w:rsidR="00587ACF" w:rsidRPr="00FC6C54">
        <w:rPr>
          <w:b/>
          <w:color w:val="FF0000"/>
        </w:rPr>
        <w:t xml:space="preserve"> </w:t>
      </w:r>
      <w:r w:rsidR="00FC6C54" w:rsidRPr="00FC6C54">
        <w:rPr>
          <w:b/>
          <w:color w:val="FF0000"/>
        </w:rPr>
        <w:t>únicamente</w:t>
      </w:r>
      <w:r w:rsidRPr="00051A9B">
        <w:rPr>
          <w:color w:val="FF0000"/>
        </w:rPr>
        <w:t>: se debe correr el script</w:t>
      </w:r>
      <w:r w:rsidR="002E1EF2" w:rsidRPr="00051A9B">
        <w:rPr>
          <w:color w:val="FF0000"/>
        </w:rPr>
        <w:t>:</w:t>
      </w:r>
      <w:r w:rsidRPr="00051A9B">
        <w:rPr>
          <w:color w:val="FF0000"/>
        </w:rPr>
        <w:t xml:space="preserve"> </w:t>
      </w:r>
    </w:p>
    <w:p w:rsidR="001E0CB7" w:rsidRPr="00F1608A" w:rsidRDefault="000F102E" w:rsidP="00971206">
      <w:pPr>
        <w:rPr>
          <w:b/>
          <w:color w:val="FF0000"/>
          <w:lang w:val="en-US"/>
        </w:rPr>
      </w:pPr>
      <w:r w:rsidRPr="00F1608A">
        <w:rPr>
          <w:b/>
          <w:color w:val="FF0000"/>
          <w:lang w:val="en-US"/>
        </w:rPr>
        <w:t>1 – DROP CREATE TABLES.SQL</w:t>
      </w:r>
    </w:p>
    <w:p w:rsidR="001E0CB7" w:rsidRPr="00F1608A" w:rsidRDefault="001E0CB7" w:rsidP="00971206">
      <w:pPr>
        <w:rPr>
          <w:b/>
          <w:color w:val="FF0000"/>
          <w:lang w:val="en-US"/>
        </w:rPr>
      </w:pPr>
      <w:r w:rsidRPr="00F1608A">
        <w:rPr>
          <w:b/>
          <w:color w:val="FF0000"/>
          <w:lang w:val="en-US"/>
        </w:rPr>
        <w:t>2- SCRIPT_ENDOSADAS.SQL</w:t>
      </w:r>
    </w:p>
    <w:p w:rsidR="001E0CB7" w:rsidRDefault="001E0CB7" w:rsidP="00971206">
      <w:pPr>
        <w:rPr>
          <w:color w:val="FF0000"/>
        </w:rPr>
      </w:pPr>
      <w:r>
        <w:rPr>
          <w:b/>
          <w:color w:val="FF0000"/>
        </w:rPr>
        <w:t>3- CNTRLCNT_SCRIPT.SQL</w:t>
      </w:r>
      <w:r w:rsidR="000F102E" w:rsidRPr="00051A9B">
        <w:rPr>
          <w:color w:val="FF0000"/>
        </w:rPr>
        <w:t xml:space="preserve"> </w:t>
      </w:r>
    </w:p>
    <w:p w:rsidR="000F102E" w:rsidRPr="00051A9B" w:rsidRDefault="000F102E" w:rsidP="00971206">
      <w:pPr>
        <w:rPr>
          <w:color w:val="FF0000"/>
        </w:rPr>
      </w:pPr>
      <w:proofErr w:type="gramStart"/>
      <w:r w:rsidRPr="00051A9B">
        <w:rPr>
          <w:color w:val="FF0000"/>
        </w:rPr>
        <w:t>que</w:t>
      </w:r>
      <w:proofErr w:type="gramEnd"/>
      <w:r w:rsidRPr="00051A9B">
        <w:rPr>
          <w:color w:val="FF0000"/>
        </w:rPr>
        <w:t xml:space="preserve"> se encuentra</w:t>
      </w:r>
      <w:r w:rsidR="001E0CB7">
        <w:rPr>
          <w:color w:val="FF0000"/>
        </w:rPr>
        <w:t>n</w:t>
      </w:r>
      <w:r w:rsidRPr="00051A9B">
        <w:rPr>
          <w:color w:val="FF0000"/>
        </w:rPr>
        <w:t xml:space="preserve"> en la carpeta </w:t>
      </w:r>
      <w:r w:rsidR="00DB4B6C" w:rsidRPr="00051A9B">
        <w:rPr>
          <w:b/>
          <w:color w:val="FF0000"/>
        </w:rPr>
        <w:t>C:\Users\OvidioG\source\repos\SEGOPER\SEGOPER</w:t>
      </w:r>
      <w:r w:rsidR="00DB4B6C" w:rsidRPr="00051A9B">
        <w:rPr>
          <w:color w:val="FF0000"/>
        </w:rPr>
        <w:t xml:space="preserve"> del servidor de desarrollo </w:t>
      </w:r>
      <w:r w:rsidR="00DB4B6C" w:rsidRPr="00051A9B">
        <w:rPr>
          <w:b/>
          <w:color w:val="FF0000"/>
        </w:rPr>
        <w:t>TSIAPP699</w:t>
      </w:r>
    </w:p>
    <w:p w:rsidR="00971206" w:rsidRDefault="00971206" w:rsidP="00971206">
      <w:pPr>
        <w:pStyle w:val="Ttulo2"/>
      </w:pPr>
    </w:p>
    <w:p w:rsidR="00971206" w:rsidRDefault="00A17487" w:rsidP="00971206">
      <w:pPr>
        <w:pStyle w:val="Ttulo2"/>
      </w:pPr>
      <w:bookmarkStart w:id="1" w:name="_Toc69952943"/>
      <w:r>
        <w:t>CREACIÓ</w:t>
      </w:r>
      <w:r w:rsidR="00971206">
        <w:t>N DE PROCEDIMIENTOS ALMACENAD</w:t>
      </w:r>
      <w:r w:rsidR="00051A9B">
        <w:t>O</w:t>
      </w:r>
      <w:bookmarkEnd w:id="1"/>
    </w:p>
    <w:p w:rsidR="00CD5025" w:rsidRDefault="00CD5025" w:rsidP="00A83C3B"/>
    <w:p w:rsidR="00CD5025" w:rsidRDefault="00CD5025" w:rsidP="00CD5025">
      <w:pPr>
        <w:pStyle w:val="Ttulo2"/>
      </w:pPr>
      <w:r>
        <w:tab/>
      </w:r>
      <w:bookmarkStart w:id="2" w:name="_Toc69952944"/>
      <w:r>
        <w:t>PROCEDIMIENTOS ALMACENADOS AS400/DB2</w:t>
      </w:r>
      <w:bookmarkEnd w:id="2"/>
    </w:p>
    <w:p w:rsidR="00CD5025" w:rsidRDefault="00CD5025" w:rsidP="00CD5025">
      <w:pPr>
        <w:ind w:left="708"/>
      </w:pPr>
      <w:r>
        <w:t xml:space="preserve">Pasar los siguientes procedimientos almacenados del servidor </w:t>
      </w:r>
      <w:r w:rsidRPr="0020511D">
        <w:rPr>
          <w:b/>
        </w:rPr>
        <w:t>TSILPRU5</w:t>
      </w:r>
      <w:r>
        <w:t xml:space="preserve"> del esquema </w:t>
      </w:r>
      <w:r w:rsidRPr="0020511D">
        <w:rPr>
          <w:b/>
        </w:rPr>
        <w:t>CAHUSRLIB</w:t>
      </w:r>
      <w:r>
        <w:t xml:space="preserve"> al mismo esquema en el servidor de destino AS400.</w:t>
      </w:r>
    </w:p>
    <w:p w:rsidR="00CD5025" w:rsidRDefault="00CD5025" w:rsidP="00CD5025">
      <w:pPr>
        <w:pStyle w:val="Prrafodelista"/>
        <w:numPr>
          <w:ilvl w:val="0"/>
          <w:numId w:val="2"/>
        </w:numPr>
      </w:pPr>
      <w:r>
        <w:t>SP_PPAGOSP</w:t>
      </w:r>
    </w:p>
    <w:p w:rsidR="00CD5025" w:rsidRDefault="00CD5025" w:rsidP="00CD5025">
      <w:pPr>
        <w:pStyle w:val="Prrafodelista"/>
        <w:numPr>
          <w:ilvl w:val="0"/>
          <w:numId w:val="2"/>
        </w:numPr>
      </w:pPr>
      <w:r>
        <w:t>PPAGOSD01</w:t>
      </w:r>
    </w:p>
    <w:p w:rsidR="00CD5025" w:rsidRDefault="00CD5025" w:rsidP="00CD5025">
      <w:pPr>
        <w:pStyle w:val="Prrafodelista"/>
        <w:numPr>
          <w:ilvl w:val="0"/>
          <w:numId w:val="2"/>
        </w:numPr>
      </w:pPr>
      <w:r>
        <w:t>SP_CANCELADOS</w:t>
      </w:r>
    </w:p>
    <w:p w:rsidR="00CD5025" w:rsidRDefault="00CD5025" w:rsidP="00CD5025">
      <w:pPr>
        <w:pStyle w:val="Prrafodelista"/>
        <w:numPr>
          <w:ilvl w:val="0"/>
          <w:numId w:val="2"/>
        </w:numPr>
      </w:pPr>
      <w:r>
        <w:t>SP_NASSA</w:t>
      </w:r>
    </w:p>
    <w:p w:rsidR="00CD5025" w:rsidRPr="00CD5025" w:rsidRDefault="00CD5025" w:rsidP="00CD5025">
      <w:pPr>
        <w:pStyle w:val="Prrafodelista"/>
        <w:numPr>
          <w:ilvl w:val="0"/>
          <w:numId w:val="2"/>
        </w:numPr>
      </w:pPr>
      <w:r>
        <w:t>SP_NIS</w:t>
      </w:r>
    </w:p>
    <w:p w:rsidR="00D75CE8" w:rsidRDefault="00D75CE8" w:rsidP="00D75CE8"/>
    <w:p w:rsidR="00D75CE8" w:rsidRDefault="00D75CE8" w:rsidP="00D75CE8">
      <w:pPr>
        <w:pStyle w:val="Ttulo2"/>
      </w:pPr>
      <w:bookmarkStart w:id="3" w:name="_Toc69952945"/>
      <w:r>
        <w:t>COPIA DE PROYECTO DEL ETL</w:t>
      </w:r>
      <w:bookmarkEnd w:id="3"/>
    </w:p>
    <w:p w:rsidR="00C6467D" w:rsidRDefault="00C6467D" w:rsidP="00C6467D">
      <w:r>
        <w:t xml:space="preserve">Copiar el código fuente del proyecto del servidor de desarrollo TSIAPP699 en la dirección </w:t>
      </w:r>
    </w:p>
    <w:p w:rsidR="00C6467D" w:rsidRDefault="00C6467D" w:rsidP="00C6467D">
      <w:r w:rsidRPr="00C6467D">
        <w:t>C:\Users\OvidioG\source\repos\SEGOPER al servidor de destino.</w:t>
      </w:r>
    </w:p>
    <w:p w:rsidR="00AC5B8D" w:rsidRDefault="00AC5B8D" w:rsidP="00C6467D"/>
    <w:p w:rsidR="00AC5B8D" w:rsidRDefault="00AC5B8D" w:rsidP="00AC5B8D">
      <w:pPr>
        <w:pStyle w:val="Ttulo2"/>
      </w:pPr>
      <w:bookmarkStart w:id="4" w:name="_Toc69952946"/>
      <w:r>
        <w:t>CREAR LOS USUARIOS AS400 Y SQL SERVER</w:t>
      </w:r>
      <w:r w:rsidR="00775AFD">
        <w:t xml:space="preserve"> Y CAMBIAR A SERVIDOR DE DESTINO</w:t>
      </w:r>
      <w:bookmarkEnd w:id="4"/>
    </w:p>
    <w:p w:rsidR="00AC5B8D" w:rsidRPr="000F272E" w:rsidRDefault="00AC5B8D" w:rsidP="00AC5B8D">
      <w:pPr>
        <w:rPr>
          <w:b/>
          <w:color w:val="FF0000"/>
        </w:rPr>
      </w:pPr>
      <w:r>
        <w:t>Se debe crear los usuarios necesarios para ejecutar el ETL en el servidor de destino, deben tener la misma configuración de los utilizados en desarrollo y de preferencia llamarse iguales.</w:t>
      </w:r>
      <w:r w:rsidR="000F272E">
        <w:t xml:space="preserve"> Abril el ETL, </w:t>
      </w:r>
      <w:r w:rsidR="00F1608A">
        <w:lastRenderedPageBreak/>
        <w:t xml:space="preserve">si pide una clave de </w:t>
      </w:r>
      <w:r w:rsidR="00F1608A" w:rsidRPr="00F1608A">
        <w:rPr>
          <w:b/>
          <w:color w:val="FF0000"/>
          <w:u w:val="single"/>
        </w:rPr>
        <w:t xml:space="preserve">encriptación será </w:t>
      </w:r>
      <w:r w:rsidR="00537802">
        <w:rPr>
          <w:b/>
          <w:color w:val="FF0000"/>
          <w:u w:val="single"/>
        </w:rPr>
        <w:t>ca</w:t>
      </w:r>
      <w:r w:rsidR="00F1608A" w:rsidRPr="00F1608A">
        <w:rPr>
          <w:b/>
          <w:color w:val="FF0000"/>
          <w:u w:val="single"/>
        </w:rPr>
        <w:t>2021</w:t>
      </w:r>
      <w:r w:rsidR="00F1608A">
        <w:t xml:space="preserve">, </w:t>
      </w:r>
      <w:r w:rsidR="000F272E">
        <w:t>l</w:t>
      </w:r>
      <w:r w:rsidR="00C334F4">
        <w:t xml:space="preserve">uego </w:t>
      </w:r>
      <w:r w:rsidR="00A57074">
        <w:t>remplazar los usuarios</w:t>
      </w:r>
      <w:r w:rsidR="00F1608A">
        <w:t xml:space="preserve"> en todas las conexiones AS400</w:t>
      </w:r>
      <w:r w:rsidR="000F272E">
        <w:t xml:space="preserve"> dentro del proyecto y luego</w:t>
      </w:r>
      <w:r w:rsidR="00C334F4">
        <w:t xml:space="preserve"> </w:t>
      </w:r>
      <w:r w:rsidR="000F272E">
        <w:t>probar las mismas</w:t>
      </w:r>
      <w:r w:rsidR="00C334F4">
        <w:t>.</w:t>
      </w:r>
      <w:r w:rsidR="000F272E">
        <w:t xml:space="preserve"> </w:t>
      </w:r>
      <w:r w:rsidR="000F272E" w:rsidRPr="000F272E">
        <w:rPr>
          <w:b/>
          <w:color w:val="FF0000"/>
        </w:rPr>
        <w:t>Esto hay que hacerlo para todos los paquetes creados dentro del proyecto.</w:t>
      </w:r>
      <w:r w:rsidR="00775AFD">
        <w:rPr>
          <w:b/>
          <w:color w:val="FF0000"/>
        </w:rPr>
        <w:t xml:space="preserve"> Recuerde cambiar también el servidor para que coincida con el de destino.</w:t>
      </w:r>
    </w:p>
    <w:p w:rsidR="00C6467D" w:rsidRDefault="00C6467D" w:rsidP="00C6467D"/>
    <w:p w:rsidR="00C6467D" w:rsidRDefault="0018565A" w:rsidP="0018565A">
      <w:pPr>
        <w:pStyle w:val="Ttulo2"/>
      </w:pPr>
      <w:bookmarkStart w:id="5" w:name="_Toc69952947"/>
      <w:r>
        <w:t>HABILITAR TODOS LOS PASOS INHABILITADOS</w:t>
      </w:r>
      <w:r w:rsidR="00C334F4">
        <w:t xml:space="preserve"> DEL ETL</w:t>
      </w:r>
      <w:bookmarkEnd w:id="5"/>
    </w:p>
    <w:p w:rsidR="0018565A" w:rsidRDefault="0018565A" w:rsidP="0018565A">
      <w:r>
        <w:t>En caso de haber pasos inhabilitados, habilitarlos, para mayor seguridad hacer este paso con presencia del programador.</w:t>
      </w:r>
    </w:p>
    <w:p w:rsidR="00557162" w:rsidRDefault="00557162" w:rsidP="0018565A"/>
    <w:p w:rsidR="00557162" w:rsidRDefault="00017F90" w:rsidP="00017F90">
      <w:pPr>
        <w:pStyle w:val="Ttulo2"/>
      </w:pPr>
      <w:bookmarkStart w:id="6" w:name="_Toc69952948"/>
      <w:r>
        <w:t>CAMBIAR LAS VARIABL</w:t>
      </w:r>
      <w:r w:rsidR="007F01FC">
        <w:t>ES FIJAS A VARIABLES DE EXPRESIÓ</w:t>
      </w:r>
      <w:r>
        <w:t>N</w:t>
      </w:r>
      <w:bookmarkEnd w:id="6"/>
    </w:p>
    <w:p w:rsidR="00017F90" w:rsidRDefault="00017F90" w:rsidP="00017F90"/>
    <w:p w:rsidR="004A31F5" w:rsidRDefault="004A31F5" w:rsidP="00017F90">
      <w:r>
        <w:t>En el paquete llamado SEGOPER_DIFFLOAD</w:t>
      </w:r>
      <w:r w:rsidR="006F65B5">
        <w:t xml:space="preserve"> hacer lo </w:t>
      </w:r>
      <w:proofErr w:type="spellStart"/>
      <w:r w:rsidR="006F65B5">
        <w:t>siguente</w:t>
      </w:r>
      <w:proofErr w:type="spellEnd"/>
    </w:p>
    <w:p w:rsidR="00017F90" w:rsidRDefault="00017F90" w:rsidP="00017F90">
      <w:r>
        <w:t xml:space="preserve">Se debe cambiar la propiedad </w:t>
      </w:r>
      <w:proofErr w:type="spellStart"/>
      <w:r w:rsidRPr="00017F90">
        <w:rPr>
          <w:b/>
          <w:i/>
          <w:color w:val="FF0000"/>
        </w:rPr>
        <w:t>Ev</w:t>
      </w:r>
      <w:r>
        <w:rPr>
          <w:b/>
          <w:i/>
          <w:color w:val="FF0000"/>
        </w:rPr>
        <w:t>AluA</w:t>
      </w:r>
      <w:r w:rsidRPr="00017F90">
        <w:rPr>
          <w:b/>
          <w:i/>
          <w:color w:val="FF0000"/>
        </w:rPr>
        <w:t>teAsExpression</w:t>
      </w:r>
      <w:proofErr w:type="spellEnd"/>
      <w:r w:rsidRPr="00017F90">
        <w:rPr>
          <w:b/>
          <w:i/>
          <w:color w:val="FF0000"/>
        </w:rPr>
        <w:t xml:space="preserve"> </w:t>
      </w:r>
      <w:r>
        <w:t xml:space="preserve">al valor </w:t>
      </w:r>
      <w:r w:rsidRPr="00017F90">
        <w:rPr>
          <w:b/>
          <w:i/>
        </w:rPr>
        <w:t>True</w:t>
      </w:r>
      <w:r>
        <w:rPr>
          <w:b/>
          <w:i/>
        </w:rPr>
        <w:t xml:space="preserve"> </w:t>
      </w:r>
      <w:r>
        <w:t xml:space="preserve">de las </w:t>
      </w:r>
      <w:r w:rsidR="00362A9D">
        <w:t xml:space="preserve">variables </w:t>
      </w:r>
      <w:r>
        <w:t>que se calculen en forma de expresión</w:t>
      </w:r>
      <w:r w:rsidR="007D4471">
        <w:t xml:space="preserve"> </w:t>
      </w:r>
      <w:r w:rsidR="005C45F1">
        <w:t>siguientes</w:t>
      </w:r>
      <w:r>
        <w:t>: DESDE, DESDEHASTA, HASTA</w:t>
      </w:r>
    </w:p>
    <w:p w:rsidR="00017F90" w:rsidRDefault="00017F90" w:rsidP="00017F90"/>
    <w:p w:rsidR="00017F90" w:rsidRDefault="00912C1B" w:rsidP="00017F90">
      <w:pPr>
        <w:rPr>
          <w:b/>
          <w:i/>
        </w:rPr>
      </w:pPr>
      <w:r>
        <w:t>Este paso solo se debe hacer en producción: c</w:t>
      </w:r>
      <w:r w:rsidR="00017F90">
        <w:t xml:space="preserve">ambiar el valor de la variable </w:t>
      </w:r>
      <w:r w:rsidR="00017F90" w:rsidRPr="00017F90">
        <w:rPr>
          <w:color w:val="FF0000"/>
        </w:rPr>
        <w:t>AMBIENTE</w:t>
      </w:r>
      <w:r w:rsidR="00017F90">
        <w:rPr>
          <w:color w:val="FF0000"/>
        </w:rPr>
        <w:t xml:space="preserve"> </w:t>
      </w:r>
      <w:r w:rsidR="00017F90">
        <w:t xml:space="preserve">a </w:t>
      </w:r>
      <w:r w:rsidR="00017F90" w:rsidRPr="00017F90">
        <w:rPr>
          <w:b/>
          <w:i/>
        </w:rPr>
        <w:t>PROD</w:t>
      </w:r>
      <w:r w:rsidR="00017F90">
        <w:rPr>
          <w:b/>
          <w:i/>
        </w:rPr>
        <w:t>.</w:t>
      </w:r>
    </w:p>
    <w:p w:rsidR="00632C29" w:rsidRDefault="00632C29" w:rsidP="00017F90">
      <w:pPr>
        <w:rPr>
          <w:b/>
          <w:i/>
        </w:rPr>
      </w:pPr>
    </w:p>
    <w:p w:rsidR="00632C29" w:rsidRDefault="00632C29" w:rsidP="00632C29">
      <w:pPr>
        <w:pStyle w:val="Ttulo2"/>
      </w:pPr>
      <w:bookmarkStart w:id="7" w:name="_Toc69952949"/>
      <w:r>
        <w:t>GENERAR ETL</w:t>
      </w:r>
      <w:bookmarkEnd w:id="7"/>
    </w:p>
    <w:p w:rsidR="00632C29" w:rsidRPr="00632C29" w:rsidRDefault="00632C29" w:rsidP="00632C29">
      <w:r>
        <w:t>Salve todos los cambios y construya el proyecto.</w:t>
      </w:r>
    </w:p>
    <w:p w:rsidR="00632C29" w:rsidRDefault="00632C29" w:rsidP="00B66BA7"/>
    <w:p w:rsidR="00B66BA7" w:rsidRDefault="0069609A" w:rsidP="0069609A">
      <w:pPr>
        <w:pStyle w:val="Ttulo2"/>
      </w:pPr>
      <w:bookmarkStart w:id="8" w:name="_Toc69952950"/>
      <w:r>
        <w:t>CREE UN TRABAJO AUTOMÁTICO EN SQL SERVER PARA PROGRAMAR ETL</w:t>
      </w:r>
      <w:bookmarkEnd w:id="8"/>
    </w:p>
    <w:p w:rsidR="0069609A" w:rsidRDefault="0069609A" w:rsidP="0069609A">
      <w:r>
        <w:t xml:space="preserve">Cree un trabajo automático de tipo SQL Server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, busque el paqu</w:t>
      </w:r>
      <w:r w:rsidR="00ED7F47">
        <w:t>e</w:t>
      </w:r>
      <w:r>
        <w:t xml:space="preserve">te que se encuentra en la dirección </w:t>
      </w:r>
      <w:r w:rsidRPr="0069609A">
        <w:t>C:\Users\OvidioG\source\repos\SEGOPER\SEGOPER</w:t>
      </w:r>
      <w:r>
        <w:t>\SEGOPER_DIFFLOAD.dtsx y programe un intervalo de tiempo requerido por el usuario, para esto intervalo de tiempo</w:t>
      </w:r>
      <w:r w:rsidR="00656D9C">
        <w:t>,</w:t>
      </w:r>
      <w:r>
        <w:t xml:space="preserve"> coordine con el gerente de proyecto.</w:t>
      </w:r>
    </w:p>
    <w:p w:rsidR="00ED7F47" w:rsidRDefault="00ED7F47" w:rsidP="0069609A">
      <w:bookmarkStart w:id="9" w:name="_GoBack"/>
      <w:r w:rsidRPr="00ED7F47">
        <w:rPr>
          <w:b/>
        </w:rPr>
        <w:t xml:space="preserve">La programación del </w:t>
      </w:r>
      <w:proofErr w:type="spellStart"/>
      <w:r w:rsidRPr="00ED7F47">
        <w:rPr>
          <w:b/>
        </w:rPr>
        <w:t>job</w:t>
      </w:r>
      <w:proofErr w:type="spellEnd"/>
      <w:r w:rsidRPr="00ED7F47">
        <w:rPr>
          <w:b/>
        </w:rPr>
        <w:t xml:space="preserve"> depende de que se haya echo la carga inicial, si no se ha hecho puede programar el horario pero inactive el </w:t>
      </w:r>
      <w:proofErr w:type="spellStart"/>
      <w:r w:rsidRPr="00ED7F47">
        <w:rPr>
          <w:b/>
        </w:rPr>
        <w:t>job</w:t>
      </w:r>
      <w:proofErr w:type="spellEnd"/>
      <w:r w:rsidRPr="00ED7F47">
        <w:rPr>
          <w:b/>
        </w:rPr>
        <w:t xml:space="preserve"> hasta que se haya echo la carga inicial</w:t>
      </w:r>
      <w:bookmarkEnd w:id="9"/>
      <w:r>
        <w:t>.</w:t>
      </w:r>
    </w:p>
    <w:p w:rsidR="00971206" w:rsidRDefault="004111F1" w:rsidP="00971206">
      <w:r w:rsidRPr="004111F1">
        <w:rPr>
          <w:b/>
          <w:color w:val="FF0000"/>
        </w:rPr>
        <w:t xml:space="preserve">Solo hacer esto </w:t>
      </w:r>
      <w:r w:rsidR="00857F07">
        <w:rPr>
          <w:b/>
          <w:color w:val="FF0000"/>
        </w:rPr>
        <w:t>si no se encriptan las claves</w:t>
      </w:r>
      <w:r w:rsidRPr="004111F1">
        <w:rPr>
          <w:b/>
          <w:color w:val="FF0000"/>
        </w:rPr>
        <w:t xml:space="preserve"> en el ETL:</w:t>
      </w:r>
      <w:r w:rsidRPr="004111F1">
        <w:rPr>
          <w:color w:val="FF0000"/>
        </w:rPr>
        <w:t xml:space="preserve"> </w:t>
      </w:r>
      <w:r w:rsidR="0069609A">
        <w:t>Recuerde cambiar los usuarios y servidor de destino en la sección correspondiente para que el ETL utilice los usuarios adec</w:t>
      </w:r>
      <w:r w:rsidR="0018571A">
        <w:t>uados y el servidor de destino.</w:t>
      </w:r>
    </w:p>
    <w:p w:rsidR="00407A8F" w:rsidRDefault="00407A8F" w:rsidP="00971206"/>
    <w:p w:rsidR="00407A8F" w:rsidRDefault="00407A8F" w:rsidP="00407A8F">
      <w:pPr>
        <w:pStyle w:val="Ttulo2"/>
      </w:pPr>
      <w:bookmarkStart w:id="10" w:name="_Toc69952951"/>
      <w:r>
        <w:t>CORRER CARGA INICIAL</w:t>
      </w:r>
      <w:bookmarkEnd w:id="10"/>
    </w:p>
    <w:p w:rsidR="00407A8F" w:rsidRDefault="00407A8F" w:rsidP="00407A8F">
      <w:r>
        <w:t xml:space="preserve">Este paso solo se debe realizar en producción, Se debe dejar cargando manualmente el paquete </w:t>
      </w:r>
      <w:proofErr w:type="spellStart"/>
      <w:r>
        <w:t>SEGOPER_PPAGOS.dtsx</w:t>
      </w:r>
      <w:proofErr w:type="spellEnd"/>
      <w:r>
        <w:t>, para que se realice la carga inicial de los planes de pagos, este procedimiento dura alrededor de 5 horas por lo que debe considerar correrlos con tiempo para que esté listo al momento de entrar en producción.</w:t>
      </w:r>
    </w:p>
    <w:p w:rsidR="00407A8F" w:rsidRPr="00C6467D" w:rsidRDefault="00407A8F" w:rsidP="00971206"/>
    <w:sectPr w:rsidR="00407A8F" w:rsidRPr="00C6467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CA1" w:rsidRDefault="00562CA1" w:rsidP="00DB199E">
      <w:pPr>
        <w:spacing w:after="0" w:line="240" w:lineRule="auto"/>
      </w:pPr>
      <w:r>
        <w:separator/>
      </w:r>
    </w:p>
  </w:endnote>
  <w:endnote w:type="continuationSeparator" w:id="0">
    <w:p w:rsidR="00562CA1" w:rsidRDefault="00562CA1" w:rsidP="00DB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CA1" w:rsidRDefault="00562CA1" w:rsidP="00DB199E">
      <w:pPr>
        <w:spacing w:after="0" w:line="240" w:lineRule="auto"/>
      </w:pPr>
      <w:r>
        <w:separator/>
      </w:r>
    </w:p>
  </w:footnote>
  <w:footnote w:type="continuationSeparator" w:id="0">
    <w:p w:rsidR="00562CA1" w:rsidRDefault="00562CA1" w:rsidP="00DB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23641"/>
      <w:docPartObj>
        <w:docPartGallery w:val="Page Numbers (Top of Page)"/>
        <w:docPartUnique/>
      </w:docPartObj>
    </w:sdtPr>
    <w:sdtEndPr/>
    <w:sdtContent>
      <w:p w:rsidR="00DB199E" w:rsidRDefault="00DB199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7F47" w:rsidRPr="00ED7F47">
          <w:rPr>
            <w:noProof/>
            <w:lang w:val="es-ES"/>
          </w:rPr>
          <w:t>3</w:t>
        </w:r>
        <w:r>
          <w:fldChar w:fldCharType="end"/>
        </w:r>
      </w:p>
    </w:sdtContent>
  </w:sdt>
  <w:p w:rsidR="00DB199E" w:rsidRDefault="00DB19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53DD5"/>
    <w:multiLevelType w:val="hybridMultilevel"/>
    <w:tmpl w:val="22625C4C"/>
    <w:lvl w:ilvl="0" w:tplc="99AE3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A66408"/>
    <w:multiLevelType w:val="hybridMultilevel"/>
    <w:tmpl w:val="E55220AC"/>
    <w:lvl w:ilvl="0" w:tplc="D354D0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6C8040E9"/>
    <w:multiLevelType w:val="hybridMultilevel"/>
    <w:tmpl w:val="6F3832B6"/>
    <w:lvl w:ilvl="0" w:tplc="80BE6E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206"/>
    <w:rsid w:val="00001CAF"/>
    <w:rsid w:val="00003DC9"/>
    <w:rsid w:val="00014261"/>
    <w:rsid w:val="00017F90"/>
    <w:rsid w:val="00020FBF"/>
    <w:rsid w:val="00031631"/>
    <w:rsid w:val="00035BE4"/>
    <w:rsid w:val="0004262B"/>
    <w:rsid w:val="00051003"/>
    <w:rsid w:val="00051A9B"/>
    <w:rsid w:val="00053C6A"/>
    <w:rsid w:val="0006000A"/>
    <w:rsid w:val="00061CD9"/>
    <w:rsid w:val="000719E5"/>
    <w:rsid w:val="000840F5"/>
    <w:rsid w:val="00086195"/>
    <w:rsid w:val="0008631A"/>
    <w:rsid w:val="000926CD"/>
    <w:rsid w:val="000A2536"/>
    <w:rsid w:val="000C0E9A"/>
    <w:rsid w:val="000C488E"/>
    <w:rsid w:val="000D0876"/>
    <w:rsid w:val="000D37C7"/>
    <w:rsid w:val="000F0911"/>
    <w:rsid w:val="000F102E"/>
    <w:rsid w:val="000F272E"/>
    <w:rsid w:val="000F649F"/>
    <w:rsid w:val="000F754A"/>
    <w:rsid w:val="00107795"/>
    <w:rsid w:val="00116A46"/>
    <w:rsid w:val="00125178"/>
    <w:rsid w:val="001665D6"/>
    <w:rsid w:val="00171D47"/>
    <w:rsid w:val="001773C4"/>
    <w:rsid w:val="00177B60"/>
    <w:rsid w:val="0018565A"/>
    <w:rsid w:val="0018571A"/>
    <w:rsid w:val="00185AA2"/>
    <w:rsid w:val="0018670A"/>
    <w:rsid w:val="001A6DD6"/>
    <w:rsid w:val="001C1589"/>
    <w:rsid w:val="001E0CB7"/>
    <w:rsid w:val="001E26DD"/>
    <w:rsid w:val="001F49EE"/>
    <w:rsid w:val="001F7C9B"/>
    <w:rsid w:val="00203671"/>
    <w:rsid w:val="00204455"/>
    <w:rsid w:val="0020511D"/>
    <w:rsid w:val="00210D80"/>
    <w:rsid w:val="00235564"/>
    <w:rsid w:val="00237387"/>
    <w:rsid w:val="00250F55"/>
    <w:rsid w:val="00254A6C"/>
    <w:rsid w:val="002561B5"/>
    <w:rsid w:val="00265D46"/>
    <w:rsid w:val="0028660F"/>
    <w:rsid w:val="00294196"/>
    <w:rsid w:val="002A17B6"/>
    <w:rsid w:val="002B611D"/>
    <w:rsid w:val="002C1517"/>
    <w:rsid w:val="002D420B"/>
    <w:rsid w:val="002D6C18"/>
    <w:rsid w:val="002E1EF2"/>
    <w:rsid w:val="00313A54"/>
    <w:rsid w:val="00317181"/>
    <w:rsid w:val="00362A9D"/>
    <w:rsid w:val="00362CEE"/>
    <w:rsid w:val="00366BB2"/>
    <w:rsid w:val="00371EB6"/>
    <w:rsid w:val="003761F0"/>
    <w:rsid w:val="00387C7A"/>
    <w:rsid w:val="003912AF"/>
    <w:rsid w:val="00394026"/>
    <w:rsid w:val="003A60C5"/>
    <w:rsid w:val="003B21B4"/>
    <w:rsid w:val="003B59F9"/>
    <w:rsid w:val="003C5277"/>
    <w:rsid w:val="00407A8F"/>
    <w:rsid w:val="004111F1"/>
    <w:rsid w:val="0041503E"/>
    <w:rsid w:val="004151C7"/>
    <w:rsid w:val="00425121"/>
    <w:rsid w:val="00445B73"/>
    <w:rsid w:val="00452793"/>
    <w:rsid w:val="00457F9E"/>
    <w:rsid w:val="004753FD"/>
    <w:rsid w:val="00482079"/>
    <w:rsid w:val="0049025E"/>
    <w:rsid w:val="004A0EFE"/>
    <w:rsid w:val="004A31F5"/>
    <w:rsid w:val="004A6E44"/>
    <w:rsid w:val="00501A8C"/>
    <w:rsid w:val="00504C5B"/>
    <w:rsid w:val="00506A06"/>
    <w:rsid w:val="00523187"/>
    <w:rsid w:val="005276AC"/>
    <w:rsid w:val="00537802"/>
    <w:rsid w:val="005406A6"/>
    <w:rsid w:val="00547C0B"/>
    <w:rsid w:val="00557162"/>
    <w:rsid w:val="00560397"/>
    <w:rsid w:val="00562CA1"/>
    <w:rsid w:val="005827C2"/>
    <w:rsid w:val="00587ACF"/>
    <w:rsid w:val="005901AC"/>
    <w:rsid w:val="005B1701"/>
    <w:rsid w:val="005C45F1"/>
    <w:rsid w:val="005D7155"/>
    <w:rsid w:val="005E2964"/>
    <w:rsid w:val="005F7F6B"/>
    <w:rsid w:val="00600013"/>
    <w:rsid w:val="00612FB4"/>
    <w:rsid w:val="006147EF"/>
    <w:rsid w:val="00621A16"/>
    <w:rsid w:val="006235AF"/>
    <w:rsid w:val="00632C29"/>
    <w:rsid w:val="006532F7"/>
    <w:rsid w:val="00656D9C"/>
    <w:rsid w:val="00657E4B"/>
    <w:rsid w:val="00662126"/>
    <w:rsid w:val="00662301"/>
    <w:rsid w:val="00667F53"/>
    <w:rsid w:val="0069609A"/>
    <w:rsid w:val="00696D53"/>
    <w:rsid w:val="006C460A"/>
    <w:rsid w:val="006D25A2"/>
    <w:rsid w:val="006F4FA7"/>
    <w:rsid w:val="006F5DC3"/>
    <w:rsid w:val="006F65B5"/>
    <w:rsid w:val="00710EFA"/>
    <w:rsid w:val="00724EBD"/>
    <w:rsid w:val="00744468"/>
    <w:rsid w:val="00745450"/>
    <w:rsid w:val="00745AE6"/>
    <w:rsid w:val="00753E95"/>
    <w:rsid w:val="00757AB0"/>
    <w:rsid w:val="00775AFD"/>
    <w:rsid w:val="00785859"/>
    <w:rsid w:val="00790685"/>
    <w:rsid w:val="00792248"/>
    <w:rsid w:val="007C6271"/>
    <w:rsid w:val="007D4471"/>
    <w:rsid w:val="007D71B9"/>
    <w:rsid w:val="007E324E"/>
    <w:rsid w:val="007E6798"/>
    <w:rsid w:val="007F01FC"/>
    <w:rsid w:val="007F5057"/>
    <w:rsid w:val="00812DEF"/>
    <w:rsid w:val="008149B3"/>
    <w:rsid w:val="0082274C"/>
    <w:rsid w:val="00835D97"/>
    <w:rsid w:val="00851556"/>
    <w:rsid w:val="00857F07"/>
    <w:rsid w:val="008A48DB"/>
    <w:rsid w:val="008B6852"/>
    <w:rsid w:val="008C0099"/>
    <w:rsid w:val="008C39EC"/>
    <w:rsid w:val="008E6856"/>
    <w:rsid w:val="008E761F"/>
    <w:rsid w:val="00902CBC"/>
    <w:rsid w:val="00903487"/>
    <w:rsid w:val="00912C1B"/>
    <w:rsid w:val="009157D5"/>
    <w:rsid w:val="00923B9C"/>
    <w:rsid w:val="00930963"/>
    <w:rsid w:val="00942556"/>
    <w:rsid w:val="009478CF"/>
    <w:rsid w:val="00950E4F"/>
    <w:rsid w:val="00963897"/>
    <w:rsid w:val="00967236"/>
    <w:rsid w:val="00971206"/>
    <w:rsid w:val="00973EF8"/>
    <w:rsid w:val="00977515"/>
    <w:rsid w:val="009A652A"/>
    <w:rsid w:val="009A7180"/>
    <w:rsid w:val="009B0AC1"/>
    <w:rsid w:val="009B42C4"/>
    <w:rsid w:val="009C15B0"/>
    <w:rsid w:val="009E783B"/>
    <w:rsid w:val="00A0023C"/>
    <w:rsid w:val="00A00582"/>
    <w:rsid w:val="00A05E85"/>
    <w:rsid w:val="00A14CE8"/>
    <w:rsid w:val="00A17487"/>
    <w:rsid w:val="00A1798D"/>
    <w:rsid w:val="00A45752"/>
    <w:rsid w:val="00A55683"/>
    <w:rsid w:val="00A57074"/>
    <w:rsid w:val="00A65CB2"/>
    <w:rsid w:val="00A728D0"/>
    <w:rsid w:val="00A83C3B"/>
    <w:rsid w:val="00A86DEB"/>
    <w:rsid w:val="00A94E79"/>
    <w:rsid w:val="00AA1FAC"/>
    <w:rsid w:val="00AA7F93"/>
    <w:rsid w:val="00AB03D8"/>
    <w:rsid w:val="00AB68F9"/>
    <w:rsid w:val="00AB73C6"/>
    <w:rsid w:val="00AC5B8D"/>
    <w:rsid w:val="00AD1F3B"/>
    <w:rsid w:val="00AF6C4F"/>
    <w:rsid w:val="00B218F0"/>
    <w:rsid w:val="00B60ECE"/>
    <w:rsid w:val="00B6192D"/>
    <w:rsid w:val="00B66BA7"/>
    <w:rsid w:val="00B8359B"/>
    <w:rsid w:val="00BD53C2"/>
    <w:rsid w:val="00BD5698"/>
    <w:rsid w:val="00BD7EF2"/>
    <w:rsid w:val="00BF1234"/>
    <w:rsid w:val="00BF6A28"/>
    <w:rsid w:val="00C23839"/>
    <w:rsid w:val="00C23B44"/>
    <w:rsid w:val="00C252D0"/>
    <w:rsid w:val="00C2678B"/>
    <w:rsid w:val="00C3307F"/>
    <w:rsid w:val="00C334F4"/>
    <w:rsid w:val="00C37872"/>
    <w:rsid w:val="00C6467D"/>
    <w:rsid w:val="00C82CCB"/>
    <w:rsid w:val="00C84813"/>
    <w:rsid w:val="00CA705F"/>
    <w:rsid w:val="00CB437F"/>
    <w:rsid w:val="00CC0EED"/>
    <w:rsid w:val="00CD2533"/>
    <w:rsid w:val="00CD3067"/>
    <w:rsid w:val="00CD5025"/>
    <w:rsid w:val="00CF300B"/>
    <w:rsid w:val="00D02329"/>
    <w:rsid w:val="00D43527"/>
    <w:rsid w:val="00D45C90"/>
    <w:rsid w:val="00D578B6"/>
    <w:rsid w:val="00D648A5"/>
    <w:rsid w:val="00D75CE8"/>
    <w:rsid w:val="00D86FB2"/>
    <w:rsid w:val="00D97314"/>
    <w:rsid w:val="00DB199E"/>
    <w:rsid w:val="00DB1C57"/>
    <w:rsid w:val="00DB4B6C"/>
    <w:rsid w:val="00DE1712"/>
    <w:rsid w:val="00DE1862"/>
    <w:rsid w:val="00DF1E97"/>
    <w:rsid w:val="00E1796E"/>
    <w:rsid w:val="00E21F07"/>
    <w:rsid w:val="00E2340B"/>
    <w:rsid w:val="00E30564"/>
    <w:rsid w:val="00E44B80"/>
    <w:rsid w:val="00E470A9"/>
    <w:rsid w:val="00E477A7"/>
    <w:rsid w:val="00E56AD7"/>
    <w:rsid w:val="00E65BE4"/>
    <w:rsid w:val="00E825B5"/>
    <w:rsid w:val="00EA4587"/>
    <w:rsid w:val="00EB2D92"/>
    <w:rsid w:val="00EB3CC8"/>
    <w:rsid w:val="00EB5DC1"/>
    <w:rsid w:val="00EB625E"/>
    <w:rsid w:val="00EC391C"/>
    <w:rsid w:val="00ED088A"/>
    <w:rsid w:val="00ED7F47"/>
    <w:rsid w:val="00EE3739"/>
    <w:rsid w:val="00EE4940"/>
    <w:rsid w:val="00EF48BE"/>
    <w:rsid w:val="00F00EC3"/>
    <w:rsid w:val="00F1608A"/>
    <w:rsid w:val="00F20961"/>
    <w:rsid w:val="00F21FDA"/>
    <w:rsid w:val="00F33E4C"/>
    <w:rsid w:val="00F515CB"/>
    <w:rsid w:val="00F530B6"/>
    <w:rsid w:val="00F627A0"/>
    <w:rsid w:val="00F75219"/>
    <w:rsid w:val="00FC12E6"/>
    <w:rsid w:val="00FC6C54"/>
    <w:rsid w:val="00FD100A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840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99E"/>
  </w:style>
  <w:style w:type="paragraph" w:styleId="Piedepgina">
    <w:name w:val="footer"/>
    <w:basedOn w:val="Normal"/>
    <w:link w:val="PiedepginaCar"/>
    <w:uiPriority w:val="99"/>
    <w:unhideWhenUsed/>
    <w:rsid w:val="00DB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99E"/>
  </w:style>
  <w:style w:type="character" w:customStyle="1" w:styleId="Ttulo1Car">
    <w:name w:val="Título 1 Car"/>
    <w:basedOn w:val="Fuentedeprrafopredeter"/>
    <w:link w:val="Ttulo1"/>
    <w:uiPriority w:val="9"/>
    <w:rsid w:val="00506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6A06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06A06"/>
    <w:pPr>
      <w:spacing w:after="100"/>
      <w:ind w:left="220"/>
    </w:pPr>
    <w:rPr>
      <w:rFonts w:eastAsiaTheme="minorEastAsia"/>
      <w:lang w:eastAsia="es-PA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506A06"/>
    <w:pPr>
      <w:spacing w:after="100"/>
    </w:pPr>
    <w:rPr>
      <w:rFonts w:eastAsiaTheme="minorEastAsia"/>
      <w:lang w:eastAsia="es-P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06A06"/>
    <w:pPr>
      <w:spacing w:after="100"/>
      <w:ind w:left="440"/>
    </w:pPr>
    <w:rPr>
      <w:rFonts w:eastAsiaTheme="minorEastAsia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6A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6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12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712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840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99E"/>
  </w:style>
  <w:style w:type="paragraph" w:styleId="Piedepgina">
    <w:name w:val="footer"/>
    <w:basedOn w:val="Normal"/>
    <w:link w:val="PiedepginaCar"/>
    <w:uiPriority w:val="99"/>
    <w:unhideWhenUsed/>
    <w:rsid w:val="00DB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99E"/>
  </w:style>
  <w:style w:type="character" w:customStyle="1" w:styleId="Ttulo1Car">
    <w:name w:val="Título 1 Car"/>
    <w:basedOn w:val="Fuentedeprrafopredeter"/>
    <w:link w:val="Ttulo1"/>
    <w:uiPriority w:val="9"/>
    <w:rsid w:val="00506A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06A06"/>
    <w:pPr>
      <w:outlineLvl w:val="9"/>
    </w:pPr>
    <w:rPr>
      <w:lang w:eastAsia="es-P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06A06"/>
    <w:pPr>
      <w:spacing w:after="100"/>
      <w:ind w:left="220"/>
    </w:pPr>
    <w:rPr>
      <w:rFonts w:eastAsiaTheme="minorEastAsia"/>
      <w:lang w:eastAsia="es-PA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506A06"/>
    <w:pPr>
      <w:spacing w:after="100"/>
    </w:pPr>
    <w:rPr>
      <w:rFonts w:eastAsiaTheme="minorEastAsia"/>
      <w:lang w:eastAsia="es-P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06A06"/>
    <w:pPr>
      <w:spacing w:after="100"/>
      <w:ind w:left="440"/>
    </w:pPr>
    <w:rPr>
      <w:rFonts w:eastAsiaTheme="minorEastAsia"/>
      <w:lang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6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A0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06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0FF83-E931-437D-A4C0-F195D4C4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4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Guerra</dc:creator>
  <cp:lastModifiedBy>Ovidio Guerra</cp:lastModifiedBy>
  <cp:revision>74</cp:revision>
  <dcterms:created xsi:type="dcterms:W3CDTF">2020-11-16T15:36:00Z</dcterms:created>
  <dcterms:modified xsi:type="dcterms:W3CDTF">2021-04-22T08:06:00Z</dcterms:modified>
</cp:coreProperties>
</file>