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8CA" w:rsidRPr="009E5D39" w:rsidRDefault="006578CA" w:rsidP="006578CA">
      <w:pPr>
        <w:pStyle w:val="Caption"/>
        <w:keepNext/>
        <w:jc w:val="center"/>
      </w:pPr>
      <w:bookmarkStart w:id="0" w:name="_Ref108100364"/>
      <w:r w:rsidRPr="0042192F">
        <w:t>Table</w:t>
      </w:r>
      <w:bookmarkEnd w:id="0"/>
      <w:r w:rsidR="00A46114">
        <w:t xml:space="preserve"> 4</w:t>
      </w:r>
      <w:r w:rsidRPr="0042192F">
        <w:t>: reaction rate constant constants</w:t>
      </w:r>
      <w:r>
        <w:t xml:space="preserve"> determined in this study with Eq. </w:t>
      </w:r>
      <w:r w:rsidR="005D5C1F">
        <w:t xml:space="preserve">(6) </w:t>
      </w:r>
      <w:bookmarkStart w:id="1" w:name="_GoBack"/>
      <w:bookmarkEnd w:id="1"/>
      <w:r>
        <w:t>for T</w:t>
      </w:r>
      <w:r w:rsidRPr="005A4AC5">
        <w:rPr>
          <w:vertAlign w:val="subscript"/>
        </w:rPr>
        <w:t>ref</w:t>
      </w:r>
      <w:r>
        <w:t xml:space="preserve"> = 140°C for oxidation of pure FAMEs, Smoluchowski limits and diffusion-cont</w:t>
      </w:r>
      <w:r w:rsidR="00A46114">
        <w:t>rolled reactions rate constants</w:t>
      </w:r>
      <w:r>
        <w:t xml:space="preserve">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6"/>
        <w:gridCol w:w="1306"/>
        <w:gridCol w:w="1275"/>
        <w:gridCol w:w="1623"/>
        <w:gridCol w:w="1640"/>
        <w:gridCol w:w="2400"/>
      </w:tblGrid>
      <w:tr w:rsidR="006578CA" w:rsidRPr="00C42B8E" w:rsidTr="00FB233A">
        <w:trPr>
          <w:jc w:val="center"/>
        </w:trPr>
        <w:tc>
          <w:tcPr>
            <w:tcW w:w="816" w:type="dxa"/>
            <w:tcBorders>
              <w:tl2br w:val="single" w:sz="4" w:space="0" w:color="auto"/>
            </w:tcBorders>
            <w:vAlign w:val="center"/>
          </w:tcPr>
          <w:p w:rsidR="006578CA" w:rsidRPr="006578CA" w:rsidRDefault="006578CA" w:rsidP="00FB233A">
            <w:pPr>
              <w:jc w:val="center"/>
              <w:rPr>
                <w:rFonts w:ascii="Arial Narrow" w:hAnsi="Arial Narrow"/>
                <w:lang w:val="en-US" w:eastAsia="de-DE"/>
              </w:rPr>
            </w:pP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b/>
                <w:lang w:eastAsia="de-DE"/>
              </w:rPr>
            </w:pPr>
            <w:r w:rsidRPr="00C42B8E">
              <w:rPr>
                <w:rFonts w:ascii="Arial Narrow" w:hAnsi="Arial Narrow"/>
                <w:b/>
                <w:lang w:eastAsia="de-DE"/>
              </w:rPr>
              <w:t>Parameters</w: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b/>
                <w:lang w:eastAsia="de-DE"/>
              </w:rPr>
            </w:pPr>
            <w:r w:rsidRPr="00C42B8E">
              <w:rPr>
                <w:rFonts w:ascii="Arial Narrow" w:hAnsi="Arial Narrow"/>
                <w:b/>
                <w:lang w:eastAsia="de-DE"/>
              </w:rPr>
              <w:t>Oleate (i=1)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b/>
                <w:lang w:eastAsia="de-DE"/>
              </w:rPr>
            </w:pPr>
            <w:r w:rsidRPr="00C42B8E">
              <w:rPr>
                <w:rFonts w:ascii="Arial Narrow" w:hAnsi="Arial Narrow"/>
                <w:b/>
                <w:lang w:eastAsia="de-DE"/>
              </w:rPr>
              <w:t>Linoleate (i=2)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b/>
                <w:lang w:eastAsia="de-DE"/>
              </w:rPr>
            </w:pPr>
            <w:r w:rsidRPr="00C42B8E">
              <w:rPr>
                <w:rFonts w:ascii="Arial Narrow" w:hAnsi="Arial Narrow"/>
                <w:b/>
                <w:lang w:eastAsia="de-DE"/>
              </w:rPr>
              <w:t>Linolenate (i=3)</w:t>
            </w:r>
          </w:p>
        </w:tc>
        <w:tc>
          <w:tcPr>
            <w:tcW w:w="2400" w:type="dxa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b/>
                <w:lang w:eastAsia="de-DE"/>
              </w:rPr>
            </w:pPr>
            <w:r w:rsidRPr="00C42B8E">
              <w:rPr>
                <w:rFonts w:ascii="Arial Narrow" w:hAnsi="Arial Narrow"/>
                <w:b/>
                <w:lang w:eastAsia="de-DE"/>
              </w:rPr>
              <w:t>Comments</w:t>
            </w:r>
          </w:p>
        </w:tc>
      </w:tr>
      <w:tr w:rsidR="006578CA" w:rsidRPr="00C42B8E" w:rsidTr="00FB233A">
        <w:trPr>
          <w:trHeight w:val="326"/>
          <w:jc w:val="center"/>
        </w:trPr>
        <w:tc>
          <w:tcPr>
            <w:tcW w:w="816" w:type="dxa"/>
            <w:vMerge w:val="restart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2"/>
                <w:lang w:val="en-US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18.8pt" o:ole="">
                  <v:imagedata r:id="rId4" o:title=""/>
                </v:shape>
                <o:OLEObject Type="Embed" ProgID="Equation.DSMT4" ShapeID="_x0000_i1025" DrawAspect="Content" ObjectID="_1750763354" r:id="rId5"/>
              </w:object>
            </w: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360" w:dyaOrig="400">
                <v:shape id="_x0000_i1026" type="#_x0000_t75" style="width:18.8pt;height:20.05pt" o:ole="">
                  <v:imagedata r:id="rId6" o:title=""/>
                </v:shape>
                <o:OLEObject Type="Embed" ProgID="Equation.DSMT4" ShapeID="_x0000_i1026" DrawAspect="Content" ObjectID="_1750763355" r:id="rId7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3.00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-4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7</w:t>
            </w:r>
            <w:r w:rsidRPr="00C42B8E">
              <w:rPr>
                <w:rFonts w:ascii="Arial Narrow" w:hAnsi="Arial Narrow"/>
                <w:lang w:eastAsia="de-DE"/>
              </w:rPr>
              <w:t>.</w:t>
            </w:r>
            <w:r>
              <w:rPr>
                <w:rFonts w:ascii="Arial Narrow" w:hAnsi="Arial Narrow"/>
                <w:lang w:eastAsia="de-DE"/>
              </w:rPr>
              <w:t>0</w:t>
            </w:r>
            <w:r w:rsidRPr="00C42B8E">
              <w:rPr>
                <w:rFonts w:ascii="Arial Narrow" w:hAnsi="Arial Narrow"/>
                <w:lang w:eastAsia="de-DE"/>
              </w:rPr>
              <w:t>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-4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9</w:t>
            </w:r>
            <w:r w:rsidRPr="00C42B8E">
              <w:rPr>
                <w:rFonts w:ascii="Arial Narrow" w:hAnsi="Arial Narrow"/>
                <w:lang w:eastAsia="de-DE"/>
              </w:rPr>
              <w:t>.</w:t>
            </w:r>
            <w:r>
              <w:rPr>
                <w:rFonts w:ascii="Arial Narrow" w:hAnsi="Arial Narrow"/>
                <w:lang w:eastAsia="de-DE"/>
              </w:rPr>
              <w:t>0</w:t>
            </w:r>
            <w:r w:rsidRPr="00C42B8E">
              <w:rPr>
                <w:rFonts w:ascii="Arial Narrow" w:hAnsi="Arial Narrow"/>
                <w:lang w:eastAsia="de-DE"/>
              </w:rPr>
              <w:t>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-4</w:t>
            </w:r>
          </w:p>
        </w:tc>
        <w:tc>
          <w:tcPr>
            <w:tcW w:w="2400" w:type="dxa"/>
          </w:tcPr>
          <w:p w:rsidR="006578CA" w:rsidRPr="006578CA" w:rsidRDefault="006578CA" w:rsidP="00A46114">
            <w:pPr>
              <w:jc w:val="center"/>
              <w:rPr>
                <w:rFonts w:ascii="Arial Narrow" w:hAnsi="Arial Narrow" w:cs="Times New Roman"/>
                <w:lang w:val="en-US" w:eastAsia="de-DE"/>
              </w:rPr>
            </w:pPr>
            <w:r w:rsidRPr="006578CA">
              <w:rPr>
                <w:rFonts w:ascii="Arial Narrow" w:hAnsi="Arial Narrow" w:cs="Times New Roman"/>
                <w:lang w:val="en-US" w:eastAsia="de-DE"/>
              </w:rPr>
              <w:t xml:space="preserve">In the range described in 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</w:p>
        </w:tc>
      </w:tr>
      <w:tr w:rsidR="006578CA" w:rsidRPr="00C42B8E" w:rsidTr="00FB233A">
        <w:trPr>
          <w:trHeight w:val="326"/>
          <w:jc w:val="center"/>
        </w:trPr>
        <w:tc>
          <w:tcPr>
            <w:tcW w:w="816" w:type="dxa"/>
            <w:vMerge/>
            <w:vAlign w:val="center"/>
          </w:tcPr>
          <w:p w:rsidR="006578CA" w:rsidRPr="006578CA" w:rsidRDefault="006578CA" w:rsidP="00FB233A">
            <w:pPr>
              <w:jc w:val="center"/>
              <w:rPr>
                <w:rFonts w:ascii="Arial Narrow" w:hAnsi="Arial Narrow"/>
                <w:lang w:val="en-US" w:eastAsia="de-DE"/>
              </w:rPr>
            </w:pP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520" w:dyaOrig="380">
                <v:shape id="_x0000_i1027" type="#_x0000_t75" style="width:27.55pt;height:20.05pt" o:ole="">
                  <v:imagedata r:id="rId8" o:title=""/>
                </v:shape>
                <o:OLEObject Type="Embed" ProgID="Equation.DSMT4" ShapeID="_x0000_i1027" DrawAspect="Content" ObjectID="_1750763356" r:id="rId9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90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7</w:t>
            </w:r>
            <w:r>
              <w:rPr>
                <w:rFonts w:ascii="Arial Narrow" w:hAnsi="Arial Narrow"/>
                <w:lang w:eastAsia="de-DE"/>
              </w:rPr>
              <w:t>9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6</w:t>
            </w:r>
            <w:r>
              <w:rPr>
                <w:rFonts w:ascii="Arial Narrow" w:hAnsi="Arial Narrow"/>
                <w:lang w:eastAsia="de-DE"/>
              </w:rPr>
              <w:t>7</w:t>
            </w:r>
          </w:p>
        </w:tc>
        <w:tc>
          <w:tcPr>
            <w:tcW w:w="2400" w:type="dxa"/>
          </w:tcPr>
          <w:p w:rsidR="006578CA" w:rsidRPr="006578CA" w:rsidRDefault="006578CA" w:rsidP="00A46114">
            <w:pPr>
              <w:jc w:val="center"/>
              <w:rPr>
                <w:rFonts w:ascii="Arial Narrow" w:hAnsi="Arial Narrow" w:cs="Times New Roman"/>
                <w:lang w:val="en-US" w:eastAsia="de-DE"/>
              </w:rPr>
            </w:pPr>
            <w:r w:rsidRPr="006578CA">
              <w:rPr>
                <w:rFonts w:ascii="Arial Narrow" w:hAnsi="Arial Narrow" w:cs="Times New Roman"/>
                <w:lang w:val="en-US" w:eastAsia="de-DE"/>
              </w:rPr>
              <w:t xml:space="preserve">In the range described in 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</w:p>
        </w:tc>
      </w:tr>
      <w:tr w:rsidR="006578CA" w:rsidRPr="00C42B8E" w:rsidTr="00FB233A">
        <w:trPr>
          <w:trHeight w:val="313"/>
          <w:jc w:val="center"/>
        </w:trPr>
        <w:tc>
          <w:tcPr>
            <w:tcW w:w="816" w:type="dxa"/>
            <w:vMerge w:val="restart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2"/>
                <w:lang w:val="en-US"/>
              </w:rPr>
              <w:object w:dxaOrig="499" w:dyaOrig="360">
                <v:shape id="_x0000_i1028" type="#_x0000_t75" style="width:25.05pt;height:18.8pt" o:ole="">
                  <v:imagedata r:id="rId10" o:title=""/>
                </v:shape>
                <o:OLEObject Type="Embed" ProgID="Equation.DSMT4" ShapeID="_x0000_i1028" DrawAspect="Content" ObjectID="_1750763357" r:id="rId11"/>
              </w:object>
            </w: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340" w:dyaOrig="400">
                <v:shape id="_x0000_i1029" type="#_x0000_t75" style="width:17.55pt;height:20.05pt" o:ole="">
                  <v:imagedata r:id="rId12" o:title=""/>
                </v:shape>
                <o:OLEObject Type="Embed" ProgID="Equation.DSMT4" ShapeID="_x0000_i1029" DrawAspect="Content" ObjectID="_1750763358" r:id="rId13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3.80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3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8.80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3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13.0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3</w:t>
            </w:r>
          </w:p>
        </w:tc>
        <w:tc>
          <w:tcPr>
            <w:tcW w:w="2400" w:type="dxa"/>
          </w:tcPr>
          <w:p w:rsidR="006578CA" w:rsidRPr="00C42B8E" w:rsidRDefault="006578CA" w:rsidP="00A46114">
            <w:pPr>
              <w:jc w:val="center"/>
              <w:rPr>
                <w:rFonts w:ascii="Arial Narrow" w:hAnsi="Arial Narrow" w:cs="Times New Roman"/>
                <w:lang w:eastAsia="de-DE"/>
              </w:rPr>
            </w:pPr>
            <w:r w:rsidRPr="00C42B8E">
              <w:rPr>
                <w:rFonts w:ascii="Arial Narrow" w:hAnsi="Arial Narrow" w:cs="Times New Roman"/>
                <w:lang w:eastAsia="de-DE"/>
              </w:rPr>
              <w:t xml:space="preserve">As described in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</w:p>
        </w:tc>
      </w:tr>
      <w:tr w:rsidR="006578CA" w:rsidRPr="00C42B8E" w:rsidTr="00FB233A">
        <w:trPr>
          <w:trHeight w:val="312"/>
          <w:jc w:val="center"/>
        </w:trPr>
        <w:tc>
          <w:tcPr>
            <w:tcW w:w="816" w:type="dxa"/>
            <w:vMerge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499" w:dyaOrig="380">
                <v:shape id="_x0000_i1030" type="#_x0000_t75" style="width:25.05pt;height:20.05pt" o:ole="">
                  <v:imagedata r:id="rId14" o:title=""/>
                </v:shape>
                <o:OLEObject Type="Embed" ProgID="Equation.DSMT4" ShapeID="_x0000_i1030" DrawAspect="Content" ObjectID="_1750763359" r:id="rId15"/>
              </w:object>
            </w:r>
            <w:r w:rsidRPr="00C42B8E">
              <w:rPr>
                <w:rFonts w:ascii="Arial Narrow" w:hAnsi="Arial Narrow"/>
                <w:lang w:eastAsia="de-DE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14.0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14.0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14.0</w:t>
            </w:r>
          </w:p>
        </w:tc>
        <w:tc>
          <w:tcPr>
            <w:tcW w:w="2400" w:type="dxa"/>
          </w:tcPr>
          <w:p w:rsidR="006578CA" w:rsidRPr="006578CA" w:rsidRDefault="006578CA" w:rsidP="00FB233A">
            <w:pPr>
              <w:jc w:val="center"/>
              <w:rPr>
                <w:rFonts w:ascii="Arial Narrow" w:hAnsi="Arial Narrow" w:cs="Times New Roman"/>
                <w:vertAlign w:val="superscript"/>
                <w:lang w:val="en-US" w:eastAsia="de-DE"/>
              </w:rPr>
            </w:pPr>
            <w:r w:rsidRPr="006578CA">
              <w:rPr>
                <w:rFonts w:ascii="Arial Narrow" w:hAnsi="Arial Narrow" w:cs="Times New Roman"/>
                <w:lang w:val="en-US" w:eastAsia="de-DE"/>
              </w:rPr>
              <w:t xml:space="preserve">Guessed from the median range of values obtained for </w:t>
            </w:r>
            <w:r w:rsidRPr="006578CA">
              <w:rPr>
                <w:rFonts w:ascii="Arial Narrow" w:hAnsi="Arial Narrow" w:cs="Times New Roman"/>
                <w:i/>
                <w:lang w:val="en-US" w:eastAsia="de-DE"/>
              </w:rPr>
              <w:t>ter</w:t>
            </w:r>
            <w:r w:rsidRPr="006578CA">
              <w:rPr>
                <w:rFonts w:ascii="Arial Narrow" w:hAnsi="Arial Narrow" w:cs="Times New Roman"/>
                <w:lang w:val="en-US" w:eastAsia="de-DE"/>
              </w:rPr>
              <w:t>-butoxyl radical (values are ranging from 0 and 28 kJ·mol</w:t>
            </w:r>
            <w:r w:rsidRPr="006578CA">
              <w:rPr>
                <w:rFonts w:ascii="Arial Narrow" w:hAnsi="Arial Narrow" w:cs="Times New Roman"/>
                <w:vertAlign w:val="superscript"/>
                <w:lang w:val="en-US" w:eastAsia="de-DE"/>
              </w:rPr>
              <w:t>-1)</w:t>
            </w:r>
          </w:p>
          <w:p w:rsidR="006578CA" w:rsidRPr="00C42B8E" w:rsidRDefault="006578CA" w:rsidP="00FB233A">
            <w:pPr>
              <w:jc w:val="center"/>
              <w:rPr>
                <w:rFonts w:ascii="Arial Narrow" w:hAnsi="Arial Narrow" w:cs="Times New Roman"/>
                <w:lang w:eastAsia="de-DE"/>
              </w:rPr>
            </w:pPr>
            <w:r w:rsidRPr="00C42B8E">
              <w:rPr>
                <w:rFonts w:ascii="Arial Narrow" w:hAnsi="Arial Narrow" w:cs="Times New Roman"/>
                <w:lang w:eastAsia="de-DE"/>
              </w:rPr>
              <w:fldChar w:fldCharType="begin"/>
            </w:r>
            <w:r>
              <w:rPr>
                <w:rFonts w:ascii="Arial Narrow" w:hAnsi="Arial Narrow" w:cs="Times New Roman"/>
                <w:lang w:eastAsia="de-DE"/>
              </w:rPr>
              <w:instrText xml:space="preserve"> ADDIN EN.CITE &lt;EndNote&gt;&lt;Cite&gt;&lt;Author&gt;Gray&lt;/Author&gt;&lt;Year&gt;1959&lt;/Year&gt;&lt;RecNum&gt;101&lt;/RecNum&gt;&lt;DisplayText&gt;(Gray &amp;amp; Williams, 1959)&lt;/DisplayText&gt;&lt;record&gt;&lt;rec-number&gt;101&lt;/rec-number&gt;&lt;foreign-keys&gt;&lt;key app="EN" db-id="warsve5adt205qe20x3p0590xraa2es2zee0" timestamp="1660661036"&gt;101&lt;/key&gt;&lt;/foreign-keys&gt;&lt;ref-type name="Journal Article"&gt;17&lt;/ref-type&gt;&lt;contributors&gt;&lt;authors&gt;&lt;author&gt;Gray, P.&lt;/author&gt;&lt;author&gt;Williams, A.&lt;/author&gt;&lt;/authors&gt;&lt;/contributors&gt;&lt;titles&gt;&lt;title&gt;The Thermochemistry And Reactivity Of Alkoxyl Radicals&lt;/title&gt;&lt;secondary-title&gt;Chemical Reviews&lt;/secondary-title&gt;&lt;/titles&gt;&lt;periodical&gt;&lt;full-title&gt;Chemical Reviews&lt;/full-title&gt;&lt;/periodical&gt;&lt;pages&gt;239-328&lt;/pages&gt;&lt;volume&gt;59&lt;/volume&gt;&lt;number&gt;2&lt;/number&gt;&lt;dates&gt;&lt;year&gt;1959&lt;/year&gt;&lt;pub-dates&gt;&lt;date&gt;1959/04/01&lt;/date&gt;&lt;/pub-dates&gt;&lt;/dates&gt;&lt;publisher&gt;American Chemical Society&lt;/publisher&gt;&lt;isbn&gt;0009-2665&lt;/isbn&gt;&lt;urls&gt;&lt;related-urls&gt;&lt;url&gt;https://doi.org/10.1021/cr50026a002&lt;/url&gt;&lt;/related-urls&gt;&lt;/urls&gt;&lt;electronic-resource-num&gt;10.1021/cr50026a002&lt;/electronic-resource-num&gt;&lt;/record&gt;&lt;/Cite&gt;&lt;/EndNote&gt;</w:instrText>
            </w:r>
            <w:r w:rsidRPr="00C42B8E">
              <w:rPr>
                <w:rFonts w:ascii="Arial Narrow" w:hAnsi="Arial Narrow" w:cs="Times New Roman"/>
                <w:lang w:eastAsia="de-DE"/>
              </w:rPr>
              <w:fldChar w:fldCharType="separate"/>
            </w:r>
            <w:r w:rsidRPr="00C42B8E">
              <w:rPr>
                <w:rFonts w:ascii="Arial Narrow" w:hAnsi="Arial Narrow" w:cs="Times New Roman"/>
                <w:noProof/>
                <w:lang w:eastAsia="de-DE"/>
              </w:rPr>
              <w:t>(</w:t>
            </w:r>
            <w:hyperlink w:anchor="_ENREF_31" w:tooltip="Gray, 1959 #101" w:history="1">
              <w:r w:rsidRPr="00C42B8E">
                <w:rPr>
                  <w:rFonts w:ascii="Arial Narrow" w:hAnsi="Arial Narrow" w:cs="Times New Roman"/>
                  <w:noProof/>
                  <w:lang w:eastAsia="de-DE"/>
                </w:rPr>
                <w:t>Gray &amp; Williams, 1959</w:t>
              </w:r>
            </w:hyperlink>
            <w:r w:rsidRPr="00C42B8E">
              <w:rPr>
                <w:rFonts w:ascii="Arial Narrow" w:hAnsi="Arial Narrow" w:cs="Times New Roman"/>
                <w:noProof/>
                <w:lang w:eastAsia="de-DE"/>
              </w:rPr>
              <w:t>)</w:t>
            </w:r>
            <w:r w:rsidRPr="00C42B8E">
              <w:rPr>
                <w:rFonts w:ascii="Arial Narrow" w:hAnsi="Arial Narrow" w:cs="Times New Roman"/>
                <w:lang w:eastAsia="de-DE"/>
              </w:rPr>
              <w:fldChar w:fldCharType="end"/>
            </w:r>
          </w:p>
        </w:tc>
      </w:tr>
      <w:tr w:rsidR="006578CA" w:rsidRPr="00C42B8E" w:rsidTr="00FB233A">
        <w:trPr>
          <w:trHeight w:val="313"/>
          <w:jc w:val="center"/>
        </w:trPr>
        <w:tc>
          <w:tcPr>
            <w:tcW w:w="816" w:type="dxa"/>
            <w:vMerge w:val="restart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2"/>
                <w:lang w:val="en-US"/>
              </w:rPr>
              <w:object w:dxaOrig="560" w:dyaOrig="360">
                <v:shape id="_x0000_i1031" type="#_x0000_t75" style="width:27.55pt;height:18.8pt" o:ole="">
                  <v:imagedata r:id="rId16" o:title=""/>
                </v:shape>
                <o:OLEObject Type="Embed" ProgID="Equation.DSMT4" ShapeID="_x0000_i1031" DrawAspect="Content" ObjectID="_1750763360" r:id="rId17"/>
              </w:object>
            </w: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360" w:dyaOrig="400">
                <v:shape id="_x0000_i1032" type="#_x0000_t75" style="width:18.8pt;height:20.05pt" o:ole="">
                  <v:imagedata r:id="rId18" o:title=""/>
                </v:shape>
                <o:OLEObject Type="Embed" ProgID="Equation.DSMT4" ShapeID="_x0000_i1032" DrawAspect="Content" ObjectID="_1750763361" r:id="rId19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2.00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7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7</w:t>
            </w:r>
          </w:p>
        </w:tc>
        <w:tc>
          <w:tcPr>
            <w:tcW w:w="2400" w:type="dxa"/>
          </w:tcPr>
          <w:p w:rsidR="006578CA" w:rsidRPr="006578CA" w:rsidRDefault="006578CA" w:rsidP="00A46114">
            <w:pPr>
              <w:jc w:val="center"/>
              <w:rPr>
                <w:rFonts w:ascii="Arial Narrow" w:hAnsi="Arial Narrow"/>
                <w:lang w:val="en-US" w:eastAsia="de-DE"/>
              </w:rPr>
            </w:pPr>
            <w:r w:rsidRPr="006578CA">
              <w:rPr>
                <w:rFonts w:ascii="Arial Narrow" w:hAnsi="Arial Narrow"/>
                <w:lang w:val="en-US" w:eastAsia="de-DE"/>
              </w:rPr>
              <w:t xml:space="preserve">Same values for linoleate and linolenate as described in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  <w:r w:rsidR="00A46114">
              <w:rPr>
                <w:rFonts w:ascii="Arial Narrow" w:hAnsi="Arial Narrow" w:cs="Times New Roman"/>
                <w:lang w:val="en-US" w:eastAsia="de-DE"/>
              </w:rPr>
              <w:t xml:space="preserve"> </w:t>
            </w:r>
            <w:r w:rsidRPr="006578CA">
              <w:rPr>
                <w:rFonts w:ascii="Arial Narrow" w:hAnsi="Arial Narrow"/>
                <w:lang w:val="en-US" w:eastAsia="de-DE"/>
              </w:rPr>
              <w:t xml:space="preserve">for linoleate. The value used for oleate is the one used for methyl-4-pentenoate </w:t>
            </w:r>
            <w:r w:rsidRPr="00C42B8E">
              <w:rPr>
                <w:rFonts w:ascii="Arial Narrow" w:hAnsi="Arial Narrow"/>
                <w:lang w:eastAsia="de-DE"/>
              </w:rPr>
              <w:fldChar w:fldCharType="begin"/>
            </w:r>
            <w:r w:rsidRPr="006578CA">
              <w:rPr>
                <w:rFonts w:ascii="Arial Narrow" w:hAnsi="Arial Narrow"/>
                <w:lang w:val="en-US" w:eastAsia="de-DE"/>
              </w:rPr>
              <w:instrText xml:space="preserve"> ADDIN EN.CITE &lt;EndNote&gt;&lt;Cite&gt;&lt;Author&gt;Wang&lt;/Author&gt;&lt;Year&gt;2016&lt;/Year&gt;&lt;RecNum&gt;28&lt;/RecNum&gt;&lt;DisplayText&gt;(Wang &amp;amp; Ni, 2016)&lt;/DisplayText&gt;&lt;record&gt;&lt;rec-number&gt;28&lt;/rec-number&gt;&lt;foreign-keys&gt;&lt;key app="EN" db-id="warsve5adt205qe20x3p0590xraa2es2zee0" timestamp="1655291225"&gt;28&lt;/key&gt;&lt;/foreign-keys&gt;&lt;ref-type name="Journal Article"&gt;17&lt;/ref-type&gt;&lt;contributors&gt;&lt;authors&gt;&lt;author&gt;Wang, Quan-De&lt;/author&gt;&lt;author&gt;Ni, Zhong-Hai&lt;/author&gt;&lt;/authors&gt;&lt;/contributors&gt;&lt;titles&gt;&lt;title&gt;Theoretical and kinetic study of the hydrogen atom abstraction reactions of unsaturated C6 methyl esters with hydroxyl radical&lt;/title&gt;&lt;secondary-title&gt;Chemical Physics Letters&lt;/secondary-title&gt;&lt;/titles&gt;&lt;periodical&gt;&lt;full-title&gt;Chemical Physics Letters&lt;/full-title&gt;&lt;/periodical&gt;&lt;pages&gt;119-125&lt;/pages&gt;&lt;volume&gt;650&lt;/volume&gt;&lt;dates&gt;&lt;year&gt;2016&lt;/year&gt;&lt;pub-dates&gt;&lt;date&gt;2016/04/16/&lt;/date&gt;&lt;/pub-dates&gt;&lt;/dates&gt;&lt;isbn&gt;0009-2614&lt;/isbn&gt;&lt;urls&gt;&lt;related-urls&gt;&lt;url&gt;https://www.sciencedirect.com/science/article/pii/S0009261416301051&lt;/url&gt;&lt;/related-urls&gt;&lt;/urls&gt;&lt;electronic-resource-num&gt;https://doi.org/10.1016/j.cplett.2016.02.071&lt;/electronic-resource-num&gt;&lt;/record&gt;&lt;/Cite&gt;&lt;/EndNote&gt;</w:instrText>
            </w:r>
            <w:r w:rsidRPr="00C42B8E">
              <w:rPr>
                <w:rFonts w:ascii="Arial Narrow" w:hAnsi="Arial Narrow"/>
                <w:lang w:eastAsia="de-DE"/>
              </w:rPr>
              <w:fldChar w:fldCharType="separate"/>
            </w:r>
            <w:r w:rsidRPr="006578CA">
              <w:rPr>
                <w:rFonts w:ascii="Arial Narrow" w:hAnsi="Arial Narrow"/>
                <w:noProof/>
                <w:lang w:val="en-US" w:eastAsia="de-DE"/>
              </w:rPr>
              <w:t>(</w:t>
            </w:r>
            <w:hyperlink w:anchor="_ENREF_106" w:tooltip="Wang, 2016 #28" w:history="1">
              <w:r w:rsidRPr="006578CA">
                <w:rPr>
                  <w:rFonts w:ascii="Arial Narrow" w:hAnsi="Arial Narrow"/>
                  <w:noProof/>
                  <w:lang w:val="en-US" w:eastAsia="de-DE"/>
                </w:rPr>
                <w:t>Wang &amp; Ni, 2016</w:t>
              </w:r>
            </w:hyperlink>
            <w:r w:rsidRPr="006578CA">
              <w:rPr>
                <w:rFonts w:ascii="Arial Narrow" w:hAnsi="Arial Narrow"/>
                <w:noProof/>
                <w:lang w:val="en-US" w:eastAsia="de-DE"/>
              </w:rPr>
              <w:t>)</w:t>
            </w:r>
            <w:r w:rsidRPr="00C42B8E">
              <w:rPr>
                <w:rFonts w:ascii="Arial Narrow" w:hAnsi="Arial Narrow"/>
                <w:lang w:eastAsia="de-DE"/>
              </w:rPr>
              <w:fldChar w:fldCharType="end"/>
            </w:r>
          </w:p>
        </w:tc>
      </w:tr>
      <w:tr w:rsidR="006578CA" w:rsidRPr="00C42B8E" w:rsidTr="00FB233A">
        <w:trPr>
          <w:trHeight w:val="312"/>
          <w:jc w:val="center"/>
        </w:trPr>
        <w:tc>
          <w:tcPr>
            <w:tcW w:w="816" w:type="dxa"/>
            <w:vMerge/>
            <w:vAlign w:val="center"/>
          </w:tcPr>
          <w:p w:rsidR="006578CA" w:rsidRPr="006578CA" w:rsidRDefault="006578CA" w:rsidP="00FB233A">
            <w:pPr>
              <w:jc w:val="center"/>
              <w:rPr>
                <w:rFonts w:ascii="Arial Narrow" w:hAnsi="Arial Narrow"/>
                <w:lang w:val="en-US" w:eastAsia="de-DE"/>
              </w:rPr>
            </w:pP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540" w:dyaOrig="380">
                <v:shape id="_x0000_i1033" type="#_x0000_t75" style="width:27.55pt;height:20.05pt" o:ole="">
                  <v:imagedata r:id="rId20" o:title=""/>
                </v:shape>
                <o:OLEObject Type="Embed" ProgID="Equation.DSMT4" ShapeID="_x0000_i1033" DrawAspect="Content" ObjectID="_1750763362" r:id="rId21"/>
              </w:object>
            </w:r>
            <w:r w:rsidRPr="00C42B8E">
              <w:rPr>
                <w:rFonts w:ascii="Arial Narrow" w:hAnsi="Arial Narrow"/>
                <w:lang w:eastAsia="de-DE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0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0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0</w:t>
            </w:r>
          </w:p>
        </w:tc>
        <w:tc>
          <w:tcPr>
            <w:tcW w:w="2400" w:type="dxa"/>
          </w:tcPr>
          <w:p w:rsidR="006578CA" w:rsidRPr="00C42B8E" w:rsidRDefault="006578CA" w:rsidP="00A46114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 w:cs="Times New Roman"/>
                <w:lang w:eastAsia="de-DE"/>
              </w:rPr>
              <w:t xml:space="preserve">As described in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</w:p>
        </w:tc>
      </w:tr>
      <w:tr w:rsidR="006578CA" w:rsidRPr="00C42B8E" w:rsidTr="00FB233A">
        <w:trPr>
          <w:trHeight w:val="288"/>
          <w:jc w:val="center"/>
        </w:trPr>
        <w:tc>
          <w:tcPr>
            <w:tcW w:w="816" w:type="dxa"/>
            <w:vMerge w:val="restart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2"/>
                <w:lang w:val="en-US"/>
              </w:rPr>
              <w:object w:dxaOrig="560" w:dyaOrig="360">
                <v:shape id="_x0000_i1034" type="#_x0000_t75" style="width:27.55pt;height:18.8pt" o:ole="">
                  <v:imagedata r:id="rId22" o:title=""/>
                </v:shape>
                <o:OLEObject Type="Embed" ProgID="Equation.DSMT4" ShapeID="_x0000_i1034" DrawAspect="Content" ObjectID="_1750763363" r:id="rId23"/>
              </w:object>
            </w: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360" w:dyaOrig="400">
                <v:shape id="_x0000_i1035" type="#_x0000_t75" style="width:18.8pt;height:20.05pt" o:ole="">
                  <v:imagedata r:id="rId24" o:title=""/>
                </v:shape>
                <o:OLEObject Type="Embed" ProgID="Equation.DSMT4" ShapeID="_x0000_i1035" DrawAspect="Content" ObjectID="_1750763364" r:id="rId25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vertAlign w:val="superscript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2400" w:type="dxa"/>
          </w:tcPr>
          <w:p w:rsidR="006578CA" w:rsidRPr="00C42B8E" w:rsidRDefault="006578CA" w:rsidP="00A46114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 w:cs="Times New Roman"/>
                <w:lang w:eastAsia="de-DE"/>
              </w:rPr>
              <w:t xml:space="preserve">As described in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</w:p>
        </w:tc>
      </w:tr>
      <w:tr w:rsidR="006578CA" w:rsidRPr="00C42B8E" w:rsidTr="00FB233A">
        <w:trPr>
          <w:trHeight w:val="288"/>
          <w:jc w:val="center"/>
        </w:trPr>
        <w:tc>
          <w:tcPr>
            <w:tcW w:w="816" w:type="dxa"/>
            <w:vMerge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520" w:dyaOrig="380">
                <v:shape id="_x0000_i1036" type="#_x0000_t75" style="width:27.55pt;height:20.05pt" o:ole="">
                  <v:imagedata r:id="rId26" o:title=""/>
                </v:shape>
                <o:OLEObject Type="Embed" ProgID="Equation.DSMT4" ShapeID="_x0000_i1036" DrawAspect="Content" ObjectID="_1750763365" r:id="rId27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0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0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0</w:t>
            </w:r>
          </w:p>
        </w:tc>
        <w:tc>
          <w:tcPr>
            <w:tcW w:w="2400" w:type="dxa"/>
          </w:tcPr>
          <w:p w:rsidR="006578CA" w:rsidRPr="00C42B8E" w:rsidRDefault="006578CA" w:rsidP="00A46114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 w:cs="Times New Roman"/>
                <w:lang w:eastAsia="de-DE"/>
              </w:rPr>
              <w:t xml:space="preserve">As described in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</w:p>
        </w:tc>
      </w:tr>
      <w:tr w:rsidR="006578CA" w:rsidRPr="00C42B8E" w:rsidTr="00FB233A">
        <w:trPr>
          <w:trHeight w:val="301"/>
          <w:jc w:val="center"/>
        </w:trPr>
        <w:tc>
          <w:tcPr>
            <w:tcW w:w="816" w:type="dxa"/>
            <w:vMerge w:val="restart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2"/>
                <w:lang w:val="en-US"/>
              </w:rPr>
              <w:object w:dxaOrig="580" w:dyaOrig="360">
                <v:shape id="_x0000_i1037" type="#_x0000_t75" style="width:30.05pt;height:18.8pt" o:ole="">
                  <v:imagedata r:id="rId28" o:title=""/>
                </v:shape>
                <o:OLEObject Type="Embed" ProgID="Equation.DSMT4" ShapeID="_x0000_i1037" DrawAspect="Content" ObjectID="_1750763366" r:id="rId29"/>
              </w:object>
            </w: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360" w:dyaOrig="400">
                <v:shape id="_x0000_i1038" type="#_x0000_t75" style="width:18.8pt;height:20.05pt" o:ole="">
                  <v:imagedata r:id="rId30" o:title=""/>
                </v:shape>
                <o:OLEObject Type="Embed" ProgID="Equation.DSMT4" ShapeID="_x0000_i1038" DrawAspect="Content" ObjectID="_1750763367" r:id="rId31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18.9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-2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42.2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-2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84.3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-2</w:t>
            </w:r>
          </w:p>
        </w:tc>
        <w:tc>
          <w:tcPr>
            <w:tcW w:w="2400" w:type="dxa"/>
          </w:tcPr>
          <w:p w:rsidR="006578CA" w:rsidRPr="00C42B8E" w:rsidRDefault="006578CA" w:rsidP="00A46114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 w:cs="Times New Roman"/>
                <w:lang w:eastAsia="de-DE"/>
              </w:rPr>
              <w:t xml:space="preserve">As described in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</w:p>
        </w:tc>
      </w:tr>
      <w:tr w:rsidR="006578CA" w:rsidRPr="00C42B8E" w:rsidTr="00FB233A">
        <w:trPr>
          <w:trHeight w:val="300"/>
          <w:jc w:val="center"/>
        </w:trPr>
        <w:tc>
          <w:tcPr>
            <w:tcW w:w="816" w:type="dxa"/>
            <w:vMerge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520" w:dyaOrig="380">
                <v:shape id="_x0000_i1039" type="#_x0000_t75" style="width:27.55pt;height:20.05pt" o:ole="">
                  <v:imagedata r:id="rId32" o:title=""/>
                </v:shape>
                <o:OLEObject Type="Embed" ProgID="Equation.DSMT4" ShapeID="_x0000_i1039" DrawAspect="Content" ObjectID="_1750763368" r:id="rId33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4</w:t>
            </w:r>
            <w:r>
              <w:rPr>
                <w:rFonts w:ascii="Arial Narrow" w:hAnsi="Arial Narrow"/>
                <w:lang w:eastAsia="de-DE"/>
              </w:rPr>
              <w:t>4</w:t>
            </w:r>
            <w:r w:rsidRPr="00C42B8E">
              <w:rPr>
                <w:rFonts w:ascii="Arial Narrow" w:hAnsi="Arial Narrow"/>
                <w:lang w:eastAsia="de-DE"/>
              </w:rPr>
              <w:t>.0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28</w:t>
            </w:r>
            <w:r w:rsidRPr="00C42B8E">
              <w:rPr>
                <w:rFonts w:ascii="Arial Narrow" w:hAnsi="Arial Narrow"/>
                <w:lang w:eastAsia="de-DE"/>
              </w:rPr>
              <w:t>.0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28</w:t>
            </w:r>
            <w:r w:rsidRPr="00C42B8E">
              <w:rPr>
                <w:rFonts w:ascii="Arial Narrow" w:hAnsi="Arial Narrow"/>
                <w:lang w:eastAsia="de-DE"/>
              </w:rPr>
              <w:t>.0</w:t>
            </w:r>
          </w:p>
        </w:tc>
        <w:tc>
          <w:tcPr>
            <w:tcW w:w="2400" w:type="dxa"/>
            <w:vAlign w:val="center"/>
          </w:tcPr>
          <w:p w:rsidR="006578CA" w:rsidRPr="006578CA" w:rsidRDefault="006578CA" w:rsidP="00A46114">
            <w:pPr>
              <w:jc w:val="center"/>
              <w:rPr>
                <w:rFonts w:ascii="Arial Narrow" w:hAnsi="Arial Narrow"/>
                <w:lang w:val="en-US" w:eastAsia="de-DE"/>
              </w:rPr>
            </w:pPr>
            <w:r w:rsidRPr="006578CA">
              <w:rPr>
                <w:rFonts w:ascii="Arial Narrow" w:hAnsi="Arial Narrow" w:cs="Times New Roman"/>
                <w:lang w:val="en-US" w:eastAsia="de-DE"/>
              </w:rPr>
              <w:t xml:space="preserve">In the range described in 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</w:p>
        </w:tc>
      </w:tr>
      <w:tr w:rsidR="006578CA" w:rsidRPr="00C42B8E" w:rsidTr="00FB233A">
        <w:trPr>
          <w:trHeight w:val="301"/>
          <w:jc w:val="center"/>
        </w:trPr>
        <w:tc>
          <w:tcPr>
            <w:tcW w:w="816" w:type="dxa"/>
            <w:vMerge w:val="restart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2"/>
                <w:lang w:val="en-US"/>
              </w:rPr>
              <w:object w:dxaOrig="580" w:dyaOrig="360">
                <v:shape id="_x0000_i1040" type="#_x0000_t75" style="width:30.05pt;height:18.8pt" o:ole="">
                  <v:imagedata r:id="rId34" o:title=""/>
                </v:shape>
                <o:OLEObject Type="Embed" ProgID="Equation.DSMT4" ShapeID="_x0000_i1040" DrawAspect="Content" ObjectID="_1750763369" r:id="rId35"/>
              </w:object>
            </w: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380" w:dyaOrig="400">
                <v:shape id="_x0000_i1041" type="#_x0000_t75" style="width:20.05pt;height:20.05pt" o:ole="">
                  <v:imagedata r:id="rId36" o:title=""/>
                </v:shape>
                <o:OLEObject Type="Embed" ProgID="Equation.DSMT4" ShapeID="_x0000_i1041" DrawAspect="Content" ObjectID="_1750763370" r:id="rId37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1.14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8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1.14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8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1.14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 w:rsidRPr="00C42B8E">
              <w:rPr>
                <w:rFonts w:ascii="Arial Narrow" w:hAnsi="Arial Narrow"/>
                <w:vertAlign w:val="superscript"/>
                <w:lang w:eastAsia="de-DE"/>
              </w:rPr>
              <w:t>8</w:t>
            </w:r>
          </w:p>
        </w:tc>
        <w:tc>
          <w:tcPr>
            <w:tcW w:w="2400" w:type="dxa"/>
            <w:vAlign w:val="center"/>
          </w:tcPr>
          <w:p w:rsidR="006578CA" w:rsidRPr="006578CA" w:rsidRDefault="006578CA" w:rsidP="00A46114">
            <w:pPr>
              <w:jc w:val="center"/>
              <w:rPr>
                <w:rFonts w:ascii="Arial Narrow" w:hAnsi="Arial Narrow"/>
                <w:lang w:val="en-US" w:eastAsia="de-DE"/>
              </w:rPr>
            </w:pPr>
            <w:r w:rsidRPr="006578CA">
              <w:rPr>
                <w:rFonts w:ascii="Arial Narrow" w:hAnsi="Arial Narrow"/>
                <w:lang w:val="en-US" w:eastAsia="de-DE"/>
              </w:rPr>
              <w:t xml:space="preserve">As described for linoleate in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  <w:r w:rsidR="00A46114">
              <w:rPr>
                <w:rFonts w:ascii="Arial Narrow" w:hAnsi="Arial Narrow" w:cs="Times New Roman"/>
                <w:lang w:val="en-US" w:eastAsia="de-DE"/>
              </w:rPr>
              <w:t xml:space="preserve"> </w:t>
            </w:r>
            <w:r w:rsidRPr="006578CA">
              <w:rPr>
                <w:rFonts w:ascii="Arial Narrow" w:hAnsi="Arial Narrow"/>
                <w:lang w:val="en-US" w:eastAsia="de-DE"/>
              </w:rPr>
              <w:t>and used for oleate and linolenate</w:t>
            </w:r>
          </w:p>
        </w:tc>
      </w:tr>
      <w:tr w:rsidR="006578CA" w:rsidRPr="00C42B8E" w:rsidTr="00FB233A">
        <w:trPr>
          <w:trHeight w:val="300"/>
          <w:jc w:val="center"/>
        </w:trPr>
        <w:tc>
          <w:tcPr>
            <w:tcW w:w="816" w:type="dxa"/>
            <w:vMerge/>
            <w:vAlign w:val="center"/>
          </w:tcPr>
          <w:p w:rsidR="006578CA" w:rsidRPr="006578CA" w:rsidRDefault="006578CA" w:rsidP="00FB233A">
            <w:pPr>
              <w:jc w:val="center"/>
              <w:rPr>
                <w:rFonts w:ascii="Arial Narrow" w:hAnsi="Arial Narrow"/>
                <w:lang w:val="en-US" w:eastAsia="de-DE"/>
              </w:rPr>
            </w:pP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540" w:dyaOrig="380">
                <v:shape id="_x0000_i1042" type="#_x0000_t75" style="width:27.55pt;height:20.05pt" o:ole="">
                  <v:imagedata r:id="rId38" o:title=""/>
                </v:shape>
                <o:OLEObject Type="Embed" ProgID="Equation.DSMT4" ShapeID="_x0000_i1042" DrawAspect="Content" ObjectID="_1750763371" r:id="rId39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47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47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C42B8E">
              <w:rPr>
                <w:rFonts w:ascii="Arial Narrow" w:hAnsi="Arial Narrow"/>
                <w:lang w:eastAsia="de-DE"/>
              </w:rPr>
              <w:t>47</w:t>
            </w:r>
          </w:p>
        </w:tc>
        <w:tc>
          <w:tcPr>
            <w:tcW w:w="2400" w:type="dxa"/>
            <w:vAlign w:val="center"/>
          </w:tcPr>
          <w:p w:rsidR="006578CA" w:rsidRPr="006578CA" w:rsidRDefault="006578CA" w:rsidP="00A46114">
            <w:pPr>
              <w:jc w:val="center"/>
              <w:rPr>
                <w:rFonts w:ascii="Arial Narrow" w:hAnsi="Arial Narrow"/>
                <w:lang w:val="en-US" w:eastAsia="de-DE"/>
              </w:rPr>
            </w:pPr>
            <w:r w:rsidRPr="006578CA">
              <w:rPr>
                <w:rFonts w:ascii="Arial Narrow" w:hAnsi="Arial Narrow"/>
                <w:lang w:val="en-US" w:eastAsia="de-DE"/>
              </w:rPr>
              <w:t xml:space="preserve">As described for linoleate in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  <w:r w:rsidR="00A46114">
              <w:rPr>
                <w:rFonts w:ascii="Arial Narrow" w:hAnsi="Arial Narrow" w:cs="Times New Roman"/>
                <w:lang w:val="en-US" w:eastAsia="de-DE"/>
              </w:rPr>
              <w:t xml:space="preserve"> </w:t>
            </w:r>
            <w:r w:rsidRPr="006578CA">
              <w:rPr>
                <w:rFonts w:ascii="Arial Narrow" w:hAnsi="Arial Narrow"/>
                <w:lang w:val="en-US" w:eastAsia="de-DE"/>
              </w:rPr>
              <w:t>and used for oleate and linolenate</w:t>
            </w:r>
          </w:p>
        </w:tc>
      </w:tr>
      <w:tr w:rsidR="006578CA" w:rsidRPr="00C42B8E" w:rsidTr="00FB233A">
        <w:trPr>
          <w:trHeight w:val="323"/>
          <w:jc w:val="center"/>
        </w:trPr>
        <w:tc>
          <w:tcPr>
            <w:tcW w:w="816" w:type="dxa"/>
            <w:vMerge w:val="restart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2"/>
                <w:lang w:val="en-US"/>
              </w:rPr>
              <w:object w:dxaOrig="580" w:dyaOrig="360">
                <v:shape id="_x0000_i1043" type="#_x0000_t75" style="width:30.05pt;height:18.8pt" o:ole="">
                  <v:imagedata r:id="rId40" o:title=""/>
                </v:shape>
                <o:OLEObject Type="Embed" ProgID="Equation.DSMT4" ShapeID="_x0000_i1043" DrawAspect="Content" ObjectID="_1750763372" r:id="rId41"/>
              </w:object>
            </w: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320" w:dyaOrig="400">
                <v:shape id="_x0000_i1044" type="#_x0000_t75" style="width:15.65pt;height:20.05pt" o:ole="">
                  <v:imagedata r:id="rId42" o:title=""/>
                </v:shape>
                <o:OLEObject Type="Embed" ProgID="Equation.DSMT4" ShapeID="_x0000_i1044" DrawAspect="Content" ObjectID="_1750763373" r:id="rId43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4.16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5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5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>
              <w:rPr>
                <w:rFonts w:ascii="Arial Narrow" w:hAnsi="Arial Narrow" w:cs="Times New Roman"/>
                <w:lang w:eastAsia="de-DE"/>
              </w:rPr>
              <w:t xml:space="preserve">.76 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1.43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7</w:t>
            </w:r>
          </w:p>
        </w:tc>
        <w:tc>
          <w:tcPr>
            <w:tcW w:w="240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-</w:t>
            </w:r>
          </w:p>
        </w:tc>
      </w:tr>
      <w:tr w:rsidR="006578CA" w:rsidRPr="00C42B8E" w:rsidTr="00FB233A">
        <w:trPr>
          <w:trHeight w:val="371"/>
          <w:jc w:val="center"/>
        </w:trPr>
        <w:tc>
          <w:tcPr>
            <w:tcW w:w="816" w:type="dxa"/>
            <w:vMerge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480" w:dyaOrig="380">
                <v:shape id="_x0000_i1045" type="#_x0000_t75" style="width:23.15pt;height:20.05pt" o:ole="">
                  <v:imagedata r:id="rId44" o:title=""/>
                </v:shape>
                <o:OLEObject Type="Embed" ProgID="Equation.DSMT4" ShapeID="_x0000_i1045" DrawAspect="Content" ObjectID="_1750763374" r:id="rId45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45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66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67</w:t>
            </w:r>
          </w:p>
        </w:tc>
        <w:tc>
          <w:tcPr>
            <w:tcW w:w="240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-</w:t>
            </w:r>
          </w:p>
        </w:tc>
      </w:tr>
      <w:tr w:rsidR="006578CA" w:rsidRPr="00C42B8E" w:rsidTr="00FB233A">
        <w:trPr>
          <w:trHeight w:val="371"/>
          <w:jc w:val="center"/>
        </w:trPr>
        <w:tc>
          <w:tcPr>
            <w:tcW w:w="816" w:type="dxa"/>
            <w:vMerge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</w:p>
        </w:tc>
        <w:tc>
          <w:tcPr>
            <w:tcW w:w="1306" w:type="dxa"/>
            <w:vAlign w:val="center"/>
          </w:tcPr>
          <w:p w:rsidR="006578CA" w:rsidRPr="003C24EB" w:rsidRDefault="006578CA" w:rsidP="00FB233A">
            <w:pPr>
              <w:jc w:val="center"/>
            </w:pPr>
            <w:r w:rsidRPr="00D2436E">
              <w:rPr>
                <w:position w:val="-16"/>
                <w:lang w:val="en-US"/>
              </w:rPr>
              <w:object w:dxaOrig="920" w:dyaOrig="440">
                <v:shape id="_x0000_i1046" type="#_x0000_t75" style="width:46.35pt;height:21.9pt" o:ole="">
                  <v:imagedata r:id="rId46" o:title=""/>
                </v:shape>
                <o:OLEObject Type="Embed" ProgID="Equation.DSMT4" ShapeID="_x0000_i1046" DrawAspect="Content" ObjectID="_1750763375" r:id="rId47"/>
              </w:object>
            </w:r>
            <w:r>
              <w:t xml:space="preserve"> </w:t>
            </w:r>
          </w:p>
        </w:tc>
        <w:tc>
          <w:tcPr>
            <w:tcW w:w="1275" w:type="dxa"/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8.32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23" w:type="dxa"/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8.20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40" w:type="dxa"/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8.20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2400" w:type="dxa"/>
            <w:vAlign w:val="center"/>
          </w:tcPr>
          <w:p w:rsidR="006578CA" w:rsidRPr="00C42B8E" w:rsidRDefault="006578CA" w:rsidP="00A46114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From Eq.</w:t>
            </w:r>
            <w:r w:rsidR="00A46114">
              <w:rPr>
                <w:rFonts w:ascii="Arial Narrow" w:hAnsi="Arial Narrow"/>
                <w:lang w:eastAsia="de-DE"/>
              </w:rPr>
              <w:t xml:space="preserve"> (8)</w:t>
            </w:r>
          </w:p>
        </w:tc>
      </w:tr>
      <w:tr w:rsidR="006578CA" w:rsidRPr="00C42B8E" w:rsidTr="00FB233A">
        <w:trPr>
          <w:trHeight w:val="371"/>
          <w:jc w:val="center"/>
        </w:trPr>
        <w:tc>
          <w:tcPr>
            <w:tcW w:w="816" w:type="dxa"/>
            <w:vMerge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</w:p>
        </w:tc>
        <w:tc>
          <w:tcPr>
            <w:tcW w:w="1306" w:type="dxa"/>
            <w:vAlign w:val="center"/>
          </w:tcPr>
          <w:p w:rsidR="006578CA" w:rsidRPr="003C24EB" w:rsidRDefault="006578CA" w:rsidP="00FB233A">
            <w:pPr>
              <w:jc w:val="center"/>
            </w:pPr>
            <w:r w:rsidRPr="00D2436E">
              <w:rPr>
                <w:position w:val="-16"/>
                <w:lang w:val="en-US"/>
              </w:rPr>
              <w:object w:dxaOrig="980" w:dyaOrig="440">
                <v:shape id="_x0000_i1047" type="#_x0000_t75" style="width:48.85pt;height:21.9pt" o:ole="">
                  <v:imagedata r:id="rId48" o:title=""/>
                </v:shape>
                <o:OLEObject Type="Embed" ProgID="Equation.DSMT4" ShapeID="_x0000_i1047" DrawAspect="Content" ObjectID="_1750763376" r:id="rId49"/>
              </w:object>
            </w:r>
          </w:p>
        </w:tc>
        <w:tc>
          <w:tcPr>
            <w:tcW w:w="1275" w:type="dxa"/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3.97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5</w:t>
            </w:r>
          </w:p>
        </w:tc>
        <w:tc>
          <w:tcPr>
            <w:tcW w:w="1623" w:type="dxa"/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3.38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40" w:type="dxa"/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5.21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2400" w:type="dxa"/>
            <w:vAlign w:val="center"/>
          </w:tcPr>
          <w:p w:rsidR="006578CA" w:rsidRPr="006578CA" w:rsidRDefault="006578CA" w:rsidP="00A46114">
            <w:pPr>
              <w:jc w:val="center"/>
              <w:rPr>
                <w:rFonts w:ascii="Arial Narrow" w:hAnsi="Arial Narrow"/>
                <w:lang w:val="en-US" w:eastAsia="de-DE"/>
              </w:rPr>
            </w:pPr>
            <w:r w:rsidRPr="006578CA">
              <w:rPr>
                <w:rFonts w:ascii="Arial Narrow" w:hAnsi="Arial Narrow"/>
                <w:lang w:val="en-US" w:eastAsia="de-DE"/>
              </w:rPr>
              <w:t>From Eq.</w:t>
            </w:r>
            <w:r w:rsidR="00A46114" w:rsidRPr="00A46114">
              <w:rPr>
                <w:rFonts w:ascii="Arial Narrow" w:hAnsi="Arial Narrow"/>
                <w:lang w:val="en-US" w:eastAsia="de-DE"/>
              </w:rPr>
              <w:t xml:space="preserve"> (7)</w:t>
            </w:r>
            <w:r w:rsidRPr="006578CA">
              <w:rPr>
                <w:rFonts w:ascii="Arial Narrow" w:hAnsi="Arial Narrow"/>
                <w:lang w:val="en-US" w:eastAsia="de-DE"/>
              </w:rPr>
              <w:t xml:space="preserve"> and close from values reported in </w:t>
            </w:r>
            <w:r w:rsidR="00A46114" w:rsidRPr="00A46114">
              <w:rPr>
                <w:rFonts w:ascii="Arial Narrow" w:hAnsi="Arial Narrow" w:cs="Times New Roman"/>
                <w:lang w:val="en-US" w:eastAsia="de-DE"/>
              </w:rPr>
              <w:t>Table 2</w:t>
            </w:r>
          </w:p>
        </w:tc>
      </w:tr>
      <w:tr w:rsidR="006578CA" w:rsidRPr="00C42B8E" w:rsidTr="00FB233A">
        <w:trPr>
          <w:trHeight w:val="243"/>
          <w:jc w:val="center"/>
        </w:trPr>
        <w:tc>
          <w:tcPr>
            <w:tcW w:w="816" w:type="dxa"/>
            <w:vMerge w:val="restart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2"/>
                <w:lang w:val="en-US"/>
              </w:rPr>
              <w:object w:dxaOrig="600" w:dyaOrig="360">
                <v:shape id="_x0000_i1048" type="#_x0000_t75" style="width:30.05pt;height:18.8pt" o:ole="">
                  <v:imagedata r:id="rId50" o:title=""/>
                </v:shape>
                <o:OLEObject Type="Embed" ProgID="Equation.DSMT4" ShapeID="_x0000_i1048" DrawAspect="Content" ObjectID="_1750763377" r:id="rId51"/>
              </w:object>
            </w: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340" w:dyaOrig="400">
                <v:shape id="_x0000_i1049" type="#_x0000_t75" style="width:17.55pt;height:20.05pt" o:ole="">
                  <v:imagedata r:id="rId52" o:title=""/>
                </v:shape>
                <o:OLEObject Type="Embed" ProgID="Equation.DSMT4" ShapeID="_x0000_i1049" DrawAspect="Content" ObjectID="_1750763378" r:id="rId53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3</w:t>
            </w:r>
            <w:r w:rsidRPr="00C42B8E">
              <w:rPr>
                <w:rFonts w:ascii="Arial Narrow" w:hAnsi="Arial Narrow"/>
                <w:lang w:eastAsia="de-DE"/>
              </w:rPr>
              <w:t>.</w:t>
            </w:r>
            <w:r>
              <w:rPr>
                <w:rFonts w:ascii="Arial Narrow" w:hAnsi="Arial Narrow"/>
                <w:lang w:eastAsia="de-DE"/>
              </w:rPr>
              <w:t>1</w:t>
            </w:r>
            <w:r w:rsidRPr="00C42B8E">
              <w:rPr>
                <w:rFonts w:ascii="Arial Narrow" w:hAnsi="Arial Narrow"/>
                <w:lang w:eastAsia="de-DE"/>
              </w:rPr>
              <w:t>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7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3</w:t>
            </w:r>
            <w:r w:rsidRPr="00C42B8E">
              <w:rPr>
                <w:rFonts w:ascii="Arial Narrow" w:hAnsi="Arial Narrow"/>
                <w:lang w:eastAsia="de-DE"/>
              </w:rPr>
              <w:t>.</w:t>
            </w:r>
            <w:r>
              <w:rPr>
                <w:rFonts w:ascii="Arial Narrow" w:hAnsi="Arial Narrow"/>
                <w:lang w:eastAsia="de-DE"/>
              </w:rPr>
              <w:t>24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7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3</w:t>
            </w:r>
            <w:r w:rsidRPr="00C42B8E">
              <w:rPr>
                <w:rFonts w:ascii="Arial Narrow" w:hAnsi="Arial Narrow"/>
                <w:lang w:eastAsia="de-DE"/>
              </w:rPr>
              <w:t>.</w:t>
            </w:r>
            <w:r>
              <w:rPr>
                <w:rFonts w:ascii="Arial Narrow" w:hAnsi="Arial Narrow"/>
                <w:lang w:eastAsia="de-DE"/>
              </w:rPr>
              <w:t>36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7</w:t>
            </w:r>
          </w:p>
        </w:tc>
        <w:tc>
          <w:tcPr>
            <w:tcW w:w="2400" w:type="dxa"/>
            <w:vMerge w:val="restart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65C63">
              <w:rPr>
                <w:rFonts w:ascii="Arial Narrow" w:hAnsi="Arial Narrow"/>
                <w:position w:val="-14"/>
                <w:lang w:val="en-US"/>
              </w:rPr>
              <w:object w:dxaOrig="840" w:dyaOrig="400">
                <v:shape id="_x0000_i1050" type="#_x0000_t75" style="width:41.95pt;height:20.05pt" o:ole="">
                  <v:imagedata r:id="rId54" o:title=""/>
                </v:shape>
                <o:OLEObject Type="Embed" ProgID="Equation.DSMT4" ShapeID="_x0000_i1050" DrawAspect="Content" ObjectID="_1750763379" r:id="rId55"/>
              </w:object>
            </w:r>
            <w:r w:rsidRPr="00365C63">
              <w:rPr>
                <w:rFonts w:ascii="Arial Narrow" w:hAnsi="Arial Narrow"/>
              </w:rPr>
              <w:t xml:space="preserve"> as described by</w:t>
            </w:r>
            <w:r>
              <w:rPr>
                <w:rFonts w:ascii="Arial Narrow" w:hAnsi="Arial Narrow"/>
              </w:rPr>
              <w:t xml:space="preserve"> </w:t>
            </w:r>
            <w:hyperlink w:anchor="_ENREF_60" w:tooltip="Okamba-Diogo, 2015 #126" w:history="1">
              <w:r>
                <w:rPr>
                  <w:rFonts w:ascii="Arial Narrow" w:hAnsi="Arial Narrow"/>
                </w:rPr>
                <w:fldChar w:fldCharType="begin"/>
              </w:r>
              <w:r>
                <w:rPr>
                  <w:rFonts w:ascii="Arial Narrow" w:hAnsi="Arial Narrow"/>
                </w:rPr>
                <w:instrText xml:space="preserve"> ADDIN EN.CITE &lt;EndNote&gt;&lt;Cite AuthorYear="1"&gt;&lt;Author&gt;Okamba-Diogo&lt;/Author&gt;&lt;Year&gt;2015&lt;/Year&gt;&lt;RecNum&gt;126&lt;/RecNum&gt;&lt;DisplayText&gt;Okamba-Diogo et al. (2015)&lt;/DisplayText&gt;&lt;record&gt;&lt;rec-number&gt;126&lt;/rec-number&gt;&lt;foreign-keys&gt;&lt;key app="EN" db-id="warsve5adt205qe20x3p0590xraa2es2zee0" timestamp="1677494229"&gt;126&lt;/key&gt;&lt;/foreign-keys&gt;&lt;ref-type name="Journal Article"&gt;17&lt;/ref-type&gt;&lt;contributors&gt;&lt;authors&gt;&lt;author&gt;Okamba-Diogo, Octavie&lt;/author&gt;&lt;author&gt;Richaud, Emmanuel&lt;/author&gt;&lt;author&gt;Verdu, Jacques&lt;/author&gt;&lt;author&gt;Fernagut, François&lt;/author&gt;&lt;author&gt;Guilment, Jean&lt;/author&gt;&lt;author&gt;Fayolle, Bruno&lt;/author&gt;&lt;/authors&gt;&lt;/contributors&gt;&lt;titles&gt;&lt;title&gt;Molecular and macromolecular structure changes in polyamide 11 during thermal oxidation – Kinetic modeling&lt;/title&gt;&lt;secondary-title&gt;Polymer Degradation and Stability&lt;/secondary-title&gt;&lt;/titles&gt;&lt;periodical&gt;&lt;full-title&gt;Polymer Degradation and Stability&lt;/full-title&gt;&lt;/periodical&gt;&lt;pages&gt;76-87&lt;/pages&gt;&lt;volume&gt;120&lt;/volume&gt;&lt;keywords&gt;&lt;keyword&gt;Polyamide&lt;/keyword&gt;&lt;keyword&gt;Kinetic modeling&lt;/keyword&gt;&lt;keyword&gt;Thermal oxidation&lt;/keyword&gt;&lt;keyword&gt;Solid state polymerization&lt;/keyword&gt;&lt;/keywords&gt;&lt;dates&gt;&lt;year&gt;2015&lt;/year&gt;&lt;pub-dates&gt;&lt;date&gt;2015/10/01/&lt;/date&gt;&lt;/pub-dates&gt;&lt;/dates&gt;&lt;isbn&gt;0141-3910&lt;/isbn&gt;&lt;urls&gt;&lt;related-urls&gt;&lt;url&gt;https://www.sciencedirect.com/science/article/pii/S0141391015300173&lt;/url&gt;&lt;/related-urls&gt;&lt;/urls&gt;&lt;electronic-resource-num&gt;https://doi.org/10.1016/j.polymdegradstab.2015.06.005&lt;/electronic-resource-num&gt;&lt;/record&gt;&lt;/Cite&gt;&lt;/EndNote&gt;</w:instrText>
              </w:r>
              <w:r>
                <w:rPr>
                  <w:rFonts w:ascii="Arial Narrow" w:hAnsi="Arial Narrow"/>
                </w:rPr>
                <w:fldChar w:fldCharType="separate"/>
              </w:r>
              <w:r>
                <w:rPr>
                  <w:rFonts w:ascii="Arial Narrow" w:hAnsi="Arial Narrow"/>
                  <w:noProof/>
                </w:rPr>
                <w:t>Okamba-Diogo et al. (2015)</w:t>
              </w:r>
              <w:r>
                <w:rPr>
                  <w:rFonts w:ascii="Arial Narrow" w:hAnsi="Arial Narrow"/>
                </w:rPr>
                <w:fldChar w:fldCharType="end"/>
              </w:r>
            </w:hyperlink>
          </w:p>
        </w:tc>
      </w:tr>
      <w:tr w:rsidR="006578CA" w:rsidRPr="00C42B8E" w:rsidTr="00FB233A">
        <w:trPr>
          <w:trHeight w:val="731"/>
          <w:jc w:val="center"/>
        </w:trPr>
        <w:tc>
          <w:tcPr>
            <w:tcW w:w="816" w:type="dxa"/>
            <w:vMerge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4"/>
                <w:lang w:val="en-US"/>
              </w:rPr>
              <w:object w:dxaOrig="499" w:dyaOrig="380">
                <v:shape id="_x0000_i1051" type="#_x0000_t75" style="width:25.05pt;height:20.05pt" o:ole="">
                  <v:imagedata r:id="rId56" o:title=""/>
                </v:shape>
                <o:OLEObject Type="Embed" ProgID="Equation.DSMT4" ShapeID="_x0000_i1051" DrawAspect="Content" ObjectID="_1750763380" r:id="rId57"/>
              </w:objec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35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35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35</w:t>
            </w:r>
          </w:p>
        </w:tc>
        <w:tc>
          <w:tcPr>
            <w:tcW w:w="2400" w:type="dxa"/>
            <w:vMerge/>
            <w:tcBorders>
              <w:bottom w:val="single" w:sz="4" w:space="0" w:color="auto"/>
            </w:tcBorders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</w:p>
        </w:tc>
      </w:tr>
      <w:tr w:rsidR="006578CA" w:rsidRPr="00C42B8E" w:rsidTr="00FB233A">
        <w:trPr>
          <w:trHeight w:val="731"/>
          <w:jc w:val="center"/>
        </w:trPr>
        <w:tc>
          <w:tcPr>
            <w:tcW w:w="816" w:type="dxa"/>
            <w:vMerge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:rsidR="006578CA" w:rsidRPr="003C24EB" w:rsidRDefault="006578CA" w:rsidP="00FB233A">
            <w:pPr>
              <w:jc w:val="center"/>
            </w:pPr>
            <w:r w:rsidRPr="00D2436E">
              <w:rPr>
                <w:position w:val="-16"/>
                <w:lang w:val="en-US"/>
              </w:rPr>
              <w:object w:dxaOrig="920" w:dyaOrig="440">
                <v:shape id="_x0000_i1052" type="#_x0000_t75" style="width:46.35pt;height:21.9pt" o:ole="">
                  <v:imagedata r:id="rId58" o:title=""/>
                </v:shape>
                <o:OLEObject Type="Embed" ProgID="Equation.DSMT4" ShapeID="_x0000_i1052" DrawAspect="Content" ObjectID="_1750763381" r:id="rId59"/>
              </w:objec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8.32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8.20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8.20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vAlign w:val="center"/>
          </w:tcPr>
          <w:p w:rsidR="006578CA" w:rsidRPr="00C42B8E" w:rsidRDefault="006578CA" w:rsidP="00A46114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From Eq.</w:t>
            </w:r>
            <w:r w:rsidR="00A46114">
              <w:rPr>
                <w:rFonts w:ascii="Arial Narrow" w:hAnsi="Arial Narrow"/>
                <w:lang w:eastAsia="de-DE"/>
              </w:rPr>
              <w:t xml:space="preserve"> (8)</w:t>
            </w:r>
          </w:p>
        </w:tc>
      </w:tr>
      <w:tr w:rsidR="006578CA" w:rsidRPr="00C42B8E" w:rsidTr="00FB233A">
        <w:trPr>
          <w:trHeight w:val="731"/>
          <w:jc w:val="center"/>
        </w:trPr>
        <w:tc>
          <w:tcPr>
            <w:tcW w:w="816" w:type="dxa"/>
            <w:vMerge/>
            <w:tcBorders>
              <w:bottom w:val="single" w:sz="4" w:space="0" w:color="auto"/>
            </w:tcBorders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:rsidR="006578CA" w:rsidRPr="003C24EB" w:rsidRDefault="006578CA" w:rsidP="00FB233A">
            <w:pPr>
              <w:jc w:val="center"/>
            </w:pPr>
            <w:r w:rsidRPr="00D2436E">
              <w:rPr>
                <w:position w:val="-16"/>
                <w:lang w:val="en-US"/>
              </w:rPr>
              <w:object w:dxaOrig="980" w:dyaOrig="440">
                <v:shape id="_x0000_i1053" type="#_x0000_t75" style="width:48.85pt;height:21.9pt" o:ole="">
                  <v:imagedata r:id="rId60" o:title=""/>
                </v:shape>
                <o:OLEObject Type="Embed" ProgID="Equation.DSMT4" ShapeID="_x0000_i1053" DrawAspect="Content" ObjectID="_1750763382" r:id="rId61"/>
              </w:objec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6.48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6.54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vAlign w:val="center"/>
          </w:tcPr>
          <w:p w:rsidR="006578CA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6.59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vAlign w:val="center"/>
          </w:tcPr>
          <w:p w:rsidR="006578CA" w:rsidRPr="00C42B8E" w:rsidRDefault="006578CA" w:rsidP="00A46114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From Eq.</w:t>
            </w:r>
            <w:r w:rsidR="00A46114">
              <w:rPr>
                <w:rFonts w:ascii="Arial Narrow" w:hAnsi="Arial Narrow"/>
                <w:lang w:eastAsia="de-DE"/>
              </w:rPr>
              <w:t xml:space="preserve"> (7)</w:t>
            </w:r>
          </w:p>
        </w:tc>
      </w:tr>
      <w:tr w:rsidR="006578CA" w:rsidRPr="00C42B8E" w:rsidTr="00FB233A">
        <w:trPr>
          <w:trHeight w:val="243"/>
          <w:jc w:val="center"/>
        </w:trPr>
        <w:tc>
          <w:tcPr>
            <w:tcW w:w="81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3C24EB">
              <w:rPr>
                <w:position w:val="-12"/>
                <w:lang w:val="en-US"/>
              </w:rPr>
              <w:object w:dxaOrig="580" w:dyaOrig="360">
                <v:shape id="_x0000_i1054" type="#_x0000_t75" style="width:30.05pt;height:18.8pt" o:ole="">
                  <v:imagedata r:id="rId62" o:title=""/>
                </v:shape>
                <o:OLEObject Type="Embed" ProgID="Equation.DSMT4" ShapeID="_x0000_i1054" DrawAspect="Content" ObjectID="_1750763383" r:id="rId63"/>
              </w:object>
            </w:r>
          </w:p>
        </w:tc>
        <w:tc>
          <w:tcPr>
            <w:tcW w:w="1306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 w:rsidRPr="00D2436E">
              <w:rPr>
                <w:position w:val="-16"/>
                <w:lang w:val="en-US"/>
              </w:rPr>
              <w:object w:dxaOrig="980" w:dyaOrig="440">
                <v:shape id="_x0000_i1055" type="#_x0000_t75" style="width:48.85pt;height:21.9pt" o:ole="">
                  <v:imagedata r:id="rId48" o:title=""/>
                </v:shape>
                <o:OLEObject Type="Embed" ProgID="Equation.DSMT4" ShapeID="_x0000_i1055" DrawAspect="Content" ObjectID="_1750763384" r:id="rId64"/>
              </w:object>
            </w:r>
          </w:p>
        </w:tc>
        <w:tc>
          <w:tcPr>
            <w:tcW w:w="1275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3.21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23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9.4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6</w:t>
            </w:r>
          </w:p>
        </w:tc>
        <w:tc>
          <w:tcPr>
            <w:tcW w:w="1640" w:type="dxa"/>
            <w:vAlign w:val="center"/>
          </w:tcPr>
          <w:p w:rsidR="006578CA" w:rsidRPr="00C42B8E" w:rsidRDefault="006578CA" w:rsidP="00FB233A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1.17</w:t>
            </w:r>
            <w:r w:rsidRPr="00C42B8E">
              <w:rPr>
                <w:rFonts w:ascii="Arial Narrow" w:hAnsi="Arial Narrow" w:cs="Times New Roman"/>
                <w:lang w:eastAsia="de-DE"/>
              </w:rPr>
              <w:t>·</w:t>
            </w:r>
            <w:r w:rsidRPr="00C42B8E">
              <w:rPr>
                <w:rFonts w:ascii="Arial Narrow" w:hAnsi="Arial Narrow"/>
                <w:lang w:eastAsia="de-DE"/>
              </w:rPr>
              <w:t>10</w:t>
            </w:r>
            <w:r>
              <w:rPr>
                <w:rFonts w:ascii="Arial Narrow" w:hAnsi="Arial Narrow"/>
                <w:vertAlign w:val="superscript"/>
                <w:lang w:eastAsia="de-DE"/>
              </w:rPr>
              <w:t>7</w:t>
            </w:r>
          </w:p>
        </w:tc>
        <w:tc>
          <w:tcPr>
            <w:tcW w:w="2400" w:type="dxa"/>
            <w:vAlign w:val="center"/>
          </w:tcPr>
          <w:p w:rsidR="006578CA" w:rsidRPr="00C42B8E" w:rsidRDefault="006578CA" w:rsidP="00A46114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 xml:space="preserve">From Eq. </w:t>
            </w:r>
            <w:r w:rsidR="00A46114">
              <w:rPr>
                <w:rFonts w:ascii="Arial Narrow" w:hAnsi="Arial Narrow"/>
                <w:lang w:eastAsia="de-DE"/>
              </w:rPr>
              <w:t xml:space="preserve">(4) </w:t>
            </w:r>
            <w:r>
              <w:rPr>
                <w:rFonts w:ascii="Arial Narrow" w:hAnsi="Arial Narrow"/>
                <w:lang w:eastAsia="de-DE"/>
              </w:rPr>
              <w:t xml:space="preserve">with </w:t>
            </w:r>
            <w:r w:rsidRPr="003C24EB">
              <w:rPr>
                <w:position w:val="-12"/>
                <w:lang w:val="en-US"/>
              </w:rPr>
              <w:object w:dxaOrig="639" w:dyaOrig="380">
                <v:shape id="_x0000_i1056" type="#_x0000_t75" style="width:31.3pt;height:20.05pt" o:ole="">
                  <v:imagedata r:id="rId65" o:title=""/>
                </v:shape>
                <o:OLEObject Type="Embed" ProgID="Equation.DSMT4" ShapeID="_x0000_i1056" DrawAspect="Content" ObjectID="_1750763385" r:id="rId66"/>
              </w:object>
            </w:r>
          </w:p>
        </w:tc>
      </w:tr>
    </w:tbl>
    <w:p w:rsidR="006578CA" w:rsidRDefault="006578CA" w:rsidP="006578CA">
      <w:pPr>
        <w:spacing w:line="240" w:lineRule="auto"/>
        <w:rPr>
          <w:sz w:val="18"/>
          <w:lang w:eastAsia="de-DE"/>
        </w:rPr>
      </w:pPr>
      <w:r w:rsidRPr="002D6753">
        <w:rPr>
          <w:sz w:val="18"/>
          <w:lang w:eastAsia="de-DE"/>
        </w:rPr>
        <w:t>Monomolecular reaction rate constants in s</w:t>
      </w:r>
      <w:r w:rsidRPr="0043561D">
        <w:rPr>
          <w:sz w:val="18"/>
          <w:vertAlign w:val="superscript"/>
          <w:lang w:eastAsia="de-DE"/>
        </w:rPr>
        <w:t>-1</w:t>
      </w:r>
      <w:r w:rsidRPr="002D6753">
        <w:rPr>
          <w:sz w:val="18"/>
          <w:lang w:eastAsia="de-DE"/>
        </w:rPr>
        <w:t xml:space="preserve"> and bimolecular</w:t>
      </w:r>
      <w:r>
        <w:rPr>
          <w:sz w:val="18"/>
          <w:lang w:eastAsia="de-DE"/>
        </w:rPr>
        <w:t xml:space="preserve"> reaction rate constants</w:t>
      </w:r>
      <w:r w:rsidRPr="002D6753">
        <w:rPr>
          <w:sz w:val="18"/>
          <w:lang w:eastAsia="de-DE"/>
        </w:rPr>
        <w:t xml:space="preserve"> in m</w:t>
      </w:r>
      <w:r w:rsidRPr="0043561D">
        <w:rPr>
          <w:sz w:val="18"/>
          <w:vertAlign w:val="superscript"/>
          <w:lang w:eastAsia="de-DE"/>
        </w:rPr>
        <w:t>3</w:t>
      </w:r>
      <w:r w:rsidRPr="002D6753">
        <w:rPr>
          <w:sz w:val="18"/>
          <w:lang w:eastAsia="de-DE"/>
        </w:rPr>
        <w:t>·mol</w:t>
      </w:r>
      <w:r w:rsidRPr="002D6753">
        <w:rPr>
          <w:sz w:val="18"/>
          <w:vertAlign w:val="superscript"/>
          <w:lang w:eastAsia="de-DE"/>
        </w:rPr>
        <w:t>-1</w:t>
      </w:r>
      <w:r w:rsidRPr="002D6753">
        <w:rPr>
          <w:sz w:val="18"/>
          <w:lang w:eastAsia="de-DE"/>
        </w:rPr>
        <w:t>·s</w:t>
      </w:r>
      <w:r w:rsidRPr="002D6753">
        <w:rPr>
          <w:sz w:val="18"/>
          <w:vertAlign w:val="superscript"/>
          <w:lang w:eastAsia="de-DE"/>
        </w:rPr>
        <w:t>-1</w:t>
      </w:r>
      <w:r w:rsidRPr="002D6753">
        <w:rPr>
          <w:sz w:val="18"/>
          <w:lang w:eastAsia="de-DE"/>
        </w:rPr>
        <w:t>. Activation energy in kJ·mol</w:t>
      </w:r>
      <w:r w:rsidRPr="002D6753">
        <w:rPr>
          <w:sz w:val="18"/>
          <w:vertAlign w:val="superscript"/>
          <w:lang w:eastAsia="de-DE"/>
        </w:rPr>
        <w:t>-1</w:t>
      </w:r>
      <w:r w:rsidRPr="002D6753">
        <w:rPr>
          <w:sz w:val="18"/>
          <w:lang w:eastAsia="de-DE"/>
        </w:rPr>
        <w:t>.</w:t>
      </w:r>
    </w:p>
    <w:p w:rsidR="006578CA" w:rsidRDefault="006578CA" w:rsidP="006578CA">
      <w:pPr>
        <w:spacing w:line="240" w:lineRule="auto"/>
        <w:rPr>
          <w:sz w:val="18"/>
          <w:lang w:eastAsia="de-DE"/>
        </w:rPr>
      </w:pPr>
    </w:p>
    <w:p w:rsidR="00D76119" w:rsidRPr="006578CA" w:rsidRDefault="00D76119" w:rsidP="006578CA"/>
    <w:sectPr w:rsidR="00D76119" w:rsidRPr="006578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84"/>
    <w:rsid w:val="00057948"/>
    <w:rsid w:val="000A4C77"/>
    <w:rsid w:val="00177564"/>
    <w:rsid w:val="001A4313"/>
    <w:rsid w:val="001D5B83"/>
    <w:rsid w:val="00202256"/>
    <w:rsid w:val="004828C3"/>
    <w:rsid w:val="005D5C1F"/>
    <w:rsid w:val="005E51FB"/>
    <w:rsid w:val="006578CA"/>
    <w:rsid w:val="008D6D9A"/>
    <w:rsid w:val="00A46114"/>
    <w:rsid w:val="00AA7184"/>
    <w:rsid w:val="00C77999"/>
    <w:rsid w:val="00C97C45"/>
    <w:rsid w:val="00CA66B1"/>
    <w:rsid w:val="00D76119"/>
    <w:rsid w:val="00F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7698F-3815-45DE-93AC-4529A2C5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8C3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28C3"/>
    <w:pPr>
      <w:spacing w:after="200" w:line="240" w:lineRule="auto"/>
      <w:jc w:val="both"/>
    </w:pPr>
    <w:rPr>
      <w:rFonts w:ascii="Times New Roman" w:hAnsi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3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944</Words>
  <Characters>5387</Characters>
  <Application>Microsoft Office Word</Application>
  <DocSecurity>0</DocSecurity>
  <Lines>44</Lines>
  <Paragraphs>12</Paragraphs>
  <ScaleCrop>false</ScaleCrop>
  <Company>INRA</Company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Vitrac</dc:creator>
  <cp:keywords/>
  <dc:description/>
  <cp:lastModifiedBy>Olivier Vitrac</cp:lastModifiedBy>
  <cp:revision>7</cp:revision>
  <dcterms:created xsi:type="dcterms:W3CDTF">2023-03-22T08:27:00Z</dcterms:created>
  <dcterms:modified xsi:type="dcterms:W3CDTF">2023-07-13T12:22:00Z</dcterms:modified>
</cp:coreProperties>
</file>