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54A42" w14:textId="77777777" w:rsidR="00DA150C" w:rsidRDefault="00DA150C">
      <w:pPr>
        <w:spacing w:before="100" w:after="100"/>
      </w:pPr>
    </w:p>
    <w:p w14:paraId="7ACEC4D4" w14:textId="77777777" w:rsidR="00DA150C" w:rsidRDefault="00DA150C">
      <w:pPr>
        <w:spacing w:before="100" w:after="100"/>
      </w:pPr>
    </w:p>
    <w:p w14:paraId="6961E6C9" w14:textId="77777777" w:rsidR="00DA150C" w:rsidRDefault="00DA150C">
      <w:pPr>
        <w:spacing w:before="100" w:after="100"/>
      </w:pPr>
    </w:p>
    <w:p w14:paraId="6BDF8AE7" w14:textId="77777777" w:rsidR="00DA150C" w:rsidRDefault="00000000">
      <w:pPr>
        <w:spacing w:before="480"/>
        <w:jc w:val="center"/>
      </w:pPr>
      <w:r>
        <w:rPr>
          <w:b/>
          <w:bCs/>
          <w:color w:val="1A56DB"/>
          <w:sz w:val="72"/>
          <w:szCs w:val="72"/>
        </w:rPr>
        <w:t>TELCO CUSTOMER</w:t>
      </w:r>
    </w:p>
    <w:p w14:paraId="79E0B09B" w14:textId="77777777" w:rsidR="00DA150C" w:rsidRDefault="00000000">
      <w:pPr>
        <w:jc w:val="center"/>
      </w:pPr>
      <w:r>
        <w:rPr>
          <w:b/>
          <w:bCs/>
          <w:color w:val="1A1A1A"/>
          <w:sz w:val="72"/>
          <w:szCs w:val="72"/>
        </w:rPr>
        <w:t>RETENTION ANALYSIS</w:t>
      </w:r>
    </w:p>
    <w:p w14:paraId="3BE431B4" w14:textId="77777777" w:rsidR="00DA150C" w:rsidRDefault="00DA150C">
      <w:pPr>
        <w:pBdr>
          <w:bottom w:val="single" w:sz="8" w:space="1" w:color="1A56DB"/>
        </w:pBdr>
        <w:spacing w:before="120" w:after="240"/>
        <w:jc w:val="center"/>
      </w:pPr>
    </w:p>
    <w:p w14:paraId="3C53A8EC" w14:textId="77777777" w:rsidR="00DA150C" w:rsidRDefault="00DA150C">
      <w:pPr>
        <w:spacing w:before="100" w:after="100"/>
      </w:pPr>
    </w:p>
    <w:p w14:paraId="70843A1A" w14:textId="77777777" w:rsidR="00DA150C" w:rsidRDefault="00000000">
      <w:pPr>
        <w:jc w:val="center"/>
      </w:pPr>
      <w:r>
        <w:rPr>
          <w:i/>
          <w:iCs/>
          <w:color w:val="6B7280"/>
          <w:sz w:val="26"/>
          <w:szCs w:val="26"/>
        </w:rPr>
        <w:t xml:space="preserve">Churn </w:t>
      </w:r>
      <w:proofErr w:type="gramStart"/>
      <w:r>
        <w:rPr>
          <w:i/>
          <w:iCs/>
          <w:color w:val="6B7280"/>
          <w:sz w:val="26"/>
          <w:szCs w:val="26"/>
        </w:rPr>
        <w:t>Patterns  •</w:t>
      </w:r>
      <w:proofErr w:type="gramEnd"/>
      <w:r>
        <w:rPr>
          <w:i/>
          <w:iCs/>
          <w:color w:val="6B7280"/>
          <w:sz w:val="26"/>
          <w:szCs w:val="26"/>
        </w:rPr>
        <w:t xml:space="preserve">  Retention </w:t>
      </w:r>
      <w:proofErr w:type="gramStart"/>
      <w:r>
        <w:rPr>
          <w:i/>
          <w:iCs/>
          <w:color w:val="6B7280"/>
          <w:sz w:val="26"/>
          <w:szCs w:val="26"/>
        </w:rPr>
        <w:t>Drivers  •</w:t>
      </w:r>
      <w:proofErr w:type="gramEnd"/>
      <w:r>
        <w:rPr>
          <w:i/>
          <w:iCs/>
          <w:color w:val="6B7280"/>
          <w:sz w:val="26"/>
          <w:szCs w:val="26"/>
        </w:rPr>
        <w:t xml:space="preserve">  Strategic Recommendations</w:t>
      </w:r>
    </w:p>
    <w:p w14:paraId="1BB5E584" w14:textId="77777777" w:rsidR="00DA150C" w:rsidRDefault="00DA150C">
      <w:pPr>
        <w:spacing w:before="100" w:after="100"/>
      </w:pPr>
    </w:p>
    <w:p w14:paraId="2C32CC5A" w14:textId="77777777" w:rsidR="00DA150C" w:rsidRDefault="00000000">
      <w:pPr>
        <w:jc w:val="center"/>
      </w:pPr>
      <w:r>
        <w:rPr>
          <w:color w:val="374151"/>
        </w:rPr>
        <w:t>Based on 7,043 Customer Records</w:t>
      </w:r>
    </w:p>
    <w:p w14:paraId="33D6528B" w14:textId="77777777" w:rsidR="00DA150C" w:rsidRDefault="00000000">
      <w:pPr>
        <w:jc w:val="center"/>
      </w:pPr>
      <w:r>
        <w:rPr>
          <w:color w:val="374151"/>
        </w:rPr>
        <w:t>Prepared for Executive &amp; Product Leadership</w:t>
      </w:r>
    </w:p>
    <w:p w14:paraId="40295AAA" w14:textId="77777777" w:rsidR="00DA150C" w:rsidRDefault="00DA150C">
      <w:pPr>
        <w:spacing w:before="100" w:after="100"/>
      </w:pPr>
    </w:p>
    <w:p w14:paraId="0D880021" w14:textId="77777777" w:rsidR="00DA150C" w:rsidRDefault="00DA150C">
      <w:pPr>
        <w:spacing w:before="100" w:after="100"/>
      </w:pPr>
    </w:p>
    <w:p w14:paraId="3579B9B2" w14:textId="77777777" w:rsidR="00DA150C" w:rsidRDefault="00DA150C">
      <w:pPr>
        <w:spacing w:before="100" w:after="100"/>
      </w:pPr>
    </w:p>
    <w:p w14:paraId="19D5B4FD" w14:textId="77777777" w:rsidR="00DA150C" w:rsidRDefault="00DA150C">
      <w:pPr>
        <w:spacing w:before="100" w:after="100"/>
      </w:pPr>
    </w:p>
    <w:p w14:paraId="368D00CA" w14:textId="77777777" w:rsidR="00DA150C" w:rsidRDefault="00000000">
      <w:r>
        <w:br w:type="page"/>
      </w:r>
    </w:p>
    <w:p w14:paraId="5A6405AC" w14:textId="77777777" w:rsidR="00DA150C" w:rsidRDefault="00000000">
      <w:pPr>
        <w:pStyle w:val="Heading1"/>
      </w:pPr>
      <w:r>
        <w:lastRenderedPageBreak/>
        <w:t>Executive Summary</w:t>
      </w:r>
    </w:p>
    <w:p w14:paraId="4A3A6B7B" w14:textId="77777777" w:rsidR="00DA150C" w:rsidRDefault="00000000">
      <w:pPr>
        <w:spacing w:before="80" w:after="80"/>
      </w:pPr>
      <w:r>
        <w:rPr>
          <w:color w:val="000000"/>
        </w:rPr>
        <w:t>This report analyses churn and retention patterns across 7,043 telco subscribers. With a current churn rate of 26.5%, the business loses approximately $139,131 in monthly recurring revenue. Churned customers generate 40% less lifetime value than retained ones. Immediate action on three high-leverage levers — contract length, internet service quality, and payment method — can realistically reduce churn below 18% within 12 months.</w:t>
      </w:r>
    </w:p>
    <w:p w14:paraId="3E3A18E9" w14:textId="77777777" w:rsidR="00DA150C" w:rsidRDefault="00DA150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A150C" w14:paraId="515D44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2F2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55DA8A92" w14:textId="77777777" w:rsidR="00DA150C" w:rsidRDefault="00000000">
            <w:pPr>
              <w:jc w:val="center"/>
            </w:pPr>
            <w:r>
              <w:rPr>
                <w:b/>
                <w:bCs/>
                <w:color w:val="1A1A1A"/>
                <w:sz w:val="40"/>
                <w:szCs w:val="40"/>
              </w:rPr>
              <w:t>26.5%</w:t>
            </w:r>
          </w:p>
          <w:p w14:paraId="3C02DA68" w14:textId="77777777" w:rsidR="00DA150C" w:rsidRDefault="00000000">
            <w:pPr>
              <w:spacing w:before="40"/>
              <w:jc w:val="center"/>
            </w:pPr>
            <w:r>
              <w:rPr>
                <w:color w:val="555555"/>
                <w:sz w:val="18"/>
                <w:szCs w:val="18"/>
              </w:rPr>
              <w:t>Overall Churn Rate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7ED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548199AD" w14:textId="77777777" w:rsidR="00DA150C" w:rsidRDefault="00000000">
            <w:pPr>
              <w:jc w:val="center"/>
            </w:pPr>
            <w:r>
              <w:rPr>
                <w:b/>
                <w:bCs/>
                <w:color w:val="1A1A1A"/>
                <w:sz w:val="40"/>
                <w:szCs w:val="40"/>
              </w:rPr>
              <w:t>$139K</w:t>
            </w:r>
          </w:p>
          <w:p w14:paraId="0AF17025" w14:textId="77777777" w:rsidR="00DA150C" w:rsidRDefault="00000000">
            <w:pPr>
              <w:spacing w:before="40"/>
              <w:jc w:val="center"/>
            </w:pPr>
            <w:r>
              <w:rPr>
                <w:color w:val="555555"/>
                <w:sz w:val="18"/>
                <w:szCs w:val="18"/>
              </w:rPr>
              <w:t>Monthly Revenue at Risk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6B67FD4D" w14:textId="77777777" w:rsidR="00DA150C" w:rsidRDefault="00000000">
            <w:pPr>
              <w:jc w:val="center"/>
            </w:pPr>
            <w:r>
              <w:rPr>
                <w:b/>
                <w:bCs/>
                <w:color w:val="1A1A1A"/>
                <w:sz w:val="40"/>
                <w:szCs w:val="40"/>
              </w:rPr>
              <w:t>$1,532</w:t>
            </w:r>
          </w:p>
          <w:p w14:paraId="0F6D6637" w14:textId="77777777" w:rsidR="00DA150C" w:rsidRDefault="00000000">
            <w:pPr>
              <w:spacing w:before="40"/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Avg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CLV (Churned)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CFDF5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72F70D8A" w14:textId="77777777" w:rsidR="00DA150C" w:rsidRDefault="00000000">
            <w:pPr>
              <w:jc w:val="center"/>
            </w:pPr>
            <w:r>
              <w:rPr>
                <w:b/>
                <w:bCs/>
                <w:color w:val="1A1A1A"/>
                <w:sz w:val="40"/>
                <w:szCs w:val="40"/>
              </w:rPr>
              <w:t>$2,550</w:t>
            </w:r>
          </w:p>
          <w:p w14:paraId="0ACF64DE" w14:textId="77777777" w:rsidR="00DA150C" w:rsidRDefault="00000000">
            <w:pPr>
              <w:spacing w:before="40"/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Avg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CLV (Retained)</w:t>
            </w:r>
          </w:p>
        </w:tc>
      </w:tr>
    </w:tbl>
    <w:p w14:paraId="021346C0" w14:textId="77777777" w:rsidR="00DA150C" w:rsidRDefault="00DA150C">
      <w:pPr>
        <w:spacing w:before="100" w:after="100"/>
      </w:pPr>
    </w:p>
    <w:p w14:paraId="388DED5F" w14:textId="77777777" w:rsidR="00DA150C" w:rsidRDefault="00000000">
      <w:pPr>
        <w:spacing w:before="80" w:after="80"/>
      </w:pPr>
      <w:r>
        <w:rPr>
          <w:color w:val="000000"/>
        </w:rPr>
        <w:t>Key finding: customers who churn have an average tenure of just 18 months vs. 38 months for those who stay — a gap that reveals a critical window of vulnerability in the first two years.</w:t>
      </w:r>
    </w:p>
    <w:p w14:paraId="37D82324" w14:textId="77777777" w:rsidR="00DA150C" w:rsidRDefault="00000000">
      <w:r>
        <w:br w:type="page"/>
      </w:r>
    </w:p>
    <w:p w14:paraId="79C8ED72" w14:textId="77777777" w:rsidR="00DA150C" w:rsidRDefault="00DA150C">
      <w:pPr>
        <w:spacing w:before="100" w:after="100"/>
      </w:pPr>
    </w:p>
    <w:p w14:paraId="2C4A38A9" w14:textId="77777777" w:rsidR="00DA150C" w:rsidRDefault="00000000">
      <w:pPr>
        <w:pBdr>
          <w:bottom w:val="single" w:sz="6" w:space="1" w:color="1A56DB"/>
        </w:pBdr>
        <w:spacing w:before="200" w:after="40"/>
      </w:pPr>
      <w:r>
        <w:rPr>
          <w:b/>
          <w:bCs/>
          <w:color w:val="1A56DB"/>
          <w:sz w:val="28"/>
          <w:szCs w:val="28"/>
        </w:rPr>
        <w:t>1. Churn Patterns</w:t>
      </w:r>
    </w:p>
    <w:p w14:paraId="366C63D1" w14:textId="77777777" w:rsidR="00DA150C" w:rsidRDefault="00DA150C">
      <w:pPr>
        <w:spacing w:before="100" w:after="100"/>
      </w:pPr>
    </w:p>
    <w:p w14:paraId="773E1A25" w14:textId="77777777" w:rsidR="00DA150C" w:rsidRDefault="00000000">
      <w:pPr>
        <w:pStyle w:val="Heading2"/>
      </w:pPr>
      <w:proofErr w:type="gramStart"/>
      <w:r>
        <w:t>1.1  Churn</w:t>
      </w:r>
      <w:proofErr w:type="gramEnd"/>
      <w:r>
        <w:t xml:space="preserve"> by Contract Type</w:t>
      </w:r>
    </w:p>
    <w:p w14:paraId="247DF9C0" w14:textId="77777777" w:rsidR="00DA150C" w:rsidRDefault="00000000">
      <w:pPr>
        <w:spacing w:before="80" w:after="80"/>
      </w:pPr>
      <w:r>
        <w:rPr>
          <w:color w:val="000000"/>
        </w:rPr>
        <w:t>Contract type is the single strongest predictor of churn. Month-to-month customers churn at 42.7% — over 15x the rate of two-year contract holders (2.8%). This is the #1 lever available to the business.</w:t>
      </w:r>
    </w:p>
    <w:p w14:paraId="0FE2FB6B" w14:textId="77777777" w:rsidR="00DA150C" w:rsidRDefault="00DA150C">
      <w:pPr>
        <w:spacing w:before="100" w:after="100"/>
      </w:pPr>
    </w:p>
    <w:p w14:paraId="11D3E1FC" w14:textId="77777777" w:rsidR="00DA15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D0DFEA0" wp14:editId="3CEDF759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372C" w14:textId="77777777" w:rsidR="00DA150C" w:rsidRDefault="00DA150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DA150C" w14:paraId="34F187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566B" w14:textId="77777777" w:rsidR="00DA150C" w:rsidRDefault="00000000">
            <w:r>
              <w:rPr>
                <w:b/>
                <w:bCs/>
                <w:color w:val="FFFFFF"/>
                <w:sz w:val="20"/>
                <w:szCs w:val="20"/>
              </w:rPr>
              <w:t>Contract Type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32FE" w14:textId="77777777" w:rsidR="00DA150C" w:rsidRDefault="00000000">
            <w:r>
              <w:rPr>
                <w:b/>
                <w:bCs/>
                <w:color w:val="FFFFFF"/>
                <w:sz w:val="20"/>
                <w:szCs w:val="20"/>
              </w:rPr>
              <w:t>Churn Rate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F183C" w14:textId="77777777" w:rsidR="00DA150C" w:rsidRDefault="00000000"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</w:tr>
      <w:tr w:rsidR="00DA150C" w14:paraId="24953F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880A2" w14:textId="77777777" w:rsidR="00DA150C" w:rsidRDefault="00000000">
            <w:r>
              <w:rPr>
                <w:color w:val="1A1A1A"/>
                <w:sz w:val="20"/>
                <w:szCs w:val="20"/>
              </w:rPr>
              <w:t>Month-to-month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8351" w14:textId="77777777" w:rsidR="00DA150C" w:rsidRDefault="00000000">
            <w:r>
              <w:rPr>
                <w:color w:val="1A1A1A"/>
                <w:sz w:val="20"/>
                <w:szCs w:val="20"/>
              </w:rPr>
              <w:t>42.7%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AAAC" w14:textId="77777777" w:rsidR="00DA150C" w:rsidRDefault="00000000">
            <w:proofErr w:type="gramStart"/>
            <w:r>
              <w:rPr>
                <w:color w:val="1A1A1A"/>
                <w:sz w:val="20"/>
                <w:szCs w:val="20"/>
              </w:rPr>
              <w:t>🔴  Critical</w:t>
            </w:r>
            <w:proofErr w:type="gramEnd"/>
          </w:p>
        </w:tc>
      </w:tr>
      <w:tr w:rsidR="00DA150C" w14:paraId="6BB5FB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9751" w14:textId="77777777" w:rsidR="00DA150C" w:rsidRDefault="00000000">
            <w:r>
              <w:rPr>
                <w:color w:val="1A1A1A"/>
                <w:sz w:val="20"/>
                <w:szCs w:val="20"/>
              </w:rPr>
              <w:t>One year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C157" w14:textId="77777777" w:rsidR="00DA150C" w:rsidRDefault="00000000">
            <w:r>
              <w:rPr>
                <w:color w:val="1A1A1A"/>
                <w:sz w:val="20"/>
                <w:szCs w:val="20"/>
              </w:rPr>
              <w:t>11.3%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E1F3" w14:textId="77777777" w:rsidR="00DA150C" w:rsidRDefault="00000000">
            <w:proofErr w:type="gramStart"/>
            <w:r>
              <w:rPr>
                <w:color w:val="1A1A1A"/>
                <w:sz w:val="20"/>
                <w:szCs w:val="20"/>
              </w:rPr>
              <w:t>🟡  Moderate</w:t>
            </w:r>
            <w:proofErr w:type="gramEnd"/>
          </w:p>
        </w:tc>
      </w:tr>
      <w:tr w:rsidR="00DA150C" w14:paraId="4C6E8B6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6B6E2" w14:textId="77777777" w:rsidR="00DA150C" w:rsidRDefault="00000000">
            <w:r>
              <w:rPr>
                <w:color w:val="1A1A1A"/>
                <w:sz w:val="20"/>
                <w:szCs w:val="20"/>
              </w:rPr>
              <w:t xml:space="preserve">Two </w:t>
            </w:r>
            <w:proofErr w:type="gramStart"/>
            <w:r>
              <w:rPr>
                <w:color w:val="1A1A1A"/>
                <w:sz w:val="20"/>
                <w:szCs w:val="20"/>
              </w:rPr>
              <w:t>year</w:t>
            </w:r>
            <w:proofErr w:type="gramEnd"/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CB74" w14:textId="77777777" w:rsidR="00DA150C" w:rsidRDefault="00000000">
            <w:r>
              <w:rPr>
                <w:color w:val="1A1A1A"/>
                <w:sz w:val="20"/>
                <w:szCs w:val="20"/>
              </w:rPr>
              <w:t>2.8%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E255" w14:textId="77777777" w:rsidR="00DA150C" w:rsidRDefault="00000000">
            <w:proofErr w:type="gramStart"/>
            <w:r>
              <w:rPr>
                <w:color w:val="1A1A1A"/>
                <w:sz w:val="20"/>
                <w:szCs w:val="20"/>
              </w:rPr>
              <w:t>🟢  Low</w:t>
            </w:r>
            <w:proofErr w:type="gramEnd"/>
          </w:p>
        </w:tc>
      </w:tr>
    </w:tbl>
    <w:p w14:paraId="47E6D4EB" w14:textId="77777777" w:rsidR="00DA150C" w:rsidRDefault="00DA150C">
      <w:pPr>
        <w:spacing w:before="100" w:after="100"/>
      </w:pPr>
    </w:p>
    <w:p w14:paraId="7D8327CA" w14:textId="77777777" w:rsidR="00DA150C" w:rsidRDefault="00DA150C">
      <w:pPr>
        <w:spacing w:before="100" w:after="100"/>
      </w:pPr>
    </w:p>
    <w:p w14:paraId="2B9A6A38" w14:textId="77777777" w:rsidR="00DA150C" w:rsidRDefault="00000000">
      <w:pPr>
        <w:pStyle w:val="Heading2"/>
      </w:pPr>
      <w:proofErr w:type="gramStart"/>
      <w:r>
        <w:t>1.2  Churn</w:t>
      </w:r>
      <w:proofErr w:type="gramEnd"/>
      <w:r>
        <w:t xml:space="preserve"> by Customer Tenure</w:t>
      </w:r>
    </w:p>
    <w:p w14:paraId="5DE9A74E" w14:textId="77777777" w:rsidR="00DA150C" w:rsidRDefault="00000000">
      <w:pPr>
        <w:spacing w:before="80" w:after="80"/>
      </w:pPr>
      <w:r>
        <w:rPr>
          <w:color w:val="000000"/>
        </w:rPr>
        <w:t>Churn is heavily front-loaded. More than half of new customers (0–6 months) churn before they become profitable. The rate drops sharply after the first year, and falls to ~12% for customers past the 3-year mark. This underscores the critical importance of early-lifecycle retention programmes.</w:t>
      </w:r>
    </w:p>
    <w:p w14:paraId="67C447AE" w14:textId="77777777" w:rsidR="00DA150C" w:rsidRDefault="00DA150C">
      <w:pPr>
        <w:spacing w:before="100" w:after="100"/>
      </w:pPr>
    </w:p>
    <w:p w14:paraId="6FFED113" w14:textId="77777777" w:rsidR="00DA150C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036E627" wp14:editId="25283153">
            <wp:extent cx="5486400" cy="3200400"/>
            <wp:effectExtent l="0" t="0" r="0" b="0"/>
            <wp:docPr id="1222226461" name="Picture 1222226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B134" w14:textId="77777777" w:rsidR="00DA150C" w:rsidRDefault="00DA150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160"/>
        <w:gridCol w:w="4500"/>
      </w:tblGrid>
      <w:tr w:rsidR="00DA150C" w14:paraId="76972F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CF90" w14:textId="77777777" w:rsidR="00DA150C" w:rsidRDefault="00000000">
            <w:r>
              <w:rPr>
                <w:b/>
                <w:bCs/>
                <w:color w:val="FFFFFF"/>
                <w:sz w:val="20"/>
                <w:szCs w:val="20"/>
              </w:rPr>
              <w:t>Tenure Band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89F95" w14:textId="77777777" w:rsidR="00DA150C" w:rsidRDefault="00000000">
            <w:r>
              <w:rPr>
                <w:b/>
                <w:bCs/>
                <w:color w:val="FFFFFF"/>
                <w:sz w:val="20"/>
                <w:szCs w:val="20"/>
              </w:rPr>
              <w:t>Churn Rate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C98E" w14:textId="77777777" w:rsidR="00DA150C" w:rsidRDefault="00000000"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</w:tr>
      <w:tr w:rsidR="00DA150C" w14:paraId="29201BB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451B" w14:textId="77777777" w:rsidR="00DA150C" w:rsidRDefault="00000000">
            <w:r>
              <w:rPr>
                <w:color w:val="1A1A1A"/>
                <w:sz w:val="20"/>
                <w:szCs w:val="20"/>
              </w:rPr>
              <w:t>0–6 months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E5DD" w14:textId="77777777" w:rsidR="00DA150C" w:rsidRDefault="00000000">
            <w:r>
              <w:rPr>
                <w:color w:val="1A1A1A"/>
                <w:sz w:val="20"/>
                <w:szCs w:val="20"/>
              </w:rPr>
              <w:t>53.3%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2CF3" w14:textId="77777777" w:rsidR="00DA150C" w:rsidRDefault="00000000">
            <w:r>
              <w:rPr>
                <w:color w:val="1A1A1A"/>
                <w:sz w:val="20"/>
                <w:szCs w:val="20"/>
              </w:rPr>
              <w:t>Critical drop-off window</w:t>
            </w:r>
          </w:p>
        </w:tc>
      </w:tr>
      <w:tr w:rsidR="00DA150C" w14:paraId="7ADBDBD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8F6C" w14:textId="77777777" w:rsidR="00DA150C" w:rsidRDefault="00000000">
            <w:r>
              <w:rPr>
                <w:color w:val="1A1A1A"/>
                <w:sz w:val="20"/>
                <w:szCs w:val="20"/>
              </w:rPr>
              <w:t>7–12 months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20392" w14:textId="77777777" w:rsidR="00DA150C" w:rsidRDefault="00000000">
            <w:r>
              <w:rPr>
                <w:color w:val="1A1A1A"/>
                <w:sz w:val="20"/>
                <w:szCs w:val="20"/>
              </w:rPr>
              <w:t>35.9%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A9A4" w14:textId="77777777" w:rsidR="00DA150C" w:rsidRDefault="00000000">
            <w:r>
              <w:rPr>
                <w:color w:val="1A1A1A"/>
                <w:sz w:val="20"/>
                <w:szCs w:val="20"/>
              </w:rPr>
              <w:t>Still elevated – needs nurturing</w:t>
            </w:r>
          </w:p>
        </w:tc>
      </w:tr>
      <w:tr w:rsidR="00DA150C" w14:paraId="1048BDD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6B40" w14:textId="77777777" w:rsidR="00DA150C" w:rsidRDefault="00000000">
            <w:r>
              <w:rPr>
                <w:color w:val="1A1A1A"/>
                <w:sz w:val="20"/>
                <w:szCs w:val="20"/>
              </w:rPr>
              <w:t>13–24 months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587A" w14:textId="77777777" w:rsidR="00DA150C" w:rsidRDefault="00000000">
            <w:r>
              <w:rPr>
                <w:color w:val="1A1A1A"/>
                <w:sz w:val="20"/>
                <w:szCs w:val="20"/>
              </w:rPr>
              <w:t>28.7%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458B" w14:textId="77777777" w:rsidR="00DA150C" w:rsidRDefault="00000000">
            <w:r>
              <w:rPr>
                <w:color w:val="1A1A1A"/>
                <w:sz w:val="20"/>
                <w:szCs w:val="20"/>
              </w:rPr>
              <w:t>Approaching average</w:t>
            </w:r>
          </w:p>
        </w:tc>
      </w:tr>
      <w:tr w:rsidR="00DA150C" w14:paraId="51E34A8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9A80" w14:textId="77777777" w:rsidR="00DA150C" w:rsidRDefault="00000000">
            <w:r>
              <w:rPr>
                <w:color w:val="1A1A1A"/>
                <w:sz w:val="20"/>
                <w:szCs w:val="20"/>
              </w:rPr>
              <w:t>25–36 months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FF96" w14:textId="77777777" w:rsidR="00DA150C" w:rsidRDefault="00000000">
            <w:r>
              <w:rPr>
                <w:color w:val="1A1A1A"/>
                <w:sz w:val="20"/>
                <w:szCs w:val="20"/>
              </w:rPr>
              <w:t>21.6%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E439" w14:textId="77777777" w:rsidR="00DA150C" w:rsidRDefault="00000000">
            <w:r>
              <w:rPr>
                <w:color w:val="1A1A1A"/>
                <w:sz w:val="20"/>
                <w:szCs w:val="20"/>
              </w:rPr>
              <w:t>Stabilising</w:t>
            </w:r>
          </w:p>
        </w:tc>
      </w:tr>
      <w:tr w:rsidR="00DA150C" w14:paraId="182C05C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F0592" w14:textId="77777777" w:rsidR="00DA150C" w:rsidRDefault="00000000">
            <w:r>
              <w:rPr>
                <w:color w:val="1A1A1A"/>
                <w:sz w:val="20"/>
                <w:szCs w:val="20"/>
              </w:rPr>
              <w:t>37–72 months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746D" w14:textId="77777777" w:rsidR="00DA150C" w:rsidRDefault="00000000">
            <w:r>
              <w:rPr>
                <w:color w:val="1A1A1A"/>
                <w:sz w:val="20"/>
                <w:szCs w:val="20"/>
              </w:rPr>
              <w:t>11.9%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50E4" w14:textId="77777777" w:rsidR="00DA150C" w:rsidRDefault="00000000">
            <w:r>
              <w:rPr>
                <w:color w:val="1A1A1A"/>
                <w:sz w:val="20"/>
                <w:szCs w:val="20"/>
              </w:rPr>
              <w:t>Loyal base – protect carefully</w:t>
            </w:r>
          </w:p>
        </w:tc>
      </w:tr>
    </w:tbl>
    <w:p w14:paraId="6BE5AF87" w14:textId="77777777" w:rsidR="00DA150C" w:rsidRDefault="00DA150C">
      <w:pPr>
        <w:spacing w:before="100" w:after="100"/>
      </w:pPr>
    </w:p>
    <w:p w14:paraId="658BB5E4" w14:textId="77777777" w:rsidR="00DA150C" w:rsidRDefault="00DA150C">
      <w:pPr>
        <w:spacing w:before="100" w:after="100"/>
      </w:pPr>
    </w:p>
    <w:p w14:paraId="3BCDE2BD" w14:textId="77777777" w:rsidR="00DA150C" w:rsidRDefault="00000000">
      <w:pPr>
        <w:pStyle w:val="Heading2"/>
      </w:pPr>
      <w:proofErr w:type="gramStart"/>
      <w:r>
        <w:t>1.3  Churn</w:t>
      </w:r>
      <w:proofErr w:type="gramEnd"/>
      <w:r>
        <w:t xml:space="preserve"> by Internet Service</w:t>
      </w:r>
    </w:p>
    <w:p w14:paraId="6480509D" w14:textId="77777777" w:rsidR="00DA150C" w:rsidRDefault="00000000">
      <w:pPr>
        <w:spacing w:before="80" w:after="80"/>
      </w:pPr>
      <w:r>
        <w:rPr>
          <w:color w:val="000000"/>
        </w:rPr>
        <w:t>Fibre optic customers churn at 41.9% — more than twice the DSL rate (19.0%). This strongly suggests a perceived value gap: customers paying a premium for fibre are not feeling the corresponding benefit, possibly due to reliability, speed consistency, or support quality.</w:t>
      </w:r>
    </w:p>
    <w:p w14:paraId="29A17CB7" w14:textId="77777777" w:rsidR="00DA150C" w:rsidRDefault="00DA150C">
      <w:pPr>
        <w:spacing w:before="100" w:after="100"/>
      </w:pPr>
    </w:p>
    <w:p w14:paraId="333A3E9D" w14:textId="77777777" w:rsidR="00DA150C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1F8F7C0" wp14:editId="174535E1">
            <wp:extent cx="5029200" cy="3200400"/>
            <wp:effectExtent l="0" t="0" r="0" b="0"/>
            <wp:docPr id="1592403481" name="Picture 1592403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E779" w14:textId="77777777" w:rsidR="00DA150C" w:rsidRDefault="00DA150C">
      <w:pPr>
        <w:spacing w:before="100" w:after="100"/>
      </w:pPr>
    </w:p>
    <w:p w14:paraId="583CF003" w14:textId="77777777" w:rsidR="00DA150C" w:rsidRDefault="00DA150C">
      <w:pPr>
        <w:spacing w:before="100" w:after="100"/>
      </w:pPr>
    </w:p>
    <w:p w14:paraId="34D081E0" w14:textId="77777777" w:rsidR="00DA150C" w:rsidRDefault="00000000">
      <w:pPr>
        <w:pStyle w:val="Heading2"/>
      </w:pPr>
      <w:proofErr w:type="gramStart"/>
      <w:r>
        <w:t>1.4  Churn</w:t>
      </w:r>
      <w:proofErr w:type="gramEnd"/>
      <w:r>
        <w:t xml:space="preserve"> by Payment Method</w:t>
      </w:r>
    </w:p>
    <w:p w14:paraId="3E133F99" w14:textId="77777777" w:rsidR="00DA150C" w:rsidRDefault="00000000">
      <w:pPr>
        <w:spacing w:before="80" w:after="80"/>
      </w:pPr>
      <w:r>
        <w:rPr>
          <w:color w:val="000000"/>
        </w:rPr>
        <w:t>Electronic cheque users churn at a staggering 45.3% — nearly 3× the rate of automatic payment customers (~16%). Manual payment methods correlate strongly with disengagement and at-risk status. Customers on automatic billing are significantly more 'sticky'.</w:t>
      </w:r>
    </w:p>
    <w:p w14:paraId="037BA687" w14:textId="77777777" w:rsidR="00DA150C" w:rsidRDefault="00DA150C">
      <w:pPr>
        <w:spacing w:before="100" w:after="100"/>
      </w:pPr>
    </w:p>
    <w:p w14:paraId="39B049A2" w14:textId="77777777" w:rsidR="00DA15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530A3E5" wp14:editId="460C7A02">
            <wp:extent cx="5943600" cy="3200400"/>
            <wp:effectExtent l="0" t="0" r="0" b="0"/>
            <wp:docPr id="1200979429" name="Picture 1200979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955B" w14:textId="77777777" w:rsidR="00DA150C" w:rsidRDefault="00DA150C">
      <w:pPr>
        <w:spacing w:before="100" w:after="100"/>
      </w:pPr>
    </w:p>
    <w:p w14:paraId="603FA52A" w14:textId="77777777" w:rsidR="00DA150C" w:rsidRDefault="00000000">
      <w:r>
        <w:br w:type="page"/>
      </w:r>
    </w:p>
    <w:p w14:paraId="04B025B0" w14:textId="77777777" w:rsidR="00DA150C" w:rsidRDefault="00DA150C">
      <w:pPr>
        <w:spacing w:before="100" w:after="100"/>
      </w:pPr>
    </w:p>
    <w:p w14:paraId="74A273DA" w14:textId="77777777" w:rsidR="00DA150C" w:rsidRDefault="00000000">
      <w:pPr>
        <w:pBdr>
          <w:bottom w:val="single" w:sz="6" w:space="1" w:color="1A56DB"/>
        </w:pBdr>
        <w:spacing w:before="200" w:after="40"/>
      </w:pPr>
      <w:r>
        <w:rPr>
          <w:b/>
          <w:bCs/>
          <w:color w:val="1A56DB"/>
          <w:sz w:val="28"/>
          <w:szCs w:val="28"/>
        </w:rPr>
        <w:t>2. Retention Drivers</w:t>
      </w:r>
    </w:p>
    <w:p w14:paraId="174364C3" w14:textId="77777777" w:rsidR="00DA150C" w:rsidRDefault="00DA150C">
      <w:pPr>
        <w:spacing w:before="100" w:after="100"/>
      </w:pPr>
    </w:p>
    <w:p w14:paraId="0F7D5C58" w14:textId="77777777" w:rsidR="00DA150C" w:rsidRDefault="00000000">
      <w:pPr>
        <w:pStyle w:val="Heading2"/>
      </w:pPr>
      <w:proofErr w:type="gramStart"/>
      <w:r>
        <w:t>2.1  Value</w:t>
      </w:r>
      <w:proofErr w:type="gramEnd"/>
      <w:r>
        <w:t>-Added Services</w:t>
      </w:r>
    </w:p>
    <w:p w14:paraId="574C44BB" w14:textId="77777777" w:rsidR="00DA150C" w:rsidRDefault="00000000">
      <w:pPr>
        <w:spacing w:before="80" w:after="80"/>
      </w:pPr>
      <w:r>
        <w:rPr>
          <w:color w:val="000000"/>
        </w:rPr>
        <w:t>Customers with Online Security or Tech Support churn at only 14–15%, compared to 42% for internet customers with no add-ons. These services act as powerful 'hooks' that increase switching costs and perceived value. Upselling these to at-risk segments should be a top priority.</w:t>
      </w:r>
    </w:p>
    <w:p w14:paraId="23F58C95" w14:textId="77777777" w:rsidR="00DA150C" w:rsidRDefault="00DA150C">
      <w:pPr>
        <w:spacing w:before="100" w:after="100"/>
      </w:pPr>
    </w:p>
    <w:p w14:paraId="1E1EF105" w14:textId="77777777" w:rsidR="00DA15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7B17531" wp14:editId="1DE9CA2B">
            <wp:extent cx="5486400" cy="3200400"/>
            <wp:effectExtent l="0" t="0" r="0" b="0"/>
            <wp:docPr id="1727222817" name="Picture 1727222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0BD5" w14:textId="77777777" w:rsidR="00DA150C" w:rsidRDefault="00DA150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80"/>
        <w:gridCol w:w="4080"/>
      </w:tblGrid>
      <w:tr w:rsidR="00DA150C" w14:paraId="1CF547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BB01" w14:textId="77777777" w:rsidR="00DA150C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D9EC" w14:textId="77777777" w:rsidR="00DA150C" w:rsidRDefault="00000000">
            <w:r>
              <w:rPr>
                <w:b/>
                <w:bCs/>
                <w:color w:val="FFFFFF"/>
                <w:sz w:val="20"/>
                <w:szCs w:val="20"/>
              </w:rPr>
              <w:t>Churn Rate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144B" w14:textId="77777777" w:rsidR="00DA150C" w:rsidRDefault="00000000">
            <w:r>
              <w:rPr>
                <w:b/>
                <w:bCs/>
                <w:color w:val="FFFFFF"/>
                <w:sz w:val="20"/>
                <w:szCs w:val="20"/>
              </w:rPr>
              <w:t>vs. No Add-on</w:t>
            </w:r>
          </w:p>
        </w:tc>
      </w:tr>
      <w:tr w:rsidR="00DA150C" w14:paraId="4BF078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E8E09" w14:textId="77777777" w:rsidR="00DA150C" w:rsidRDefault="00000000">
            <w:r>
              <w:rPr>
                <w:color w:val="1A1A1A"/>
                <w:sz w:val="20"/>
                <w:szCs w:val="20"/>
              </w:rPr>
              <w:t>Online Security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B975A" w14:textId="77777777" w:rsidR="00DA150C" w:rsidRDefault="00000000">
            <w:r>
              <w:rPr>
                <w:color w:val="1A1A1A"/>
                <w:sz w:val="20"/>
                <w:szCs w:val="20"/>
              </w:rPr>
              <w:t>14.6%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A5EB7" w14:textId="77777777" w:rsidR="00DA150C" w:rsidRDefault="00000000">
            <w:r>
              <w:rPr>
                <w:color w:val="1A1A1A"/>
                <w:sz w:val="20"/>
                <w:szCs w:val="20"/>
              </w:rPr>
              <w:t>↓ 27 pp lower</w:t>
            </w:r>
          </w:p>
        </w:tc>
      </w:tr>
      <w:tr w:rsidR="00DA150C" w14:paraId="7D7BB4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C240" w14:textId="77777777" w:rsidR="00DA150C" w:rsidRDefault="00000000">
            <w:r>
              <w:rPr>
                <w:color w:val="1A1A1A"/>
                <w:sz w:val="20"/>
                <w:szCs w:val="20"/>
              </w:rPr>
              <w:t>Tech Support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BF954" w14:textId="77777777" w:rsidR="00DA150C" w:rsidRDefault="00000000">
            <w:r>
              <w:rPr>
                <w:color w:val="1A1A1A"/>
                <w:sz w:val="20"/>
                <w:szCs w:val="20"/>
              </w:rPr>
              <w:t>15.2%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CA74" w14:textId="77777777" w:rsidR="00DA150C" w:rsidRDefault="00000000">
            <w:r>
              <w:rPr>
                <w:color w:val="1A1A1A"/>
                <w:sz w:val="20"/>
                <w:szCs w:val="20"/>
              </w:rPr>
              <w:t>↓ 26 pp lower</w:t>
            </w:r>
          </w:p>
        </w:tc>
      </w:tr>
      <w:tr w:rsidR="00DA150C" w14:paraId="1A361E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5194" w14:textId="77777777" w:rsidR="00DA150C" w:rsidRDefault="00000000">
            <w:r>
              <w:rPr>
                <w:color w:val="1A1A1A"/>
                <w:sz w:val="20"/>
                <w:szCs w:val="20"/>
              </w:rPr>
              <w:t>Online Backup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55BB" w14:textId="77777777" w:rsidR="00DA150C" w:rsidRDefault="00000000">
            <w:r>
              <w:rPr>
                <w:color w:val="1A1A1A"/>
                <w:sz w:val="20"/>
                <w:szCs w:val="20"/>
              </w:rPr>
              <w:t>21.5%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E544" w14:textId="77777777" w:rsidR="00DA150C" w:rsidRDefault="00000000">
            <w:r>
              <w:rPr>
                <w:color w:val="1A1A1A"/>
                <w:sz w:val="20"/>
                <w:szCs w:val="20"/>
              </w:rPr>
              <w:t>↓ 18 pp lower</w:t>
            </w:r>
          </w:p>
        </w:tc>
      </w:tr>
      <w:tr w:rsidR="00DA150C" w14:paraId="18EB1B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8717" w14:textId="77777777" w:rsidR="00DA150C" w:rsidRDefault="00000000">
            <w:r>
              <w:rPr>
                <w:color w:val="1A1A1A"/>
                <w:sz w:val="20"/>
                <w:szCs w:val="20"/>
              </w:rPr>
              <w:t>No Add-ons (Internet)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84237" w14:textId="77777777" w:rsidR="00DA150C" w:rsidRDefault="00000000">
            <w:r>
              <w:rPr>
                <w:color w:val="1A1A1A"/>
                <w:sz w:val="20"/>
                <w:szCs w:val="20"/>
              </w:rPr>
              <w:t>42.0%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10F0C" w14:textId="77777777" w:rsidR="00DA150C" w:rsidRDefault="00000000">
            <w:r>
              <w:rPr>
                <w:color w:val="1A1A1A"/>
                <w:sz w:val="20"/>
                <w:szCs w:val="20"/>
              </w:rPr>
              <w:t>Baseline risk</w:t>
            </w:r>
          </w:p>
        </w:tc>
      </w:tr>
    </w:tbl>
    <w:p w14:paraId="0E9446CE" w14:textId="77777777" w:rsidR="00DA150C" w:rsidRDefault="00DA150C">
      <w:pPr>
        <w:spacing w:before="100" w:after="100"/>
      </w:pPr>
    </w:p>
    <w:p w14:paraId="696D0D32" w14:textId="77777777" w:rsidR="00DA150C" w:rsidRDefault="00DA150C">
      <w:pPr>
        <w:spacing w:before="100" w:after="100"/>
      </w:pPr>
    </w:p>
    <w:p w14:paraId="17A0387E" w14:textId="77777777" w:rsidR="00DA150C" w:rsidRDefault="00000000">
      <w:pPr>
        <w:pStyle w:val="Heading2"/>
      </w:pPr>
      <w:proofErr w:type="gramStart"/>
      <w:r>
        <w:t>2.2  Monthly</w:t>
      </w:r>
      <w:proofErr w:type="gramEnd"/>
      <w:r>
        <w:t xml:space="preserve"> Charges &amp; Price Sensitivity</w:t>
      </w:r>
    </w:p>
    <w:p w14:paraId="78A400E1" w14:textId="77777777" w:rsidR="00DA150C" w:rsidRDefault="00000000">
      <w:pPr>
        <w:spacing w:before="80" w:after="80"/>
      </w:pPr>
      <w:r>
        <w:rPr>
          <w:color w:val="000000"/>
        </w:rPr>
        <w:t>Churned customers pay on average $74.44/month vs $61.27 for retained customers. This counterintuitive finding reflects the composition effect: churners are disproportionately month-to-</w:t>
      </w:r>
      <w:r>
        <w:rPr>
          <w:color w:val="000000"/>
        </w:rPr>
        <w:lastRenderedPageBreak/>
        <w:t>month fibre customers paying high rates without receiving matched value. Price is not the root cause — value perception is.</w:t>
      </w:r>
    </w:p>
    <w:p w14:paraId="46C2A00A" w14:textId="77777777" w:rsidR="00DA150C" w:rsidRDefault="00DA150C">
      <w:pPr>
        <w:spacing w:before="100" w:after="100"/>
      </w:pPr>
    </w:p>
    <w:p w14:paraId="3382737B" w14:textId="77777777" w:rsidR="00DA15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CFDA6A5" wp14:editId="19EEC54F">
            <wp:extent cx="5943600" cy="3200400"/>
            <wp:effectExtent l="0" t="0" r="0" b="0"/>
            <wp:docPr id="1056917188" name="Picture 1056917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F2FA" w14:textId="77777777" w:rsidR="00DA150C" w:rsidRDefault="00DA150C">
      <w:pPr>
        <w:spacing w:before="100" w:after="100"/>
      </w:pPr>
    </w:p>
    <w:p w14:paraId="233A2AA0" w14:textId="77777777" w:rsidR="00DA150C" w:rsidRDefault="00DA150C">
      <w:pPr>
        <w:spacing w:before="100" w:after="100"/>
      </w:pPr>
    </w:p>
    <w:p w14:paraId="098212BF" w14:textId="77777777" w:rsidR="00DA150C" w:rsidRDefault="00000000">
      <w:pPr>
        <w:pStyle w:val="Heading2"/>
      </w:pPr>
      <w:proofErr w:type="gramStart"/>
      <w:r>
        <w:t>2.3  Demographic</w:t>
      </w:r>
      <w:proofErr w:type="gramEnd"/>
      <w:r>
        <w:t xml:space="preserve"> Retention Factors</w:t>
      </w:r>
    </w:p>
    <w:p w14:paraId="5E15DBF6" w14:textId="77777777" w:rsidR="00DA150C" w:rsidRDefault="00000000">
      <w:pPr>
        <w:spacing w:before="80" w:after="80"/>
      </w:pPr>
      <w:r>
        <w:rPr>
          <w:color w:val="000000"/>
        </w:rPr>
        <w:t>Customers with a partner churn at 19.7% vs. 33.0% for those without. Customers with dependents churn at just 15.5% vs. 31.3% for those without. Senior citizens churn at 41.7% vs. 23.6% for non-seniors. These patterns suggest that life-stage targeting (family plans, senior support programmes) can materially improve retention.</w:t>
      </w:r>
    </w:p>
    <w:p w14:paraId="07A45D83" w14:textId="77777777" w:rsidR="00DA150C" w:rsidRDefault="00DA150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DA150C" w14:paraId="5C3696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428B5" w14:textId="77777777" w:rsidR="00DA150C" w:rsidRDefault="00000000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717B" w14:textId="77777777" w:rsidR="00DA150C" w:rsidRDefault="00000000">
            <w:r>
              <w:rPr>
                <w:b/>
                <w:bCs/>
                <w:color w:val="FFFFFF"/>
                <w:sz w:val="20"/>
                <w:szCs w:val="20"/>
              </w:rPr>
              <w:t>Churn Rate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71B2" w14:textId="77777777" w:rsidR="00DA150C" w:rsidRDefault="00000000"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DA150C" w14:paraId="4A80A6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07D9" w14:textId="77777777" w:rsidR="00DA150C" w:rsidRDefault="00000000">
            <w:r>
              <w:rPr>
                <w:color w:val="1A1A1A"/>
                <w:sz w:val="20"/>
                <w:szCs w:val="20"/>
              </w:rPr>
              <w:t>Has partner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CD5A" w14:textId="77777777" w:rsidR="00DA150C" w:rsidRDefault="00000000">
            <w:r>
              <w:rPr>
                <w:color w:val="1A1A1A"/>
                <w:sz w:val="20"/>
                <w:szCs w:val="20"/>
              </w:rPr>
              <w:t>19.7%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AE0A" w14:textId="77777777" w:rsidR="00DA150C" w:rsidRDefault="00000000">
            <w:r>
              <w:rPr>
                <w:color w:val="1A1A1A"/>
                <w:sz w:val="20"/>
                <w:szCs w:val="20"/>
              </w:rPr>
              <w:t>Lower risk — anchor in household</w:t>
            </w:r>
          </w:p>
        </w:tc>
      </w:tr>
      <w:tr w:rsidR="00DA150C" w14:paraId="12EF2F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6BF64" w14:textId="77777777" w:rsidR="00DA150C" w:rsidRDefault="00000000">
            <w:r>
              <w:rPr>
                <w:color w:val="1A1A1A"/>
                <w:sz w:val="20"/>
                <w:szCs w:val="20"/>
              </w:rPr>
              <w:t>No partner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2683" w14:textId="77777777" w:rsidR="00DA150C" w:rsidRDefault="00000000">
            <w:r>
              <w:rPr>
                <w:color w:val="1A1A1A"/>
                <w:sz w:val="20"/>
                <w:szCs w:val="20"/>
              </w:rPr>
              <w:t>33.0%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73880" w14:textId="77777777" w:rsidR="00DA150C" w:rsidRDefault="00000000">
            <w:r>
              <w:rPr>
                <w:color w:val="1A1A1A"/>
                <w:sz w:val="20"/>
                <w:szCs w:val="20"/>
              </w:rPr>
              <w:t>Higher risk — more mobile</w:t>
            </w:r>
          </w:p>
        </w:tc>
      </w:tr>
      <w:tr w:rsidR="00DA150C" w14:paraId="1CA60F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BEEF3" w14:textId="77777777" w:rsidR="00DA150C" w:rsidRDefault="00000000">
            <w:r>
              <w:rPr>
                <w:color w:val="1A1A1A"/>
                <w:sz w:val="20"/>
                <w:szCs w:val="20"/>
              </w:rPr>
              <w:t>Has dependents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DB4A" w14:textId="77777777" w:rsidR="00DA150C" w:rsidRDefault="00000000">
            <w:r>
              <w:rPr>
                <w:color w:val="1A1A1A"/>
                <w:sz w:val="20"/>
                <w:szCs w:val="20"/>
              </w:rPr>
              <w:t>15.5%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9167" w14:textId="77777777" w:rsidR="00DA150C" w:rsidRDefault="00000000">
            <w:r>
              <w:rPr>
                <w:color w:val="1A1A1A"/>
                <w:sz w:val="20"/>
                <w:szCs w:val="20"/>
              </w:rPr>
              <w:t>Lowest risk — sticky household</w:t>
            </w:r>
          </w:p>
        </w:tc>
      </w:tr>
      <w:tr w:rsidR="00DA150C" w14:paraId="0FA0BD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0853" w14:textId="77777777" w:rsidR="00DA150C" w:rsidRDefault="00000000">
            <w:r>
              <w:rPr>
                <w:color w:val="1A1A1A"/>
                <w:sz w:val="20"/>
                <w:szCs w:val="20"/>
              </w:rPr>
              <w:t>No dependents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3211" w14:textId="77777777" w:rsidR="00DA150C" w:rsidRDefault="00000000">
            <w:r>
              <w:rPr>
                <w:color w:val="1A1A1A"/>
                <w:sz w:val="20"/>
                <w:szCs w:val="20"/>
              </w:rPr>
              <w:t>31.3%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18ED0" w14:textId="77777777" w:rsidR="00DA150C" w:rsidRDefault="00000000">
            <w:r>
              <w:rPr>
                <w:color w:val="1A1A1A"/>
                <w:sz w:val="20"/>
                <w:szCs w:val="20"/>
              </w:rPr>
              <w:t>Elevated risk</w:t>
            </w:r>
          </w:p>
        </w:tc>
      </w:tr>
      <w:tr w:rsidR="00DA150C" w14:paraId="7D4DAA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6F5EA" w14:textId="77777777" w:rsidR="00DA150C" w:rsidRDefault="00000000">
            <w:r>
              <w:rPr>
                <w:color w:val="1A1A1A"/>
                <w:sz w:val="20"/>
                <w:szCs w:val="20"/>
              </w:rPr>
              <w:t>Senior citizen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E82C" w14:textId="77777777" w:rsidR="00DA150C" w:rsidRDefault="00000000">
            <w:r>
              <w:rPr>
                <w:color w:val="1A1A1A"/>
                <w:sz w:val="20"/>
                <w:szCs w:val="20"/>
              </w:rPr>
              <w:t>41.7%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BDBD8" w14:textId="77777777" w:rsidR="00DA150C" w:rsidRDefault="00000000">
            <w:r>
              <w:rPr>
                <w:color w:val="1A1A1A"/>
                <w:sz w:val="20"/>
                <w:szCs w:val="20"/>
              </w:rPr>
              <w:t>High risk — may need dedicated support</w:t>
            </w:r>
          </w:p>
        </w:tc>
      </w:tr>
      <w:tr w:rsidR="00DA150C" w14:paraId="350902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704E8" w14:textId="77777777" w:rsidR="00DA150C" w:rsidRDefault="00000000">
            <w:r>
              <w:rPr>
                <w:color w:val="1A1A1A"/>
                <w:sz w:val="20"/>
                <w:szCs w:val="20"/>
              </w:rPr>
              <w:t>Non-senior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F0DA" w14:textId="77777777" w:rsidR="00DA150C" w:rsidRDefault="00000000">
            <w:r>
              <w:rPr>
                <w:color w:val="1A1A1A"/>
                <w:sz w:val="20"/>
                <w:szCs w:val="20"/>
              </w:rPr>
              <w:t>23.6%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BA5B" w14:textId="77777777" w:rsidR="00DA150C" w:rsidRDefault="00000000">
            <w:r>
              <w:rPr>
                <w:color w:val="1A1A1A"/>
                <w:sz w:val="20"/>
                <w:szCs w:val="20"/>
              </w:rPr>
              <w:t>Near-average risk</w:t>
            </w:r>
          </w:p>
        </w:tc>
      </w:tr>
    </w:tbl>
    <w:p w14:paraId="35BBB42E" w14:textId="77777777" w:rsidR="00DA150C" w:rsidRDefault="00DA150C">
      <w:pPr>
        <w:spacing w:before="100" w:after="100"/>
      </w:pPr>
    </w:p>
    <w:p w14:paraId="7CFC0B2B" w14:textId="77777777" w:rsidR="00DA150C" w:rsidRDefault="00000000">
      <w:r>
        <w:br w:type="page"/>
      </w:r>
    </w:p>
    <w:p w14:paraId="6C45753E" w14:textId="77777777" w:rsidR="00DA150C" w:rsidRDefault="00DA150C">
      <w:pPr>
        <w:spacing w:before="100" w:after="100"/>
      </w:pPr>
    </w:p>
    <w:p w14:paraId="3FAFB8D8" w14:textId="77777777" w:rsidR="00DA150C" w:rsidRDefault="00000000">
      <w:pPr>
        <w:pBdr>
          <w:bottom w:val="single" w:sz="6" w:space="1" w:color="1A56DB"/>
        </w:pBdr>
        <w:spacing w:before="200" w:after="40"/>
      </w:pPr>
      <w:r>
        <w:rPr>
          <w:b/>
          <w:bCs/>
          <w:color w:val="1A56DB"/>
          <w:sz w:val="28"/>
          <w:szCs w:val="28"/>
        </w:rPr>
        <w:t>3. High-Risk Customer Segments</w:t>
      </w:r>
    </w:p>
    <w:p w14:paraId="535310E8" w14:textId="77777777" w:rsidR="00DA150C" w:rsidRDefault="00DA150C">
      <w:pPr>
        <w:spacing w:before="100" w:after="100"/>
      </w:pPr>
    </w:p>
    <w:p w14:paraId="34BC7756" w14:textId="77777777" w:rsidR="00DA150C" w:rsidRDefault="00000000">
      <w:pPr>
        <w:pStyle w:val="Heading2"/>
      </w:pPr>
      <w:proofErr w:type="gramStart"/>
      <w:r>
        <w:t>3.1  Segment</w:t>
      </w:r>
      <w:proofErr w:type="gramEnd"/>
      <w:r>
        <w:t xml:space="preserve"> Heatmap</w:t>
      </w:r>
    </w:p>
    <w:p w14:paraId="3D3AFD07" w14:textId="77777777" w:rsidR="00DA150C" w:rsidRDefault="00000000">
      <w:pPr>
        <w:spacing w:before="80" w:after="80"/>
      </w:pPr>
      <w:r>
        <w:rPr>
          <w:color w:val="000000"/>
        </w:rPr>
        <w:t>The intersection of contract type and internet service reveals the highest-risk pockets. Month-to-month fibre customers represent a particularly acute risk, with churn rates exceeding 50% in some sub-segments.</w:t>
      </w:r>
    </w:p>
    <w:p w14:paraId="1B09C6C5" w14:textId="77777777" w:rsidR="00DA150C" w:rsidRDefault="00DA150C">
      <w:pPr>
        <w:spacing w:before="100" w:after="100"/>
      </w:pPr>
    </w:p>
    <w:p w14:paraId="611B2325" w14:textId="77777777" w:rsidR="00DA15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8143878" wp14:editId="3AC74C74">
            <wp:extent cx="5486400" cy="3476625"/>
            <wp:effectExtent l="0" t="0" r="0" b="0"/>
            <wp:docPr id="621788799" name="Picture 621788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2964" w14:textId="77777777" w:rsidR="00DA150C" w:rsidRDefault="00DA150C">
      <w:pPr>
        <w:spacing w:before="100" w:after="100"/>
      </w:pPr>
    </w:p>
    <w:p w14:paraId="11E0D133" w14:textId="77777777" w:rsidR="00DA150C" w:rsidRDefault="00000000">
      <w:pPr>
        <w:pStyle w:val="Heading2"/>
      </w:pPr>
      <w:proofErr w:type="gramStart"/>
      <w:r>
        <w:t>3.2  Priority</w:t>
      </w:r>
      <w:proofErr w:type="gramEnd"/>
      <w:r>
        <w:t xml:space="preserve"> Risk Segments</w:t>
      </w:r>
    </w:p>
    <w:p w14:paraId="78C64C45" w14:textId="77777777" w:rsidR="00DA150C" w:rsidRDefault="00000000">
      <w:pPr>
        <w:spacing w:before="80" w:after="80"/>
      </w:pPr>
      <w:r>
        <w:rPr>
          <w:color w:val="000000"/>
        </w:rPr>
        <w:t>The following four segments have been identified as highest priority for retention intervention:</w:t>
      </w:r>
    </w:p>
    <w:p w14:paraId="6A68DC7D" w14:textId="77777777" w:rsidR="00DA150C" w:rsidRDefault="00DA150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1760"/>
        <w:gridCol w:w="2800"/>
      </w:tblGrid>
      <w:tr w:rsidR="00DA150C" w14:paraId="5E433B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9721" w14:textId="77777777" w:rsidR="00DA150C" w:rsidRDefault="00000000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A029" w14:textId="77777777" w:rsidR="00DA150C" w:rsidRDefault="00000000">
            <w:r>
              <w:rPr>
                <w:b/>
                <w:bCs/>
                <w:color w:val="FFFFFF"/>
                <w:sz w:val="20"/>
                <w:szCs w:val="20"/>
              </w:rPr>
              <w:t>Customers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E1033" w14:textId="77777777" w:rsidR="00DA150C" w:rsidRDefault="00000000">
            <w:r>
              <w:rPr>
                <w:b/>
                <w:bCs/>
                <w:color w:val="FFFFFF"/>
                <w:sz w:val="20"/>
                <w:szCs w:val="20"/>
              </w:rPr>
              <w:t>Churn Rate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03D0E" w14:textId="77777777" w:rsidR="00DA150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A150C" w14:paraId="7B73AB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EDEF" w14:textId="77777777" w:rsidR="00DA150C" w:rsidRDefault="00000000">
            <w:r>
              <w:rPr>
                <w:color w:val="1A1A1A"/>
                <w:sz w:val="20"/>
                <w:szCs w:val="20"/>
              </w:rPr>
              <w:t>Month-to-month + Fibre + E-check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D498" w14:textId="77777777" w:rsidR="00DA150C" w:rsidRDefault="00000000">
            <w:r>
              <w:rPr>
                <w:color w:val="1A1A1A"/>
                <w:sz w:val="20"/>
                <w:szCs w:val="20"/>
              </w:rPr>
              <w:t>1,307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9C534" w14:textId="77777777" w:rsidR="00DA150C" w:rsidRDefault="00000000">
            <w:r>
              <w:rPr>
                <w:color w:val="1A1A1A"/>
                <w:sz w:val="20"/>
                <w:szCs w:val="20"/>
              </w:rPr>
              <w:t>60.4%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2AA4" w14:textId="77777777" w:rsidR="00DA150C" w:rsidRDefault="00000000">
            <w:r>
              <w:rPr>
                <w:color w:val="1A1A1A"/>
                <w:sz w:val="20"/>
                <w:szCs w:val="20"/>
              </w:rPr>
              <w:t>P0 – Immediate</w:t>
            </w:r>
          </w:p>
        </w:tc>
      </w:tr>
      <w:tr w:rsidR="00DA150C" w14:paraId="29BB70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93E2" w14:textId="77777777" w:rsidR="00DA150C" w:rsidRDefault="00000000">
            <w:r>
              <w:rPr>
                <w:color w:val="1A1A1A"/>
                <w:sz w:val="20"/>
                <w:szCs w:val="20"/>
              </w:rPr>
              <w:t>Month-to-month + No security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0252" w14:textId="77777777" w:rsidR="00DA150C" w:rsidRDefault="00000000">
            <w:r>
              <w:rPr>
                <w:color w:val="1A1A1A"/>
                <w:sz w:val="20"/>
                <w:szCs w:val="20"/>
              </w:rPr>
              <w:t>2,631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C6A1" w14:textId="77777777" w:rsidR="00DA150C" w:rsidRDefault="00000000">
            <w:r>
              <w:rPr>
                <w:color w:val="1A1A1A"/>
                <w:sz w:val="20"/>
                <w:szCs w:val="20"/>
              </w:rPr>
              <w:t>51.0%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C2DD" w14:textId="77777777" w:rsidR="00DA150C" w:rsidRDefault="00000000">
            <w:r>
              <w:rPr>
                <w:color w:val="1A1A1A"/>
                <w:sz w:val="20"/>
                <w:szCs w:val="20"/>
              </w:rPr>
              <w:t>P0 – Immediate</w:t>
            </w:r>
          </w:p>
        </w:tc>
      </w:tr>
      <w:tr w:rsidR="00DA150C" w14:paraId="0AAC8B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2980" w14:textId="77777777" w:rsidR="00DA150C" w:rsidRDefault="00000000">
            <w:r>
              <w:rPr>
                <w:color w:val="1A1A1A"/>
                <w:sz w:val="20"/>
                <w:szCs w:val="20"/>
              </w:rPr>
              <w:t>Senior citizens, month-to-month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5BFDB" w14:textId="77777777" w:rsidR="00DA150C" w:rsidRDefault="00000000">
            <w:r>
              <w:rPr>
                <w:color w:val="1A1A1A"/>
                <w:sz w:val="20"/>
                <w:szCs w:val="20"/>
              </w:rPr>
              <w:t>807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22C7" w14:textId="77777777" w:rsidR="00DA150C" w:rsidRDefault="00000000">
            <w:r>
              <w:rPr>
                <w:color w:val="1A1A1A"/>
                <w:sz w:val="20"/>
                <w:szCs w:val="20"/>
              </w:rPr>
              <w:t>54.6%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90DA1" w14:textId="77777777" w:rsidR="00DA150C" w:rsidRDefault="00000000">
            <w:r>
              <w:rPr>
                <w:color w:val="1A1A1A"/>
                <w:sz w:val="20"/>
                <w:szCs w:val="20"/>
              </w:rPr>
              <w:t>P1 – High</w:t>
            </w:r>
          </w:p>
        </w:tc>
      </w:tr>
      <w:tr w:rsidR="00DA150C" w14:paraId="6E2C3B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B483" w14:textId="77777777" w:rsidR="00DA150C" w:rsidRDefault="00000000">
            <w:r>
              <w:rPr>
                <w:color w:val="1A1A1A"/>
                <w:sz w:val="20"/>
                <w:szCs w:val="20"/>
              </w:rPr>
              <w:t>Tenure &lt; 6 months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B3EF" w14:textId="77777777" w:rsidR="00DA150C" w:rsidRDefault="00000000">
            <w:r>
              <w:rPr>
                <w:color w:val="1A1A1A"/>
                <w:sz w:val="20"/>
                <w:szCs w:val="20"/>
              </w:rPr>
              <w:t>1,481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ABB5" w14:textId="77777777" w:rsidR="00DA150C" w:rsidRDefault="00000000">
            <w:r>
              <w:rPr>
                <w:color w:val="1A1A1A"/>
                <w:sz w:val="20"/>
                <w:szCs w:val="20"/>
              </w:rPr>
              <w:t>52.9%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F12AD" w14:textId="77777777" w:rsidR="00DA150C" w:rsidRDefault="00000000">
            <w:r>
              <w:rPr>
                <w:color w:val="1A1A1A"/>
                <w:sz w:val="20"/>
                <w:szCs w:val="20"/>
              </w:rPr>
              <w:t>P1 – High</w:t>
            </w:r>
          </w:p>
        </w:tc>
      </w:tr>
    </w:tbl>
    <w:p w14:paraId="31E466DB" w14:textId="77777777" w:rsidR="00DA150C" w:rsidRDefault="00DA150C">
      <w:pPr>
        <w:spacing w:before="100" w:after="100"/>
      </w:pPr>
    </w:p>
    <w:p w14:paraId="224AB6B4" w14:textId="77777777" w:rsidR="00DA150C" w:rsidRDefault="00000000">
      <w:pPr>
        <w:spacing w:before="80" w:after="80"/>
      </w:pPr>
      <w:r>
        <w:rPr>
          <w:color w:val="000000"/>
        </w:rPr>
        <w:lastRenderedPageBreak/>
        <w:t>These four segments together represent 6,226 customers — nearly 90% of the total at-risk population — and collectively generate the bulk of monthly revenue loss.</w:t>
      </w:r>
    </w:p>
    <w:p w14:paraId="274FD462" w14:textId="77777777" w:rsidR="00DA150C" w:rsidRDefault="00DA150C">
      <w:pPr>
        <w:spacing w:before="100" w:after="100"/>
      </w:pPr>
    </w:p>
    <w:p w14:paraId="3C9387E5" w14:textId="77777777" w:rsidR="00DA150C" w:rsidRDefault="00000000">
      <w:r>
        <w:br w:type="page"/>
      </w:r>
    </w:p>
    <w:p w14:paraId="02D1434C" w14:textId="77777777" w:rsidR="00DA150C" w:rsidRDefault="00DA150C">
      <w:pPr>
        <w:spacing w:before="100" w:after="100"/>
      </w:pPr>
    </w:p>
    <w:p w14:paraId="310F6BB0" w14:textId="77777777" w:rsidR="00DA150C" w:rsidRDefault="00000000">
      <w:pPr>
        <w:pBdr>
          <w:bottom w:val="single" w:sz="6" w:space="1" w:color="1A56DB"/>
        </w:pBdr>
        <w:spacing w:before="200" w:after="40"/>
      </w:pPr>
      <w:r>
        <w:rPr>
          <w:b/>
          <w:bCs/>
          <w:color w:val="1A56DB"/>
          <w:sz w:val="28"/>
          <w:szCs w:val="28"/>
        </w:rPr>
        <w:t>4. Strategic Recommendations</w:t>
      </w:r>
    </w:p>
    <w:p w14:paraId="37A317CE" w14:textId="77777777" w:rsidR="00DA150C" w:rsidRDefault="00DA150C">
      <w:pPr>
        <w:spacing w:before="100" w:after="100"/>
      </w:pPr>
    </w:p>
    <w:p w14:paraId="06D514A7" w14:textId="77777777" w:rsidR="00DA150C" w:rsidRDefault="00000000">
      <w:pPr>
        <w:pStyle w:val="Heading2"/>
      </w:pPr>
      <w:r>
        <w:t>Priority 1 — Contract Conversion Campaign</w:t>
      </w:r>
    </w:p>
    <w:p w14:paraId="378603D7" w14:textId="77777777" w:rsidR="00DA150C" w:rsidRDefault="00000000">
      <w:pPr>
        <w:spacing w:before="80" w:after="80"/>
      </w:pPr>
      <w:r>
        <w:rPr>
          <w:color w:val="000000"/>
        </w:rPr>
        <w:t>Objective: Move month-to-month customers to annual or two-year contracts.</w:t>
      </w:r>
    </w:p>
    <w:p w14:paraId="2B4E1949" w14:textId="77777777" w:rsidR="00DA150C" w:rsidRDefault="00000000">
      <w:pPr>
        <w:pStyle w:val="ListParagraph"/>
        <w:numPr>
          <w:ilvl w:val="0"/>
          <w:numId w:val="2"/>
        </w:numPr>
        <w:spacing w:before="60" w:after="60"/>
      </w:pPr>
      <w:r>
        <w:t>Offer a 10–15% discount incentive for customers who upgrade to a 1- or 2-year term within their first 90 days.</w:t>
      </w:r>
    </w:p>
    <w:p w14:paraId="6E2CD89D" w14:textId="77777777" w:rsidR="00DA150C" w:rsidRDefault="00000000">
      <w:pPr>
        <w:pStyle w:val="ListParagraph"/>
        <w:numPr>
          <w:ilvl w:val="0"/>
          <w:numId w:val="2"/>
        </w:numPr>
        <w:spacing w:before="60" w:after="60"/>
      </w:pPr>
      <w:r>
        <w:t>Target the 1,307-strong P0 segment (Fibre + E-check + month-to-month) with a dedicated outbound outreach campaign.</w:t>
      </w:r>
    </w:p>
    <w:p w14:paraId="497EE9BC" w14:textId="77777777" w:rsidR="00DA150C" w:rsidRDefault="00000000">
      <w:pPr>
        <w:pStyle w:val="ListParagraph"/>
        <w:numPr>
          <w:ilvl w:val="0"/>
          <w:numId w:val="2"/>
        </w:numPr>
        <w:spacing w:before="60" w:after="60"/>
      </w:pPr>
      <w:r>
        <w:t>Frame the offer around price certainty and exclusive features, not just cost.</w:t>
      </w:r>
    </w:p>
    <w:p w14:paraId="24D99DF3" w14:textId="77777777" w:rsidR="00DA150C" w:rsidRDefault="00000000">
      <w:pPr>
        <w:pStyle w:val="ListParagraph"/>
        <w:numPr>
          <w:ilvl w:val="0"/>
          <w:numId w:val="2"/>
        </w:numPr>
        <w:spacing w:before="60" w:after="60"/>
      </w:pPr>
      <w:r>
        <w:t>Expected impact: Moving 20% of month-to-month customers to annual contracts could reduce overall churn rate by ~5 percentage points.</w:t>
      </w:r>
    </w:p>
    <w:p w14:paraId="4B8D4626" w14:textId="77777777" w:rsidR="00DA150C" w:rsidRDefault="00DA150C">
      <w:pPr>
        <w:spacing w:before="100" w:after="100"/>
      </w:pPr>
    </w:p>
    <w:p w14:paraId="05C8F59A" w14:textId="77777777" w:rsidR="00DA150C" w:rsidRDefault="00000000">
      <w:pPr>
        <w:pStyle w:val="Heading2"/>
      </w:pPr>
      <w:r>
        <w:t>Priority 2 — Early-Lifecycle Onboarding Programme</w:t>
      </w:r>
    </w:p>
    <w:p w14:paraId="0982C79A" w14:textId="77777777" w:rsidR="00DA150C" w:rsidRDefault="00000000">
      <w:pPr>
        <w:spacing w:before="80" w:after="80"/>
      </w:pPr>
      <w:r>
        <w:rPr>
          <w:color w:val="000000"/>
        </w:rPr>
        <w:t>Objective: Reduce the 53% churn rate in the 0–</w:t>
      </w:r>
      <w:proofErr w:type="gramStart"/>
      <w:r>
        <w:rPr>
          <w:color w:val="000000"/>
        </w:rPr>
        <w:t>6 month</w:t>
      </w:r>
      <w:proofErr w:type="gramEnd"/>
      <w:r>
        <w:rPr>
          <w:color w:val="000000"/>
        </w:rPr>
        <w:t xml:space="preserve"> window.</w:t>
      </w:r>
    </w:p>
    <w:p w14:paraId="79300A53" w14:textId="77777777" w:rsidR="00DA150C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 a structured 90-day welcome journey: welcome call at day 7, check-in at day 30, loyalty offer at day 60.</w:t>
      </w:r>
    </w:p>
    <w:p w14:paraId="430918E0" w14:textId="77777777" w:rsidR="00DA150C" w:rsidRDefault="00000000">
      <w:pPr>
        <w:pStyle w:val="ListParagraph"/>
        <w:numPr>
          <w:ilvl w:val="0"/>
          <w:numId w:val="2"/>
        </w:numPr>
        <w:spacing w:before="60" w:after="60"/>
      </w:pPr>
      <w:r>
        <w:t>Proactively offer Online Security and Tech Support trials to new customers — convert to paid at day 60.</w:t>
      </w:r>
    </w:p>
    <w:p w14:paraId="4F0C13A1" w14:textId="77777777" w:rsidR="00DA150C" w:rsidRDefault="00000000">
      <w:pPr>
        <w:pStyle w:val="ListParagraph"/>
        <w:numPr>
          <w:ilvl w:val="0"/>
          <w:numId w:val="2"/>
        </w:numPr>
        <w:spacing w:before="60" w:after="60"/>
      </w:pPr>
      <w:r>
        <w:t>Assign a customer success touchpoint for all fibre customers in their first 6 months.</w:t>
      </w:r>
    </w:p>
    <w:p w14:paraId="1D59E18E" w14:textId="77777777" w:rsidR="00DA150C" w:rsidRDefault="00000000">
      <w:pPr>
        <w:pStyle w:val="ListParagraph"/>
        <w:numPr>
          <w:ilvl w:val="0"/>
          <w:numId w:val="2"/>
        </w:numPr>
        <w:spacing w:before="60" w:after="60"/>
      </w:pPr>
      <w:r>
        <w:t>Expected impact: A 15% reduction in early-tenure churn would save approximately 110 customers per month.</w:t>
      </w:r>
    </w:p>
    <w:p w14:paraId="1C2EC4CD" w14:textId="77777777" w:rsidR="00DA150C" w:rsidRDefault="00DA150C">
      <w:pPr>
        <w:spacing w:before="100" w:after="100"/>
      </w:pPr>
    </w:p>
    <w:p w14:paraId="4940B980" w14:textId="77777777" w:rsidR="00DA150C" w:rsidRDefault="00000000">
      <w:pPr>
        <w:pStyle w:val="Heading2"/>
      </w:pPr>
      <w:r>
        <w:t>Priority 3 — Add-On Upsell to At-Risk Customers</w:t>
      </w:r>
    </w:p>
    <w:p w14:paraId="531932D9" w14:textId="77777777" w:rsidR="00DA150C" w:rsidRDefault="00000000">
      <w:pPr>
        <w:spacing w:before="80" w:after="80"/>
      </w:pPr>
      <w:r>
        <w:rPr>
          <w:color w:val="000000"/>
        </w:rPr>
        <w:t>Objective: Drive adoption of Online Security and Tech Support among high-churn internet customers.</w:t>
      </w:r>
    </w:p>
    <w:p w14:paraId="08C09663" w14:textId="77777777" w:rsidR="00DA150C" w:rsidRDefault="00000000">
      <w:pPr>
        <w:pStyle w:val="ListParagraph"/>
        <w:numPr>
          <w:ilvl w:val="0"/>
          <w:numId w:val="2"/>
        </w:numPr>
        <w:spacing w:before="60" w:after="60"/>
      </w:pPr>
      <w:r>
        <w:t>Identify all internet customers without Online Security or Tech Support — 2,631 customers at 51% churn risk.</w:t>
      </w:r>
    </w:p>
    <w:p w14:paraId="5F56087D" w14:textId="77777777" w:rsidR="00DA150C" w:rsidRDefault="00000000">
      <w:pPr>
        <w:pStyle w:val="ListParagraph"/>
        <w:numPr>
          <w:ilvl w:val="0"/>
          <w:numId w:val="2"/>
        </w:numPr>
        <w:spacing w:before="60" w:after="60"/>
      </w:pPr>
      <w:r>
        <w:t>Launch a 3-month bundled trial of both services at no extra cost, then offer a discounted bundle rate.</w:t>
      </w:r>
    </w:p>
    <w:p w14:paraId="029089EB" w14:textId="77777777" w:rsidR="00DA150C" w:rsidRDefault="00000000">
      <w:pPr>
        <w:pStyle w:val="ListParagraph"/>
        <w:numPr>
          <w:ilvl w:val="0"/>
          <w:numId w:val="2"/>
        </w:numPr>
        <w:spacing w:before="60" w:after="60"/>
      </w:pPr>
      <w:r>
        <w:t>Automate in-app prompts and email nudges for customers who have never activated these features.</w:t>
      </w:r>
    </w:p>
    <w:p w14:paraId="7E079C10" w14:textId="77777777" w:rsidR="00DA150C" w:rsidRDefault="00000000">
      <w:pPr>
        <w:pStyle w:val="ListParagraph"/>
        <w:numPr>
          <w:ilvl w:val="0"/>
          <w:numId w:val="2"/>
        </w:numPr>
        <w:spacing w:before="60" w:after="60"/>
      </w:pPr>
      <w:r>
        <w:t>Expected impact: If 30% of unprotected customers adopt add-ons, churn in this segment could fall from 51% to ~28%.</w:t>
      </w:r>
    </w:p>
    <w:p w14:paraId="04FB0BA7" w14:textId="77777777" w:rsidR="00DA150C" w:rsidRDefault="00DA150C">
      <w:pPr>
        <w:spacing w:before="100" w:after="100"/>
      </w:pPr>
    </w:p>
    <w:p w14:paraId="2DFAB732" w14:textId="77777777" w:rsidR="00DA150C" w:rsidRDefault="00000000">
      <w:pPr>
        <w:pStyle w:val="Heading2"/>
      </w:pPr>
      <w:r>
        <w:t>Priority 4 — Payment Method Migration</w:t>
      </w:r>
    </w:p>
    <w:p w14:paraId="0652D57B" w14:textId="77777777" w:rsidR="00DA150C" w:rsidRDefault="00000000">
      <w:pPr>
        <w:spacing w:before="80" w:after="80"/>
      </w:pPr>
      <w:r>
        <w:rPr>
          <w:color w:val="000000"/>
        </w:rPr>
        <w:t>Objective: Shift electronic cheque users to automatic payment methods.</w:t>
      </w:r>
    </w:p>
    <w:p w14:paraId="32D47AC5" w14:textId="77777777" w:rsidR="00DA150C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Offer a $5/month bill credit for customers who switch to automatic bank transfer or credit card payment.</w:t>
      </w:r>
    </w:p>
    <w:p w14:paraId="1C769C0E" w14:textId="77777777" w:rsidR="00DA150C" w:rsidRDefault="00000000">
      <w:pPr>
        <w:pStyle w:val="ListParagraph"/>
        <w:numPr>
          <w:ilvl w:val="0"/>
          <w:numId w:val="2"/>
        </w:numPr>
        <w:spacing w:before="60" w:after="60"/>
      </w:pPr>
      <w:r>
        <w:t>Simplify the in-app process for switching payment methods to a single click.</w:t>
      </w:r>
    </w:p>
    <w:p w14:paraId="0D4D7950" w14:textId="77777777" w:rsidR="00DA150C" w:rsidRDefault="00000000">
      <w:pPr>
        <w:pStyle w:val="ListParagraph"/>
        <w:numPr>
          <w:ilvl w:val="0"/>
          <w:numId w:val="2"/>
        </w:numPr>
        <w:spacing w:before="60" w:after="60"/>
      </w:pPr>
      <w:r>
        <w:t>Include a payment-method prompt in the new customer onboarding flow to prevent customers defaulting to e-cheque.</w:t>
      </w:r>
    </w:p>
    <w:p w14:paraId="7033BCB0" w14:textId="77777777" w:rsidR="00DA150C" w:rsidRDefault="00000000">
      <w:pPr>
        <w:pStyle w:val="ListParagraph"/>
        <w:numPr>
          <w:ilvl w:val="0"/>
          <w:numId w:val="2"/>
        </w:numPr>
        <w:spacing w:before="60" w:after="60"/>
      </w:pPr>
      <w:r>
        <w:t>Expected impact: E-cheque customers moving to auto-pay would see churn rates drop from 45% to ~16%.</w:t>
      </w:r>
    </w:p>
    <w:p w14:paraId="0BDAA8D9" w14:textId="77777777" w:rsidR="00DA150C" w:rsidRDefault="00DA150C">
      <w:pPr>
        <w:spacing w:before="100" w:after="100"/>
      </w:pPr>
    </w:p>
    <w:p w14:paraId="5E8C3884" w14:textId="77777777" w:rsidR="00DA150C" w:rsidRDefault="00000000">
      <w:pPr>
        <w:pStyle w:val="Heading2"/>
      </w:pPr>
      <w:r>
        <w:t>Priority 5 — Fibre Quality &amp; Perceived Value Programme</w:t>
      </w:r>
    </w:p>
    <w:p w14:paraId="4460F5D2" w14:textId="77777777" w:rsidR="00DA150C" w:rsidRDefault="00000000">
      <w:pPr>
        <w:spacing w:before="80" w:after="80"/>
      </w:pPr>
      <w:r>
        <w:rPr>
          <w:color w:val="000000"/>
        </w:rPr>
        <w:t>Objective: Reduce the 41.9% churn among fibre customers by addressing the value gap.</w:t>
      </w:r>
    </w:p>
    <w:p w14:paraId="56C35945" w14:textId="77777777" w:rsidR="00DA150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Conduct </w:t>
      </w:r>
      <w:proofErr w:type="gramStart"/>
      <w:r>
        <w:t>a</w:t>
      </w:r>
      <w:proofErr w:type="gramEnd"/>
      <w:r>
        <w:t xml:space="preserve"> NPS/CSAT survey specifically for fibre customers to diagnose specific pain points (speed, reliability, support).</w:t>
      </w:r>
    </w:p>
    <w:p w14:paraId="1F44A00F" w14:textId="77777777" w:rsidR="00DA150C" w:rsidRDefault="00000000">
      <w:pPr>
        <w:pStyle w:val="ListParagraph"/>
        <w:numPr>
          <w:ilvl w:val="0"/>
          <w:numId w:val="2"/>
        </w:numPr>
        <w:spacing w:before="60" w:after="60"/>
      </w:pPr>
      <w:r>
        <w:t>Create a 'Fibre Loyalty' tier with speed guarantees, priority support, and exclusive streaming bundles.</w:t>
      </w:r>
    </w:p>
    <w:p w14:paraId="26BD19D2" w14:textId="77777777" w:rsidR="00DA150C" w:rsidRDefault="00000000">
      <w:pPr>
        <w:pStyle w:val="ListParagraph"/>
        <w:numPr>
          <w:ilvl w:val="0"/>
          <w:numId w:val="2"/>
        </w:numPr>
        <w:spacing w:before="60" w:after="60"/>
      </w:pPr>
      <w:r>
        <w:t>Proactively communicate service improvements and usage statistics to reinforce perceived value.</w:t>
      </w:r>
    </w:p>
    <w:p w14:paraId="3F9453DF" w14:textId="77777777" w:rsidR="00DA150C" w:rsidRDefault="00000000">
      <w:pPr>
        <w:pStyle w:val="ListParagraph"/>
        <w:numPr>
          <w:ilvl w:val="0"/>
          <w:numId w:val="2"/>
        </w:numPr>
        <w:spacing w:before="60" w:after="60"/>
      </w:pPr>
      <w:r>
        <w:t>Expected impact: Aligning perceived value with price could reduce fibre churn from 42% to below 25%.</w:t>
      </w:r>
    </w:p>
    <w:p w14:paraId="38626FE6" w14:textId="77777777" w:rsidR="00DA150C" w:rsidRDefault="00DA150C">
      <w:pPr>
        <w:spacing w:before="100" w:after="100"/>
      </w:pPr>
    </w:p>
    <w:p w14:paraId="336B94E2" w14:textId="77777777" w:rsidR="00DA150C" w:rsidRDefault="00DA150C">
      <w:pPr>
        <w:spacing w:before="100" w:after="100"/>
      </w:pPr>
    </w:p>
    <w:p w14:paraId="413B8322" w14:textId="77777777" w:rsidR="00DA150C" w:rsidRDefault="00000000">
      <w:r>
        <w:br w:type="page"/>
      </w:r>
    </w:p>
    <w:p w14:paraId="232291CF" w14:textId="77777777" w:rsidR="00DA150C" w:rsidRDefault="00DA150C">
      <w:pPr>
        <w:spacing w:before="100" w:after="100"/>
      </w:pPr>
    </w:p>
    <w:p w14:paraId="00407F9B" w14:textId="77777777" w:rsidR="00DA150C" w:rsidRDefault="00000000">
      <w:pPr>
        <w:pBdr>
          <w:bottom w:val="single" w:sz="6" w:space="1" w:color="1A56DB"/>
        </w:pBdr>
        <w:spacing w:before="200" w:after="40"/>
      </w:pPr>
      <w:r>
        <w:rPr>
          <w:b/>
          <w:bCs/>
          <w:color w:val="1A56DB"/>
          <w:sz w:val="28"/>
          <w:szCs w:val="28"/>
        </w:rPr>
        <w:t>5. Implementation Roadmap</w:t>
      </w:r>
    </w:p>
    <w:p w14:paraId="456C02C6" w14:textId="77777777" w:rsidR="00DA150C" w:rsidRDefault="00DA150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3200"/>
        <w:gridCol w:w="2160"/>
        <w:gridCol w:w="2560"/>
      </w:tblGrid>
      <w:tr w:rsidR="00DA150C" w14:paraId="06E262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38E0" w14:textId="77777777" w:rsidR="00DA150C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9D487" w14:textId="77777777" w:rsidR="00DA150C" w:rsidRDefault="00000000">
            <w:r>
              <w:rPr>
                <w:b/>
                <w:bCs/>
                <w:color w:val="FFFFFF"/>
                <w:sz w:val="20"/>
                <w:szCs w:val="20"/>
              </w:rPr>
              <w:t>Initiative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AE8C6" w14:textId="77777777" w:rsidR="00DA150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FACC" w14:textId="77777777" w:rsidR="00DA150C" w:rsidRDefault="00000000">
            <w:r>
              <w:rPr>
                <w:b/>
                <w:bCs/>
                <w:color w:val="FFFFFF"/>
                <w:sz w:val="20"/>
                <w:szCs w:val="20"/>
              </w:rPr>
              <w:t>KPI Target</w:t>
            </w:r>
          </w:p>
        </w:tc>
      </w:tr>
      <w:tr w:rsidR="00DA150C" w14:paraId="3A0B048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A25EA" w14:textId="77777777" w:rsidR="00DA150C" w:rsidRDefault="00000000">
            <w:r>
              <w:rPr>
                <w:color w:val="1A1A1A"/>
                <w:sz w:val="20"/>
                <w:szCs w:val="20"/>
              </w:rPr>
              <w:t>Month 1–2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522E" w14:textId="77777777" w:rsidR="00DA150C" w:rsidRDefault="00000000">
            <w:r>
              <w:rPr>
                <w:color w:val="1A1A1A"/>
                <w:sz w:val="20"/>
                <w:szCs w:val="20"/>
              </w:rPr>
              <w:t>Launch P0 contract conversion outreach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6962F" w14:textId="77777777" w:rsidR="00DA150C" w:rsidRDefault="00000000">
            <w:r>
              <w:rPr>
                <w:color w:val="1A1A1A"/>
                <w:sz w:val="20"/>
                <w:szCs w:val="20"/>
              </w:rPr>
              <w:t>Sales / CRM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C836E" w14:textId="77777777" w:rsidR="00DA150C" w:rsidRDefault="00000000">
            <w:r>
              <w:rPr>
                <w:color w:val="1A1A1A"/>
                <w:sz w:val="20"/>
                <w:szCs w:val="20"/>
              </w:rPr>
              <w:t>20% of P0 segment converted</w:t>
            </w:r>
          </w:p>
        </w:tc>
      </w:tr>
      <w:tr w:rsidR="00DA150C" w14:paraId="4656942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7D26" w14:textId="77777777" w:rsidR="00DA150C" w:rsidRDefault="00000000">
            <w:r>
              <w:rPr>
                <w:color w:val="1A1A1A"/>
                <w:sz w:val="20"/>
                <w:szCs w:val="20"/>
              </w:rPr>
              <w:t>Month 1–3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FF22C" w14:textId="77777777" w:rsidR="00DA150C" w:rsidRDefault="00000000">
            <w:r>
              <w:rPr>
                <w:color w:val="1A1A1A"/>
                <w:sz w:val="20"/>
                <w:szCs w:val="20"/>
              </w:rPr>
              <w:t>Deploy 90-day onboarding journey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53E1" w14:textId="77777777" w:rsidR="00DA150C" w:rsidRDefault="00000000">
            <w:r>
              <w:rPr>
                <w:color w:val="1A1A1A"/>
                <w:sz w:val="20"/>
                <w:szCs w:val="20"/>
              </w:rPr>
              <w:t>Product / CS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CD08" w14:textId="77777777" w:rsidR="00DA150C" w:rsidRDefault="00000000">
            <w:r>
              <w:rPr>
                <w:color w:val="1A1A1A"/>
                <w:sz w:val="20"/>
                <w:szCs w:val="20"/>
              </w:rPr>
              <w:t>0–6mo churn &lt; 40%</w:t>
            </w:r>
          </w:p>
        </w:tc>
      </w:tr>
      <w:tr w:rsidR="00DA150C" w14:paraId="3CA4B15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DA93B" w14:textId="77777777" w:rsidR="00DA150C" w:rsidRDefault="00000000">
            <w:r>
              <w:rPr>
                <w:color w:val="1A1A1A"/>
                <w:sz w:val="20"/>
                <w:szCs w:val="20"/>
              </w:rPr>
              <w:t>Month 2–4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FDD9" w14:textId="77777777" w:rsidR="00DA150C" w:rsidRDefault="00000000">
            <w:r>
              <w:rPr>
                <w:color w:val="1A1A1A"/>
                <w:sz w:val="20"/>
                <w:szCs w:val="20"/>
              </w:rPr>
              <w:t xml:space="preserve">Add-on trial programme (Security + </w:t>
            </w:r>
            <w:proofErr w:type="spellStart"/>
            <w:r>
              <w:rPr>
                <w:color w:val="1A1A1A"/>
                <w:sz w:val="20"/>
                <w:szCs w:val="20"/>
              </w:rPr>
              <w:t>TechSupport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3743" w14:textId="77777777" w:rsidR="00DA150C" w:rsidRDefault="00000000">
            <w:r>
              <w:rPr>
                <w:color w:val="1A1A1A"/>
                <w:sz w:val="20"/>
                <w:szCs w:val="20"/>
              </w:rPr>
              <w:t>Marketing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F67B" w14:textId="77777777" w:rsidR="00DA150C" w:rsidRDefault="00000000">
            <w:r>
              <w:rPr>
                <w:color w:val="1A1A1A"/>
                <w:sz w:val="20"/>
                <w:szCs w:val="20"/>
              </w:rPr>
              <w:t>30% trial adoption</w:t>
            </w:r>
          </w:p>
        </w:tc>
      </w:tr>
      <w:tr w:rsidR="00DA150C" w14:paraId="5AAE299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21BB" w14:textId="77777777" w:rsidR="00DA150C" w:rsidRDefault="00000000">
            <w:r>
              <w:rPr>
                <w:color w:val="1A1A1A"/>
                <w:sz w:val="20"/>
                <w:szCs w:val="20"/>
              </w:rPr>
              <w:t>Month 2–3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1CA57" w14:textId="77777777" w:rsidR="00DA150C" w:rsidRDefault="00000000">
            <w:r>
              <w:rPr>
                <w:color w:val="1A1A1A"/>
                <w:sz w:val="20"/>
                <w:szCs w:val="20"/>
              </w:rPr>
              <w:t>Payment method migration campaign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C496B" w14:textId="77777777" w:rsidR="00DA150C" w:rsidRDefault="00000000">
            <w:r>
              <w:rPr>
                <w:color w:val="1A1A1A"/>
                <w:sz w:val="20"/>
                <w:szCs w:val="20"/>
              </w:rPr>
              <w:t>Billing / Product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513B" w14:textId="77777777" w:rsidR="00DA150C" w:rsidRDefault="00000000">
            <w:r>
              <w:rPr>
                <w:color w:val="1A1A1A"/>
                <w:sz w:val="20"/>
                <w:szCs w:val="20"/>
              </w:rPr>
              <w:t>E-cheque users drop by 25%</w:t>
            </w:r>
          </w:p>
        </w:tc>
      </w:tr>
      <w:tr w:rsidR="00DA150C" w14:paraId="3CAEDAA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4192" w14:textId="77777777" w:rsidR="00DA150C" w:rsidRDefault="00000000">
            <w:r>
              <w:rPr>
                <w:color w:val="1A1A1A"/>
                <w:sz w:val="20"/>
                <w:szCs w:val="20"/>
              </w:rPr>
              <w:t>Month 3–6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7554" w14:textId="77777777" w:rsidR="00DA150C" w:rsidRDefault="00000000">
            <w:r>
              <w:rPr>
                <w:color w:val="1A1A1A"/>
                <w:sz w:val="20"/>
                <w:szCs w:val="20"/>
              </w:rPr>
              <w:t>Fibre quality survey &amp; Loyalty tier launch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D196" w14:textId="77777777" w:rsidR="00DA150C" w:rsidRDefault="00000000">
            <w:r>
              <w:rPr>
                <w:color w:val="1A1A1A"/>
                <w:sz w:val="20"/>
                <w:szCs w:val="20"/>
              </w:rPr>
              <w:t>Product / Ops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83891" w14:textId="77777777" w:rsidR="00DA150C" w:rsidRDefault="00000000">
            <w:r>
              <w:rPr>
                <w:color w:val="1A1A1A"/>
                <w:sz w:val="20"/>
                <w:szCs w:val="20"/>
              </w:rPr>
              <w:t>Fibre churn &lt; 30%</w:t>
            </w:r>
          </w:p>
        </w:tc>
      </w:tr>
      <w:tr w:rsidR="00DA150C" w14:paraId="77A3A77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3468" w14:textId="77777777" w:rsidR="00DA150C" w:rsidRDefault="00000000">
            <w:r>
              <w:rPr>
                <w:color w:val="1A1A1A"/>
                <w:sz w:val="20"/>
                <w:szCs w:val="20"/>
              </w:rPr>
              <w:t>Month 6–12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428A" w14:textId="77777777" w:rsidR="00DA150C" w:rsidRDefault="00000000">
            <w:r>
              <w:rPr>
                <w:color w:val="1A1A1A"/>
                <w:sz w:val="20"/>
                <w:szCs w:val="20"/>
              </w:rPr>
              <w:t>Measure, iterate, expand to senior segment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869EC" w14:textId="77777777" w:rsidR="00DA150C" w:rsidRDefault="00000000">
            <w:r>
              <w:rPr>
                <w:color w:val="1A1A1A"/>
                <w:sz w:val="20"/>
                <w:szCs w:val="20"/>
              </w:rPr>
              <w:t>Analytics / CS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48A5" w14:textId="77777777" w:rsidR="00DA150C" w:rsidRDefault="00000000">
            <w:r>
              <w:rPr>
                <w:color w:val="1A1A1A"/>
                <w:sz w:val="20"/>
                <w:szCs w:val="20"/>
              </w:rPr>
              <w:t>Overall churn &lt; 20%</w:t>
            </w:r>
          </w:p>
        </w:tc>
      </w:tr>
    </w:tbl>
    <w:p w14:paraId="5C5CBC60" w14:textId="77777777" w:rsidR="00DA150C" w:rsidRDefault="00DA150C">
      <w:pPr>
        <w:spacing w:before="100" w:after="100"/>
      </w:pPr>
    </w:p>
    <w:p w14:paraId="6CB38C9C" w14:textId="77777777" w:rsidR="00DA150C" w:rsidRDefault="00DA150C">
      <w:pPr>
        <w:spacing w:before="100" w:after="100"/>
      </w:pPr>
    </w:p>
    <w:p w14:paraId="3F261F6E" w14:textId="77777777" w:rsidR="00DA150C" w:rsidRDefault="00DA150C">
      <w:pPr>
        <w:spacing w:before="100" w:after="100"/>
      </w:pPr>
    </w:p>
    <w:p w14:paraId="34908206" w14:textId="77777777" w:rsidR="00DA150C" w:rsidRDefault="00000000">
      <w:pPr>
        <w:pBdr>
          <w:bottom w:val="single" w:sz="6" w:space="1" w:color="1A56DB"/>
        </w:pBdr>
        <w:spacing w:before="200" w:after="40"/>
      </w:pPr>
      <w:r>
        <w:rPr>
          <w:b/>
          <w:bCs/>
          <w:color w:val="1A56DB"/>
          <w:sz w:val="28"/>
          <w:szCs w:val="28"/>
        </w:rPr>
        <w:t>6. Closing Observations</w:t>
      </w:r>
    </w:p>
    <w:p w14:paraId="26D8E976" w14:textId="77777777" w:rsidR="00DA150C" w:rsidRDefault="00DA150C">
      <w:pPr>
        <w:spacing w:before="100" w:after="100"/>
      </w:pPr>
    </w:p>
    <w:p w14:paraId="6A812011" w14:textId="77777777" w:rsidR="00DA150C" w:rsidRDefault="00000000">
      <w:pPr>
        <w:spacing w:before="80" w:after="80"/>
      </w:pPr>
      <w:r>
        <w:rPr>
          <w:color w:val="000000"/>
        </w:rPr>
        <w:t>This analysis demonstrates that Telco's 26.5% churn rate is not driven by a single cause — it is the compound effect of contract structure, service quality perception, payment friction, and lifecycle neglect. The good news: every driver identified has a clear, actionable countermeasure.</w:t>
      </w:r>
    </w:p>
    <w:p w14:paraId="76B821F6" w14:textId="77777777" w:rsidR="00DA150C" w:rsidRDefault="00DA150C">
      <w:pPr>
        <w:spacing w:before="100" w:after="100"/>
      </w:pPr>
    </w:p>
    <w:p w14:paraId="10FBC8E4" w14:textId="77777777" w:rsidR="00DA150C" w:rsidRDefault="00000000">
      <w:pPr>
        <w:spacing w:before="80" w:after="80"/>
      </w:pPr>
      <w:r>
        <w:rPr>
          <w:color w:val="000000"/>
        </w:rPr>
        <w:t>The highest-ROI interventions are:</w:t>
      </w:r>
    </w:p>
    <w:p w14:paraId="2656834F" w14:textId="77777777" w:rsidR="00DA150C" w:rsidRDefault="00000000">
      <w:pPr>
        <w:pStyle w:val="ListParagraph"/>
        <w:numPr>
          <w:ilvl w:val="0"/>
          <w:numId w:val="2"/>
        </w:numPr>
        <w:spacing w:before="60" w:after="60"/>
      </w:pPr>
      <w:r>
        <w:t>Contract conversion for month-to-month customers (single biggest lever).</w:t>
      </w:r>
    </w:p>
    <w:p w14:paraId="5FF8352E" w14:textId="77777777" w:rsidR="00DA150C" w:rsidRDefault="00000000">
      <w:pPr>
        <w:pStyle w:val="ListParagraph"/>
        <w:numPr>
          <w:ilvl w:val="0"/>
          <w:numId w:val="2"/>
        </w:numPr>
        <w:spacing w:before="60" w:after="60"/>
      </w:pPr>
      <w:r>
        <w:t>Early-lifecycle onboarding (prevents the most preventable churn).</w:t>
      </w:r>
    </w:p>
    <w:p w14:paraId="501D0A7D" w14:textId="77777777" w:rsidR="00DA150C" w:rsidRDefault="00000000">
      <w:pPr>
        <w:pStyle w:val="ListParagraph"/>
        <w:numPr>
          <w:ilvl w:val="0"/>
          <w:numId w:val="2"/>
        </w:numPr>
        <w:spacing w:before="60" w:after="60"/>
      </w:pPr>
      <w:r>
        <w:t>Add-on upsell to unprotected internet customers (high volume, high impact).</w:t>
      </w:r>
    </w:p>
    <w:p w14:paraId="05284304" w14:textId="77777777" w:rsidR="00DA150C" w:rsidRDefault="00DA150C">
      <w:pPr>
        <w:spacing w:before="100" w:after="100"/>
      </w:pPr>
    </w:p>
    <w:p w14:paraId="749FAF9D" w14:textId="77777777" w:rsidR="00DA150C" w:rsidRDefault="00000000">
      <w:pPr>
        <w:spacing w:before="80" w:after="80"/>
      </w:pPr>
      <w:r>
        <w:rPr>
          <w:color w:val="000000"/>
        </w:rPr>
        <w:t>If three of the five recommendations above are executed with discipline, a realistic 12-month target is to reduce overall churn from 26.5% to below 18%, recovering over $50,000 in monthly recurring revenue and significantly improving customer lifetime value across all cohorts.</w:t>
      </w:r>
    </w:p>
    <w:p w14:paraId="2D211EF6" w14:textId="77777777" w:rsidR="00DA150C" w:rsidRDefault="00DA150C">
      <w:pPr>
        <w:spacing w:before="100" w:after="100"/>
      </w:pPr>
    </w:p>
    <w:p w14:paraId="6AAD7FD5" w14:textId="77777777" w:rsidR="00DA150C" w:rsidRDefault="00000000">
      <w:pPr>
        <w:spacing w:before="80" w:after="80"/>
      </w:pPr>
      <w:r>
        <w:rPr>
          <w:color w:val="6B7280"/>
        </w:rPr>
        <w:t>This report should be reviewed quarterly as new cohort data becomes available and intervention outcomes can be measured.</w:t>
      </w:r>
    </w:p>
    <w:sectPr w:rsidR="00DA150C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DB5C7" w14:textId="77777777" w:rsidR="00C9344B" w:rsidRDefault="00C9344B">
      <w:r>
        <w:separator/>
      </w:r>
    </w:p>
  </w:endnote>
  <w:endnote w:type="continuationSeparator" w:id="0">
    <w:p w14:paraId="7B190DFF" w14:textId="77777777" w:rsidR="00C9344B" w:rsidRDefault="00C93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1E8F1" w14:textId="77777777" w:rsidR="00DA150C" w:rsidRDefault="00000000">
    <w:pPr>
      <w:pBdr>
        <w:top w:val="single" w:sz="4" w:space="1" w:color="1A56DB"/>
      </w:pBdr>
      <w:tabs>
        <w:tab w:val="right" w:pos="9360"/>
      </w:tabs>
      <w:spacing w:before="120"/>
    </w:pPr>
    <w:r>
      <w:rPr>
        <w:color w:val="6B7280"/>
        <w:sz w:val="18"/>
        <w:szCs w:val="18"/>
      </w:rPr>
      <w:t xml:space="preserve">Prepared for Executive </w:t>
    </w:r>
    <w:proofErr w:type="gramStart"/>
    <w:r>
      <w:rPr>
        <w:color w:val="6B7280"/>
        <w:sz w:val="18"/>
        <w:szCs w:val="18"/>
      </w:rPr>
      <w:t>Review  |</w:t>
    </w:r>
    <w:proofErr w:type="gramEnd"/>
    <w:r>
      <w:rPr>
        <w:color w:val="6B7280"/>
        <w:sz w:val="18"/>
        <w:szCs w:val="18"/>
      </w:rPr>
      <w:t xml:space="preserve">  2024</w:t>
    </w:r>
    <w:r>
      <w:rPr>
        <w:color w:val="6B7280"/>
        <w:sz w:val="18"/>
        <w:szCs w:val="18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369AE" w14:textId="77777777" w:rsidR="00C9344B" w:rsidRDefault="00C9344B">
      <w:r>
        <w:separator/>
      </w:r>
    </w:p>
  </w:footnote>
  <w:footnote w:type="continuationSeparator" w:id="0">
    <w:p w14:paraId="35E67F23" w14:textId="77777777" w:rsidR="00C9344B" w:rsidRDefault="00C934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A0DD1" w14:textId="77777777" w:rsidR="00DA150C" w:rsidRDefault="00000000">
    <w:pPr>
      <w:pBdr>
        <w:bottom w:val="single" w:sz="4" w:space="1" w:color="1A56DB"/>
      </w:pBdr>
      <w:tabs>
        <w:tab w:val="right" w:pos="9360"/>
      </w:tabs>
      <w:spacing w:after="120"/>
    </w:pPr>
    <w:r>
      <w:rPr>
        <w:b/>
        <w:bCs/>
        <w:color w:val="6B7280"/>
        <w:sz w:val="18"/>
        <w:szCs w:val="18"/>
      </w:rPr>
      <w:t xml:space="preserve">Telco Customer Retention </w:t>
    </w:r>
    <w:proofErr w:type="gramStart"/>
    <w:r>
      <w:rPr>
        <w:b/>
        <w:bCs/>
        <w:color w:val="6B7280"/>
        <w:sz w:val="18"/>
        <w:szCs w:val="18"/>
      </w:rPr>
      <w:t>Analysis  |</w:t>
    </w:r>
    <w:proofErr w:type="gramEnd"/>
    <w:r>
      <w:rPr>
        <w:b/>
        <w:bCs/>
        <w:color w:val="6B7280"/>
        <w:sz w:val="18"/>
        <w:szCs w:val="18"/>
      </w:rPr>
      <w:t xml:space="preserve">  </w:t>
    </w:r>
    <w:r>
      <w:rPr>
        <w:sz w:val="18"/>
        <w:szCs w:val="18"/>
      </w:rPr>
      <w:tab/>
    </w:r>
    <w:r>
      <w:rPr>
        <w:i/>
        <w:iCs/>
        <w:color w:val="6B7280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1519"/>
    <w:multiLevelType w:val="hybridMultilevel"/>
    <w:tmpl w:val="311AFB70"/>
    <w:lvl w:ilvl="0" w:tplc="A5CAD2A4">
      <w:start w:val="1"/>
      <w:numFmt w:val="bullet"/>
      <w:lvlText w:val="●"/>
      <w:lvlJc w:val="left"/>
      <w:pPr>
        <w:ind w:left="720" w:hanging="360"/>
      </w:pPr>
    </w:lvl>
    <w:lvl w:ilvl="1" w:tplc="6276DD00">
      <w:start w:val="1"/>
      <w:numFmt w:val="bullet"/>
      <w:lvlText w:val="○"/>
      <w:lvlJc w:val="left"/>
      <w:pPr>
        <w:ind w:left="1440" w:hanging="360"/>
      </w:pPr>
    </w:lvl>
    <w:lvl w:ilvl="2" w:tplc="006CA862">
      <w:start w:val="1"/>
      <w:numFmt w:val="bullet"/>
      <w:lvlText w:val="■"/>
      <w:lvlJc w:val="left"/>
      <w:pPr>
        <w:ind w:left="2160" w:hanging="360"/>
      </w:pPr>
    </w:lvl>
    <w:lvl w:ilvl="3" w:tplc="66D6C0F0">
      <w:start w:val="1"/>
      <w:numFmt w:val="bullet"/>
      <w:lvlText w:val="●"/>
      <w:lvlJc w:val="left"/>
      <w:pPr>
        <w:ind w:left="2880" w:hanging="360"/>
      </w:pPr>
    </w:lvl>
    <w:lvl w:ilvl="4" w:tplc="53207F46">
      <w:start w:val="1"/>
      <w:numFmt w:val="bullet"/>
      <w:lvlText w:val="○"/>
      <w:lvlJc w:val="left"/>
      <w:pPr>
        <w:ind w:left="3600" w:hanging="360"/>
      </w:pPr>
    </w:lvl>
    <w:lvl w:ilvl="5" w:tplc="0B9EFCC6">
      <w:start w:val="1"/>
      <w:numFmt w:val="bullet"/>
      <w:lvlText w:val="■"/>
      <w:lvlJc w:val="left"/>
      <w:pPr>
        <w:ind w:left="4320" w:hanging="360"/>
      </w:pPr>
    </w:lvl>
    <w:lvl w:ilvl="6" w:tplc="BB66E8E8">
      <w:start w:val="1"/>
      <w:numFmt w:val="bullet"/>
      <w:lvlText w:val="●"/>
      <w:lvlJc w:val="left"/>
      <w:pPr>
        <w:ind w:left="5040" w:hanging="360"/>
      </w:pPr>
    </w:lvl>
    <w:lvl w:ilvl="7" w:tplc="9E0C9F1C">
      <w:start w:val="1"/>
      <w:numFmt w:val="bullet"/>
      <w:lvlText w:val="●"/>
      <w:lvlJc w:val="left"/>
      <w:pPr>
        <w:ind w:left="5760" w:hanging="360"/>
      </w:pPr>
    </w:lvl>
    <w:lvl w:ilvl="8" w:tplc="70C6EF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1A4F6E"/>
    <w:multiLevelType w:val="hybridMultilevel"/>
    <w:tmpl w:val="095687FE"/>
    <w:lvl w:ilvl="0" w:tplc="8B50EDE0">
      <w:start w:val="1"/>
      <w:numFmt w:val="bullet"/>
      <w:lvlText w:val="•"/>
      <w:lvlJc w:val="left"/>
      <w:pPr>
        <w:ind w:left="720" w:hanging="360"/>
      </w:pPr>
    </w:lvl>
    <w:lvl w:ilvl="1" w:tplc="601438AC">
      <w:numFmt w:val="decimal"/>
      <w:lvlText w:val=""/>
      <w:lvlJc w:val="left"/>
    </w:lvl>
    <w:lvl w:ilvl="2" w:tplc="68BC94C6">
      <w:numFmt w:val="decimal"/>
      <w:lvlText w:val=""/>
      <w:lvlJc w:val="left"/>
    </w:lvl>
    <w:lvl w:ilvl="3" w:tplc="195410F2">
      <w:numFmt w:val="decimal"/>
      <w:lvlText w:val=""/>
      <w:lvlJc w:val="left"/>
    </w:lvl>
    <w:lvl w:ilvl="4" w:tplc="7E82B8B6">
      <w:numFmt w:val="decimal"/>
      <w:lvlText w:val=""/>
      <w:lvlJc w:val="left"/>
    </w:lvl>
    <w:lvl w:ilvl="5" w:tplc="B84A5F0C">
      <w:numFmt w:val="decimal"/>
      <w:lvlText w:val=""/>
      <w:lvlJc w:val="left"/>
    </w:lvl>
    <w:lvl w:ilvl="6" w:tplc="CB16B046">
      <w:numFmt w:val="decimal"/>
      <w:lvlText w:val=""/>
      <w:lvlJc w:val="left"/>
    </w:lvl>
    <w:lvl w:ilvl="7" w:tplc="236090FE">
      <w:numFmt w:val="decimal"/>
      <w:lvlText w:val=""/>
      <w:lvlJc w:val="left"/>
    </w:lvl>
    <w:lvl w:ilvl="8" w:tplc="FD02BDFC">
      <w:numFmt w:val="decimal"/>
      <w:lvlText w:val=""/>
      <w:lvlJc w:val="left"/>
    </w:lvl>
  </w:abstractNum>
  <w:abstractNum w:abstractNumId="2" w15:restartNumberingAfterBreak="0">
    <w:nsid w:val="494F1B01"/>
    <w:multiLevelType w:val="hybridMultilevel"/>
    <w:tmpl w:val="3A7C2F7A"/>
    <w:lvl w:ilvl="0" w:tplc="A2147E90">
      <w:start w:val="1"/>
      <w:numFmt w:val="decimal"/>
      <w:lvlText w:val="%1."/>
      <w:lvlJc w:val="left"/>
      <w:pPr>
        <w:ind w:left="720" w:hanging="360"/>
      </w:pPr>
    </w:lvl>
    <w:lvl w:ilvl="1" w:tplc="C362FFD0">
      <w:numFmt w:val="decimal"/>
      <w:lvlText w:val=""/>
      <w:lvlJc w:val="left"/>
    </w:lvl>
    <w:lvl w:ilvl="2" w:tplc="9168E40C">
      <w:numFmt w:val="decimal"/>
      <w:lvlText w:val=""/>
      <w:lvlJc w:val="left"/>
    </w:lvl>
    <w:lvl w:ilvl="3" w:tplc="3800D646">
      <w:numFmt w:val="decimal"/>
      <w:lvlText w:val=""/>
      <w:lvlJc w:val="left"/>
    </w:lvl>
    <w:lvl w:ilvl="4" w:tplc="E974BD62">
      <w:numFmt w:val="decimal"/>
      <w:lvlText w:val=""/>
      <w:lvlJc w:val="left"/>
    </w:lvl>
    <w:lvl w:ilvl="5" w:tplc="CE32F666">
      <w:numFmt w:val="decimal"/>
      <w:lvlText w:val=""/>
      <w:lvlJc w:val="left"/>
    </w:lvl>
    <w:lvl w:ilvl="6" w:tplc="517C67B2">
      <w:numFmt w:val="decimal"/>
      <w:lvlText w:val=""/>
      <w:lvlJc w:val="left"/>
    </w:lvl>
    <w:lvl w:ilvl="7" w:tplc="8540549A">
      <w:numFmt w:val="decimal"/>
      <w:lvlText w:val=""/>
      <w:lvlJc w:val="left"/>
    </w:lvl>
    <w:lvl w:ilvl="8" w:tplc="077C7D36">
      <w:numFmt w:val="decimal"/>
      <w:lvlText w:val=""/>
      <w:lvlJc w:val="left"/>
    </w:lvl>
  </w:abstractNum>
  <w:num w:numId="1" w16cid:durableId="1446197652">
    <w:abstractNumId w:val="0"/>
    <w:lvlOverride w:ilvl="0">
      <w:startOverride w:val="1"/>
    </w:lvlOverride>
  </w:num>
  <w:num w:numId="2" w16cid:durableId="16158211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50C"/>
    <w:rsid w:val="00C601D1"/>
    <w:rsid w:val="00C9344B"/>
    <w:rsid w:val="00DA150C"/>
    <w:rsid w:val="00DB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02241"/>
  <w15:docId w15:val="{A54D5E58-3D82-428E-8C8F-9439D7BA7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1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56D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1367</Words>
  <Characters>7795</Characters>
  <Application>Microsoft Office Word</Application>
  <DocSecurity>0</DocSecurity>
  <Lines>64</Lines>
  <Paragraphs>18</Paragraphs>
  <ScaleCrop>false</ScaleCrop>
  <Company/>
  <LinksUpToDate>false</LinksUpToDate>
  <CharactersWithSpaces>9144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Oviya S</cp:lastModifiedBy>
  <cp:revision>2</cp:revision>
  <dcterms:created xsi:type="dcterms:W3CDTF">2026-05-18T07:01:00Z</dcterms:created>
  <dcterms:modified xsi:type="dcterms:W3CDTF">2026-05-18T07:01:00Z</dcterms:modified>
</cp:coreProperties>
</file>