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Parameter Optimization Report: Emergent Gravity from Quantum Collapse</w:t>
      </w:r>
    </w:p>
    <w:p>
      <w:pPr>
        <w:pStyle w:val="Heading1"/>
      </w:pPr>
      <w:r>
        <w:t>Best Configuration</w:t>
      </w:r>
    </w:p>
    <w:p>
      <w:r>
        <w:t>Best parameters found:</w:t>
        <w:br/>
        <w:t xml:space="preserve">  collapse_rate: 0.3977</w:t>
        <w:br/>
        <w:t xml:space="preserve">  collapse_sigma: 0.1796</w:t>
        <w:br/>
        <w:t xml:space="preserve">  collapse_amplitude: 0.6374</w:t>
        <w:br/>
        <w:t xml:space="preserve">  continuous_noise_amplitude: 0.0056</w:t>
        <w:br/>
        <w:t xml:space="preserve">  density_decay: 0.9591</w:t>
        <w:br/>
        <w:t xml:space="preserve">  relativistic_factor: 0.0036</w:t>
        <w:br/>
        <w:t>Estimated noise exponent: -4.064</w:t>
        <w:br/>
        <w:t>Fitness: -0.9358</w:t>
      </w:r>
    </w:p>
    <w:p>
      <w:pPr>
        <w:pStyle w:val="Heading1"/>
      </w:pPr>
      <w:r>
        <w:t>Optimization Process</w:t>
      </w:r>
    </w:p>
    <w:p>
      <w:r>
        <w:t>The optimization algorithm ran for multiple iterations, sampling various combinations of collapse parameters. The fitness function was defined as the negative absolute difference between the computed noise exponent and -5 (i.e., -|slope + 5|). Parameter ranges were refined iteratively around the best-performing configurations. A steep noise spectrum (slope near -5) indicates strong suppression of small-scale fluctuations, suggesting an emergent, coherent gravitational field. The following configurations (with their corresponding noise exponents) were found to be the most promising:</w:t>
        <w:br/>
        <w:t>{'collapse_rate': 0.3976535745160124, 'collapse_sigma': 0.17961447084959895, 'collapse_amplitude': 0.6374011717803811, 'continuous_noise_amplitude': 0.005571731360444329, 'density_decay': 0.9590824120072107, 'relativistic_factor': 0.0035797904046418754} -&gt; slope: -4.06421113185537</w:t>
        <w:br/>
      </w:r>
    </w:p>
    <w:p>
      <w:pPr>
        <w:pStyle w:val="Heading1"/>
      </w:pPr>
      <w:r>
        <w:t>Next Steps</w:t>
      </w:r>
    </w:p>
    <w:p>
      <w:r>
        <w:t>1) Run higher-resolution simulations with the optimized parameters.</w:t>
        <w:br/>
        <w:t>2) Validate the robustness of the noise exponent with longer simulation times.</w:t>
        <w:br/>
        <w:t>3) Compare the emergent noise spectrum with experimental data from short-range gravity tests.</w:t>
        <w:br/>
        <w:t>4) Extend the model to 3D and incorporate further relativistic corrections.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