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0.3049</w:t>
        <w:br/>
        <w:t xml:space="preserve">  collapse_sigma: 0.1432</w:t>
        <w:br/>
        <w:t xml:space="preserve">  collapse_amplitude: 0.5919</w:t>
        <w:br/>
        <w:t xml:space="preserve">  continuous_noise_amplitude: 0.0069</w:t>
        <w:br/>
        <w:t xml:space="preserve">  density_decay: 0.9751</w:t>
        <w:br/>
        <w:t xml:space="preserve">  relativistic_factor: 0.0052</w:t>
        <w:br/>
        <w:t>Estimated noise exponent (slope): -4.040</w:t>
        <w:br/>
        <w:t>Fitness: -0.9597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0.30490792111854387, 'collapse_sigma': 0.14321883117707424, 'collapse_amplitude': 0.591903641644656, 'continuous_noise_amplitude': 0.006925200573823637, 'density_decay': 0.9750727038974611, 'relativistic_factor': 0.005184280672884635} -&gt; slope: -4.040301417107055</w:t>
        <w:br/>
        <w:t>Config 2: {'collapse_rate': 0.3047686020236448, 'collapse_sigma': 0.1432631062554247, 'collapse_amplitude': 0.5919527183035669, 'continuous_noise_amplitude': 0.006923804261318594, 'density_decay': 0.975088720312408, 'relativistic_factor': 0.005174684767096973} -&gt; slope: -3.860831303861122</w:t>
        <w:br/>
        <w:t>Config 3: {'collapse_rate': 0.3048043858963758, 'collapse_sigma': 0.14312701303525482, 'collapse_amplitude': 0.5922959025993005, 'continuous_noise_amplitude': 0.0068961014287359035, 'density_decay': 0.9749945019912233, 'relativistic_factor': 0.005247704329797415} -&gt; slope: -3.8085788028263057</w:t>
        <w:br/>
        <w:t>Config 4: {'collapse_rate': 0.3050250131454109, 'collapse_sigma': 0.14317604807706644, 'collapse_amplitude': 0.5920993625302878, 'continuous_noise_amplitude': 0.006862879890707202, 'density_decay': 0.9749980751127012, 'relativistic_factor': 0.0052459654927305205} -&gt; slope: -3.8064695663154136</w:t>
        <w:br/>
        <w:t>Config 5: {'collapse_rate': 0.30472660684125147, 'collapse_sigma': 0.14315344864500434, 'collapse_amplitude': 0.592073988811002, 'continuous_noise_amplitude': 0.0068839179959813345, 'density_decay': 0.9750923698187447, 'relativistic_factor': 0.005192694362240968} -&gt; slope: -3.7286820635945817</w:t>
        <w:br/>
        <w:t>Config 6: {'collapse_rate': 0.3046362971376344, 'collapse_sigma': 0.14328989586175164, 'collapse_amplitude': 0.5921441333151101, 'continuous_noise_amplitude': 0.006934418334419068, 'density_decay': 0.9749757451755492, 'relativistic_factor': 0.005211145862662356} -&gt; slope: -3.7267395567427144</w:t>
        <w:br/>
        <w:t>Config 7: {'collapse_rate': 0.3044741093878775, 'collapse_sigma': 0.1432492630951031, 'collapse_amplitude': 0.5923749155393592, 'continuous_noise_amplitude': 0.006920527510716352, 'density_decay': 0.9749622956871521, 'relativistic_factor': 0.005276509644938478} -&gt; slope: -3.7209312207217384</w:t>
        <w:br/>
        <w:t>Config 8: {'collapse_rate': 0.3044973719034414, 'collapse_sigma': 0.14324199648317967, 'collapse_amplitude': 0.5926320478316781, 'continuous_noise_amplitude': 0.0068378877098362175, 'density_decay': 0.975065334496046, 'relativistic_factor': 0.005195118546027878} -&gt; slope: -3.717012178439732</w:t>
        <w:br/>
        <w:t>Config 9: {'collapse_rate': 0.30455002830780264, 'collapse_sigma': 0.14327085473912377, 'collapse_amplitude': 0.5918530117386953, 'continuous_noise_amplitude': 0.006812995887781962, 'density_decay': 0.9749663412337395, 'relativistic_factor': 0.005249811585513242} -&gt; slope: -3.7094843660635113</w:t>
        <w:br/>
        <w:t>Config 10: {'collapse_rate': 0.3045227898131311, 'collapse_sigma': 0.14325127813017563, 'collapse_amplitude': 0.5922597126755815, 'continuous_noise_amplitude': 0.006911820894500347, 'density_decay': 0.975095680677817, 'relativistic_factor': 0.00523774204315218} -&gt; slope: -3.7077918943140995</w:t>
        <w:br/>
        <w:t>Config 11: {'collapse_rate': 0.304609130476305, 'collapse_sigma': 0.14314012441598845, 'collapse_amplitude': 0.5925737399208487, 'continuous_noise_amplitude': 0.006867088130878928, 'density_decay': 0.9750054305329586, 'relativistic_factor': 0.005276824093179307} -&gt; slope: -3.650613809889938</w:t>
        <w:br/>
        <w:t>Config 12: {'collapse_rate': 0.3045710421511678, 'collapse_sigma': 0.14320827428395608, 'collapse_amplitude': 0.591983372235288, 'continuous_noise_amplitude': 0.006885150226404645, 'density_decay': 0.9749692295346822, 'relativistic_factor': 0.005215337920271509} -&gt; slope: -3.6400099443782077</w:t>
        <w:br/>
        <w:t>Config 13: {'collapse_rate': 0.3045008828755942, 'collapse_sigma': 0.1431568663917937, 'collapse_amplitude': 0.5924704757594139, 'continuous_noise_amplitude': 0.006826568066844425, 'density_decay': 0.9749842126959756, 'relativistic_factor': 0.005223568594427111} -&gt; slope: -3.628552239184965</w:t>
        <w:br/>
        <w:t>Config 14: {'collapse_rate': 0.30457782483289736, 'collapse_sigma': 0.14317217583938832, 'collapse_amplitude': 0.5926744913918743, 'continuous_noise_amplitude': 0.0068433096655791895, 'density_decay': 0.9750243967385215, 'relativistic_factor': 0.00522901946288331} -&gt; slope: -3.5821646966448633</w:t>
        <w:br/>
        <w:t>Config 15: {'collapse_rate': 0.3049306138046606, 'collapse_sigma': 0.1432081850718884, 'collapse_amplitude': 0.5926734688233364, 'continuous_noise_amplitude': 0.006814435803486575, 'density_decay': 0.9750557925317577, 'relativistic_factor': 0.005272347932981017} -&gt; slope: -3.5778206477641117</w:t>
        <w:br/>
        <w:t>Config 16: {'collapse_rate': 0.30460669841645677, 'collapse_sigma': 0.14325814111099966, 'collapse_amplitude': 0.592350352930162, 'continuous_noise_amplitude': 0.00694342897774655, 'density_decay': 0.9749771460964024, 'relativistic_factor': 0.005268469331072238} -&gt; slope: -3.538929708525819</w:t>
        <w:br/>
        <w:t>Config 17: {'collapse_rate': 0.30485918946828194, 'collapse_sigma': 0.14320678404272447, 'collapse_amplitude': 0.5922683295403118, 'continuous_noise_amplitude': 0.006861925913083656, 'density_decay': 0.9750210922939068, 'relativistic_factor': 0.005223085124850115} -&gt; slope: -3.5054160975410644</w:t>
        <w:br/>
        <w:t>Config 18: {'collapse_rate': 0.30469188969510663, 'collapse_sigma': 0.14318983643530245, 'collapse_amplitude': 0.592190715925217, 'continuous_noise_amplitude': 0.006872604290072488, 'density_decay': 0.9749841513221554, 'relativistic_factor': 0.005266819094974546} -&gt; slope: -3.471994901674255</w:t>
        <w:br/>
        <w:t>Config 19: {'collapse_rate': 0.3048236353034834, 'collapse_sigma': 0.14324143060254424, 'collapse_amplitude': 0.5920245329569246, 'continuous_noise_amplitude': 0.006932058404273987, 'density_decay': 0.9750204799288744, 'relativistic_factor': 0.005239661259084663} -&gt; slope: -3.3191070085353007</w:t>
        <w:br/>
        <w:t>Config 20: {'collapse_rate': 0.30502881891145195, 'collapse_sigma': 0.143285863866327, 'collapse_amplitude': 0.5923327712691742, 'continuous_noise_amplitude': 0.006799239637647787, 'density_decay': 0.9750959230933532, 'relativistic_factor': 0.00527305809340208} -&gt; slope: -3.315988202305305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