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0.2885</w:t>
        <w:br/>
        <w:t xml:space="preserve">  collapse_sigma: 0.1701</w:t>
        <w:br/>
        <w:t xml:space="preserve">  collapse_amplitude: 0.7575</w:t>
        <w:br/>
        <w:t xml:space="preserve">  continuous_noise_amplitude: 0.0075</w:t>
        <w:br/>
        <w:t xml:space="preserve">  density_decay: 0.9775</w:t>
        <w:br/>
        <w:t xml:space="preserve">  relativistic_factor: 0.0033</w:t>
        <w:br/>
        <w:t>Estimated noise exponent (slope): -4.102</w:t>
        <w:br/>
        <w:t>Fitness: -0.8977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0.2673337583235412, 'collapse_sigma': 0.17156845479982147, 'collapse_amplitude': 0.7658501760655188, 'continuous_noise_amplitude': 0.007277026760041618, 'density_decay': 0.9798093390357845, 'relativistic_factor': 0.004264327759681022} -&gt; slope: -3.918871216944943</w:t>
        <w:br/>
        <w:t>Config 2: {'collapse_rate': 0.2672157043925542, 'collapse_sigma': 0.1715831087791145, 'collapse_amplitude': 0.7661652778688234, 'continuous_noise_amplitude': 0.007230264806983061, 'density_decay': 0.9798712432437301, 'relativistic_factor': 0.00432198802232466} -&gt; slope: -3.883819821559888</w:t>
        <w:br/>
        <w:t>Config 3: {'collapse_rate': 0.2674589747838581, 'collapse_sigma': 0.1714717617200106, 'collapse_amplitude': 0.7662835633509165, 'continuous_noise_amplitude': 0.007261362273913156, 'density_decay': 0.9798917740379541, 'relativistic_factor': 0.004359392377577381} -&gt; slope: -3.816850389505101</w:t>
        <w:br/>
        <w:t>Config 4: {'collapse_rate': 0.26723033463216683, 'collapse_sigma': 0.17154047317872104, 'collapse_amplitude': 0.7662207808992388, 'continuous_noise_amplitude': 0.007131107433482364, 'density_decay': 0.9799325210838696, 'relativistic_factor': 0.004229390037748246} -&gt; slope: -3.7869924416924365</w:t>
        <w:br/>
        <w:t>Config 5: {'collapse_rate': 0.26784882342337885, 'collapse_sigma': 0.1714500688740933, 'collapse_amplitude': 0.7657873505019732, 'continuous_noise_amplitude': 0.007142995343678594, 'density_decay': 0.9799267507125448, 'relativistic_factor': 0.004209198299285214} -&gt; slope: -3.7524437983610883</w:t>
        <w:br/>
        <w:t>Config 6: {'collapse_rate': 0.26772288696043123, 'collapse_sigma': 0.1714671151295721, 'collapse_amplitude': 0.7662701623137225, 'continuous_noise_amplitude': 0.007267594077289725, 'density_decay': 0.9799003445176722, 'relativistic_factor': 0.004255045614751186} -&gt; slope: -3.7482330946629756</w:t>
        <w:br/>
        <w:t>Config 7: {'collapse_rate': 0.2673186454048345, 'collapse_sigma': 0.17141252410117638, 'collapse_amplitude': 0.7661640983803075, 'continuous_noise_amplitude': 0.007206308394446106, 'density_decay': 0.9798212958157416, 'relativistic_factor': 0.0043108316595367865} -&gt; slope: -3.720434198424305</w:t>
        <w:br/>
        <w:t>Config 8: {'collapse_rate': 0.2678222762283563, 'collapse_sigma': 0.1714176767635122, 'collapse_amplitude': 0.7656551427558436, 'continuous_noise_amplitude': 0.007205913106528098, 'density_decay': 0.9798543040528362, 'relativistic_factor': 0.004325265690581747} -&gt; slope: -3.699035572523563</w:t>
        <w:br/>
        <w:t>Config 9: {'collapse_rate': 0.26741884758350687, 'collapse_sigma': 0.17159869089575275, 'collapse_amplitude': 0.765867677051759, 'continuous_noise_amplitude': 0.007177449451958142, 'density_decay': 0.979868092325449, 'relativistic_factor': 0.00426163236275145} -&gt; slope: -3.6789253629062992</w:t>
        <w:br/>
        <w:t>Config 10: {'collapse_rate': 0.26763602620353677, 'collapse_sigma': 0.17156493258352704, 'collapse_amplitude': 0.7656097525316891, 'continuous_noise_amplitude': 0.007181142070610738, 'density_decay': 0.9798398390571372, 'relativistic_factor': 0.0042183443868960445} -&gt; slope: -3.6429087369005595</w:t>
        <w:br/>
        <w:t>Config 11: {'collapse_rate': 0.2678933159614202, 'collapse_sigma': 0.17156508335346696, 'collapse_amplitude': 0.7662622197955549, 'continuous_noise_amplitude': 0.007270537541052027, 'density_decay': 0.9798330942642459, 'relativistic_factor': 0.004343067470589308} -&gt; slope: -3.6336882069671517</w:t>
        <w:br/>
        <w:t>Config 12: {'collapse_rate': 0.2678189292264733, 'collapse_sigma': 0.17151783628282394, 'collapse_amplitude': 0.7663226755319534, 'continuous_noise_amplitude': 0.007280533294080377, 'density_decay': 0.979915204692143, 'relativistic_factor': 0.004313537218893855} -&gt; slope: -3.62071125823964</w:t>
        <w:br/>
        <w:t>Config 13: {'collapse_rate': 0.2676728278355815, 'collapse_sigma': 0.17151071777016705, 'collapse_amplitude': 0.7659383001350665, 'continuous_noise_amplitude': 0.007251926435524781, 'density_decay': 0.9798913058556481, 'relativistic_factor': 0.004340728150017564} -&gt; slope: -3.618190493333732</w:t>
        <w:br/>
        <w:t>Config 14: {'collapse_rate': 0.2672549792850656, 'collapse_sigma': 0.17141857383789383, 'collapse_amplitude': 0.765710674991629, 'continuous_noise_amplitude': 0.007254308163802965, 'density_decay': 0.9799069041538928, 'relativistic_factor': 0.004328426612865203} -&gt; slope: -3.5345776823948554</w:t>
        <w:br/>
        <w:t>Config 15: {'collapse_rate': 0.26734797875086486, 'collapse_sigma': 0.17141277166513902, 'collapse_amplitude': 0.7661123417621067, 'continuous_noise_amplitude': 0.007136895941150674, 'density_decay': 0.9798082229454748, 'relativistic_factor': 0.0042385362197327765} -&gt; slope: -3.5311433888177115</w:t>
        <w:br/>
        <w:t>Config 16: {'collapse_rate': 0.26728900699049657, 'collapse_sigma': 0.17157677129914745, 'collapse_amplitude': 0.766341279754244, 'continuous_noise_amplitude': 0.007221828205792563, 'density_decay': 0.9798440576508025, 'relativistic_factor': 0.004338734170802119} -&gt; slope: -3.490336778241435</w:t>
        <w:br/>
        <w:t>Config 17: {'collapse_rate': 0.2671926980806211, 'collapse_sigma': 0.17156650441006552, 'collapse_amplitude': 0.7661353710243609, 'continuous_noise_amplitude': 0.007196454580604328, 'density_decay': 0.9799290013919979, 'relativistic_factor': 0.004223653295490234} -&gt; slope: -3.4884450433237375</w:t>
        <w:br/>
        <w:t>Config 18: {'collapse_rate': 0.26744136224315673, 'collapse_sigma': 0.17152489302880605, 'collapse_amplitude': 0.76599371244421, 'continuous_noise_amplitude': 0.00723495782448148, 'density_decay': 0.9799261128071075, 'relativistic_factor': 0.004342314663701067} -&gt; slope: -3.4608154327236496</w:t>
        <w:br/>
        <w:t>Config 19: {'collapse_rate': 0.2671668945158621, 'collapse_sigma': 0.17150698062160818, 'collapse_amplitude': 0.765733560173323, 'continuous_noise_amplitude': 0.007245288931912094, 'density_decay': 0.9799174728990159, 'relativistic_factor': 0.004285139445429016} -&gt; slope: -3.3695262123654888</w:t>
        <w:br/>
        <w:t>Config 20: {'collapse_rate': 0.2679247752749984, 'collapse_sigma': 0.17152731510166497, 'collapse_amplitude': 0.7657730960796256, 'continuous_noise_amplitude': 0.0071890267476133795, 'density_decay': 0.9798862107422751, 'relativistic_factor': 0.004239308740759582} -&gt; slope: -3.314955146526598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