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9133" w14:textId="7660C076" w:rsidR="003D6517" w:rsidRDefault="00A178A3" w:rsidP="006B5F2C">
      <w:pPr>
        <w:spacing w:after="0" w:line="240" w:lineRule="auto"/>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9264" behindDoc="1" locked="0" layoutInCell="1" allowOverlap="1" wp14:anchorId="6BF70EEB" wp14:editId="20C93FB2">
                <wp:simplePos x="0" y="0"/>
                <wp:positionH relativeFrom="column">
                  <wp:posOffset>3745312</wp:posOffset>
                </wp:positionH>
                <wp:positionV relativeFrom="paragraph">
                  <wp:posOffset>0</wp:posOffset>
                </wp:positionV>
                <wp:extent cx="3114392" cy="3213980"/>
                <wp:effectExtent l="0" t="0" r="10160" b="12065"/>
                <wp:wrapTight wrapText="bothSides">
                  <wp:wrapPolygon edited="0">
                    <wp:start x="0" y="0"/>
                    <wp:lineTo x="0" y="21596"/>
                    <wp:lineTo x="21582" y="21596"/>
                    <wp:lineTo x="21582" y="0"/>
                    <wp:lineTo x="0" y="0"/>
                  </wp:wrapPolygon>
                </wp:wrapTight>
                <wp:docPr id="184372659" name="Text Box 2"/>
                <wp:cNvGraphicFramePr/>
                <a:graphic xmlns:a="http://schemas.openxmlformats.org/drawingml/2006/main">
                  <a:graphicData uri="http://schemas.microsoft.com/office/word/2010/wordprocessingShape">
                    <wps:wsp>
                      <wps:cNvSpPr txBox="1"/>
                      <wps:spPr>
                        <a:xfrm>
                          <a:off x="0" y="0"/>
                          <a:ext cx="3114392" cy="3213980"/>
                        </a:xfrm>
                        <a:prstGeom prst="rect">
                          <a:avLst/>
                        </a:prstGeom>
                        <a:solidFill>
                          <a:schemeClr val="lt1"/>
                        </a:solidFill>
                        <a:ln w="6350">
                          <a:solidFill>
                            <a:prstClr val="black"/>
                          </a:solidFill>
                        </a:ln>
                      </wps:spPr>
                      <wps:txbx>
                        <w:txbxContent>
                          <w:p w14:paraId="2F911101" w14:textId="53BAED2E" w:rsidR="00A178A3" w:rsidRDefault="00A178A3" w:rsidP="00116067">
                            <w:pPr>
                              <w:jc w:val="center"/>
                            </w:pPr>
                            <w:r>
                              <w:rPr>
                                <w:noProof/>
                              </w:rPr>
                              <w:drawing>
                                <wp:inline distT="0" distB="0" distL="0" distR="0" wp14:anchorId="4529D24E" wp14:editId="0E32D44D">
                                  <wp:extent cx="2943860" cy="2355215"/>
                                  <wp:effectExtent l="0" t="0" r="2540" b="0"/>
                                  <wp:docPr id="1103242990"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2990" name="Picture 3" descr="A diagram of a networ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43860" cy="2355215"/>
                                          </a:xfrm>
                                          <a:prstGeom prst="rect">
                                            <a:avLst/>
                                          </a:prstGeom>
                                        </pic:spPr>
                                      </pic:pic>
                                    </a:graphicData>
                                  </a:graphic>
                                </wp:inline>
                              </w:drawing>
                            </w:r>
                          </w:p>
                          <w:p w14:paraId="074160BB" w14:textId="3A701423" w:rsidR="00A178A3" w:rsidRPr="00A178A3" w:rsidRDefault="00A178A3" w:rsidP="00A178A3">
                            <w:pPr>
                              <w:jc w:val="both"/>
                              <w:rPr>
                                <w:rFonts w:ascii="Arial" w:hAnsi="Arial" w:cs="Arial"/>
                                <w:sz w:val="18"/>
                                <w:szCs w:val="18"/>
                              </w:rPr>
                            </w:pPr>
                            <w:r w:rsidRPr="00A36BFD">
                              <w:rPr>
                                <w:rFonts w:ascii="Arial" w:hAnsi="Arial" w:cs="Arial"/>
                                <w:b/>
                                <w:bCs/>
                                <w:sz w:val="18"/>
                                <w:szCs w:val="18"/>
                              </w:rPr>
                              <w:t>Figure 1.</w:t>
                            </w:r>
                            <w:r w:rsidRPr="00A178A3">
                              <w:rPr>
                                <w:rFonts w:ascii="Arial" w:hAnsi="Arial" w:cs="Arial"/>
                                <w:sz w:val="18"/>
                                <w:szCs w:val="18"/>
                              </w:rPr>
                              <w:t xml:space="preserve"> </w:t>
                            </w:r>
                            <w:r>
                              <w:rPr>
                                <w:rFonts w:ascii="Arial" w:hAnsi="Arial" w:cs="Arial"/>
                                <w:sz w:val="18"/>
                                <w:szCs w:val="18"/>
                              </w:rPr>
                              <w:t xml:space="preserve">Largest directed induced subgraph identified in the FAFB dataset. The neurons are labeled with their Codex IDs and, in red, with identifiers such as &lt;side&gt;, &lt;Cell Type&gt;, and &lt;NT Type&gt;.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F70EEB" id="_x0000_t202" coordsize="21600,21600" o:spt="202" path="m,l,21600r21600,l21600,xe">
                <v:stroke joinstyle="miter"/>
                <v:path gradientshapeok="t" o:connecttype="rect"/>
              </v:shapetype>
              <v:shape id="Text Box 2" o:spid="_x0000_s1026" type="#_x0000_t202" style="position:absolute;left:0;text-align:left;margin-left:294.9pt;margin-top:0;width:245.25pt;height:253.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" fillcolor="white [3201]" strokeweight=".5pt">
                <v:textbox>
                  <w:txbxContent>
                    <w:p w14:paraId="2F911101" w14:textId="53BAED2E" w:rsidR="00A178A3" w:rsidRDefault="00A178A3" w:rsidP="00116067">
                      <w:pPr>
                        <w:jc w:val="center"/>
                      </w:pPr>
                      <w:r>
                        <w:rPr>
                          <w:noProof/>
                        </w:rPr>
                        <w:drawing>
                          <wp:inline distT="0" distB="0" distL="0" distR="0" wp14:anchorId="4529D24E" wp14:editId="0E32D44D">
                            <wp:extent cx="2943860" cy="2355215"/>
                            <wp:effectExtent l="0" t="0" r="2540" b="0"/>
                            <wp:docPr id="1103242990"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2990" name="Picture 3" descr="A diagram of a networ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43860" cy="2355215"/>
                                    </a:xfrm>
                                    <a:prstGeom prst="rect">
                                      <a:avLst/>
                                    </a:prstGeom>
                                  </pic:spPr>
                                </pic:pic>
                              </a:graphicData>
                            </a:graphic>
                          </wp:inline>
                        </w:drawing>
                      </w:r>
                    </w:p>
                    <w:p w14:paraId="074160BB" w14:textId="3A701423" w:rsidR="00A178A3" w:rsidRPr="00A178A3" w:rsidRDefault="00A178A3" w:rsidP="00A178A3">
                      <w:pPr>
                        <w:jc w:val="both"/>
                        <w:rPr>
                          <w:rFonts w:ascii="Arial" w:hAnsi="Arial" w:cs="Arial"/>
                          <w:sz w:val="18"/>
                          <w:szCs w:val="18"/>
                        </w:rPr>
                      </w:pPr>
                      <w:r w:rsidRPr="00A36BFD">
                        <w:rPr>
                          <w:rFonts w:ascii="Arial" w:hAnsi="Arial" w:cs="Arial"/>
                          <w:b/>
                          <w:bCs/>
                          <w:sz w:val="18"/>
                          <w:szCs w:val="18"/>
                        </w:rPr>
                        <w:t>Figure 1.</w:t>
                      </w:r>
                      <w:r w:rsidRPr="00A178A3">
                        <w:rPr>
                          <w:rFonts w:ascii="Arial" w:hAnsi="Arial" w:cs="Arial"/>
                          <w:sz w:val="18"/>
                          <w:szCs w:val="18"/>
                        </w:rPr>
                        <w:t xml:space="preserve"> </w:t>
                      </w:r>
                      <w:r>
                        <w:rPr>
                          <w:rFonts w:ascii="Arial" w:hAnsi="Arial" w:cs="Arial"/>
                          <w:sz w:val="18"/>
                          <w:szCs w:val="18"/>
                        </w:rPr>
                        <w:t xml:space="preserve">Largest directed induced subgraph identified in the FAFB dataset. The neurons are labeled with their Codex IDs and, in red, with identifiers such as &lt;side&gt;, &lt;Cell Type&gt;, and &lt;NT Type&gt;. </w:t>
                      </w:r>
                    </w:p>
                  </w:txbxContent>
                </v:textbox>
                <w10:wrap type="tight"/>
              </v:shape>
            </w:pict>
          </mc:Fallback>
        </mc:AlternateContent>
      </w:r>
      <w:r w:rsidR="00594303">
        <w:rPr>
          <w:rFonts w:ascii="Arial" w:hAnsi="Arial" w:cs="Arial"/>
          <w:sz w:val="22"/>
          <w:szCs w:val="22"/>
        </w:rPr>
        <w:t xml:space="preserve">The largest circuit motif identity consists of 11 nodes, with neurons that are both GABAergic and serotonergic and that span the hemispheres of the fly brain (Figure 1). </w:t>
      </w:r>
      <w:r w:rsidR="0020566C">
        <w:rPr>
          <w:rFonts w:ascii="Arial" w:hAnsi="Arial" w:cs="Arial"/>
          <w:sz w:val="22"/>
          <w:szCs w:val="22"/>
        </w:rPr>
        <w:t xml:space="preserve"> </w:t>
      </w:r>
      <w:r w:rsidR="00C72326">
        <w:rPr>
          <w:rFonts w:ascii="Arial" w:hAnsi="Arial" w:cs="Arial"/>
          <w:sz w:val="22"/>
          <w:szCs w:val="22"/>
        </w:rPr>
        <w:t xml:space="preserve">These local neurons lack </w:t>
      </w:r>
      <w:r w:rsidR="00F24D20">
        <w:rPr>
          <w:rFonts w:ascii="Arial" w:hAnsi="Arial" w:cs="Arial"/>
          <w:sz w:val="22"/>
          <w:szCs w:val="22"/>
        </w:rPr>
        <w:t xml:space="preserve">the </w:t>
      </w:r>
      <w:r w:rsidR="00C72326">
        <w:rPr>
          <w:rFonts w:ascii="Arial" w:hAnsi="Arial" w:cs="Arial"/>
          <w:sz w:val="22"/>
          <w:szCs w:val="22"/>
        </w:rPr>
        <w:t xml:space="preserve">traditional separation of dendritic and axonal arborizations and contain only dendritic arborizations. </w:t>
      </w:r>
      <w:r w:rsidR="00891B73">
        <w:rPr>
          <w:rFonts w:ascii="Arial" w:hAnsi="Arial" w:cs="Arial"/>
          <w:sz w:val="22"/>
          <w:szCs w:val="22"/>
        </w:rPr>
        <w:t xml:space="preserve">These neurons can be visualized in Figure 2. </w:t>
      </w:r>
    </w:p>
    <w:p w14:paraId="38F4B91B" w14:textId="36EFC86A" w:rsidR="0020566C" w:rsidRPr="0020566C" w:rsidRDefault="0020566C" w:rsidP="006B5F2C">
      <w:pPr>
        <w:numPr>
          <w:ilvl w:val="0"/>
          <w:numId w:val="1"/>
        </w:numPr>
        <w:spacing w:after="0" w:line="240" w:lineRule="auto"/>
        <w:ind w:left="360"/>
        <w:jc w:val="both"/>
        <w:rPr>
          <w:rFonts w:ascii="Arial" w:eastAsia="Times New Roman" w:hAnsi="Arial" w:cs="Arial"/>
          <w:kern w:val="0"/>
          <w:sz w:val="22"/>
          <w:szCs w:val="22"/>
          <w14:ligatures w14:val="none"/>
        </w:rPr>
      </w:pPr>
      <w:r w:rsidRPr="0020566C">
        <w:rPr>
          <w:rFonts w:ascii="Arial" w:eastAsia="Times New Roman" w:hAnsi="Arial" w:cs="Arial"/>
          <w:b/>
          <w:bCs/>
          <w:kern w:val="0"/>
          <w:sz w:val="22"/>
          <w:szCs w:val="22"/>
          <w14:ligatures w14:val="none"/>
        </w:rPr>
        <w:t>GABAergic local neurons shape odor tuning and contrast.</w:t>
      </w:r>
      <w:r>
        <w:rPr>
          <w:rFonts w:ascii="Arial" w:eastAsia="Times New Roman" w:hAnsi="Arial" w:cs="Arial"/>
          <w:b/>
          <w:bCs/>
          <w:kern w:val="0"/>
          <w:sz w:val="22"/>
          <w:szCs w:val="22"/>
          <w14:ligatures w14:val="none"/>
        </w:rPr>
        <w:t xml:space="preserve"> </w:t>
      </w:r>
      <w:r w:rsidRPr="0020566C">
        <w:rPr>
          <w:rFonts w:ascii="Arial" w:eastAsia="Times New Roman" w:hAnsi="Arial" w:cs="Arial"/>
          <w:kern w:val="0"/>
          <w:sz w:val="22"/>
          <w:szCs w:val="22"/>
          <w14:ligatures w14:val="none"/>
        </w:rPr>
        <w:t>GABAergic inhibition in the Drosophila antennal lobe shapes odor-evoked spatiotemporal activity patterns and can regulate projection neuron responses, helping transform glomerular input into more selective output patterns</w:t>
      </w:r>
      <w:r w:rsidR="00BB2CD9">
        <w:rPr>
          <w:rFonts w:ascii="Arial" w:eastAsia="Times New Roman" w:hAnsi="Arial" w:cs="Arial"/>
          <w:kern w:val="0"/>
          <w:sz w:val="22"/>
          <w:szCs w:val="22"/>
          <w14:ligatures w14:val="none"/>
        </w:rPr>
        <w:fldChar w:fldCharType="begin"/>
      </w:r>
      <w:r w:rsidR="00BB2CD9">
        <w:rPr>
          <w:rFonts w:ascii="Arial" w:eastAsia="Times New Roman" w:hAnsi="Arial" w:cs="Arial"/>
          <w:kern w:val="0"/>
          <w:sz w:val="22"/>
          <w:szCs w:val="22"/>
          <w14:ligatures w14:val="none"/>
        </w:rPr>
        <w:instrText xml:space="preserve"> ADDIN ZOTERO_ITEM CSL_CITATION {"citationID":"NLCOiWVO","properties":{"unsorted":false,"formattedCitation":"\\super 1\\nosupersub{}","plainCitation":"1","noteIndex":0},"citationItems":[{"id":12546,"uris":["http://zotero.org/users/8470661/items/JUAJ8YEH"],"itemData":{"id":12546,"type":"article-journal","abstract":"Drosophila olfactory receptor neurons project to the antennal lobe, the insect analog of the mammalian olfactory bulb. GABAergic synaptic inhibition is thought to play a critical role in olfactory processing in the antennal lobe and olfactory bulb. However, the properties of GABAergic neurons and the cellular effects of GABA have not been described in Drosophila, an important model organism for olfaction research. We have used whole-cell patch-clamp recording, pharmacology, immunohistochemistry, and genetic markers to investigate how GABAergic inhibition affects olfactory processing in the Drosophila antennal lobe. We show that many axonless local neurons (LNs) in the adult antennal lobe are GABAergic. GABA hyperpolarizes antennal lobe projection neurons (PNs) via two distinct conductances, blocked by a GABAA- and GABAB-type antagonist, respectively. Whereas GABAA receptors shape PN odor responses during the early phase of odor responses, GABAB receptors mediate odor-evoked inhibition on longer time scales. The patterns of odor-evoked GABAB-mediated inhibition differ across glomeruli and across odors. Finally, we show that LNs display broad but diverse morphologies and odor preferences, suggesting a cellular basis for odor- and glomerulus-dependent patterns of inhibition. Together, these results are consistent with a model in which odors elicit stimulus-specific spatial patterns of GABA release, and as a result, GABAergic inhibition increases the degree of difference between the neural representations of different odors.","container-title":"Journal of Neuroscience","DOI":"10.1523/JNEUROSCI.2070-05.2005","ISSN":"0270-6474, 1529-2401","issue":"40","journalAbbreviation":"J. Neurosci.","language":"en","license":"Copyright © 2005 Society for Neuroscience 0270-6474/05/259069-11.00/0","page":"9069-9079","PMID":"16207866","publisher":"Society for Neuroscience","section":"Behavioral/Systems/Cognitive","source":"www.jneurosci.org","title":"Role of GABAergic Inhibition in Shaping Odor-Evoked Spatiotemporal Patterns in the Drosophila Antennal Lobe","volume":"25","author":[{"family":"Wilson","given":"Rachel I."},{"family":"Laurent","given":"Gilles"}],"issued":{"date-parts":[["2005",10,5]]}}}],"schema":"https://github.com/citation-style-language/schema/raw/master/csl-citation.json"} </w:instrText>
      </w:r>
      <w:r w:rsidR="00BB2CD9">
        <w:rPr>
          <w:rFonts w:ascii="Arial" w:eastAsia="Times New Roman" w:hAnsi="Arial" w:cs="Arial"/>
          <w:kern w:val="0"/>
          <w:sz w:val="22"/>
          <w:szCs w:val="22"/>
          <w14:ligatures w14:val="none"/>
        </w:rPr>
        <w:fldChar w:fldCharType="separate"/>
      </w:r>
      <w:r w:rsidR="00BB2CD9" w:rsidRPr="00BB2CD9">
        <w:rPr>
          <w:rFonts w:ascii="Arial" w:hAnsi="Arial" w:cs="Arial"/>
          <w:kern w:val="0"/>
          <w:sz w:val="22"/>
          <w:vertAlign w:val="superscript"/>
        </w:rPr>
        <w:t>1</w:t>
      </w:r>
      <w:r w:rsidR="00BB2CD9">
        <w:rPr>
          <w:rFonts w:ascii="Arial" w:eastAsia="Times New Roman" w:hAnsi="Arial" w:cs="Arial"/>
          <w:kern w:val="0"/>
          <w:sz w:val="22"/>
          <w:szCs w:val="22"/>
          <w14:ligatures w14:val="none"/>
        </w:rPr>
        <w:fldChar w:fldCharType="end"/>
      </w:r>
      <w:r w:rsidRPr="0020566C">
        <w:rPr>
          <w:rFonts w:ascii="Arial" w:eastAsia="Times New Roman" w:hAnsi="Arial" w:cs="Arial"/>
          <w:kern w:val="0"/>
          <w:sz w:val="22"/>
          <w:szCs w:val="22"/>
          <w14:ligatures w14:val="none"/>
        </w:rPr>
        <w:t xml:space="preserve">. </w:t>
      </w:r>
    </w:p>
    <w:p w14:paraId="1F6E02D3" w14:textId="4464D09E" w:rsidR="0020566C" w:rsidRPr="0020566C" w:rsidRDefault="0020566C" w:rsidP="006B5F2C">
      <w:pPr>
        <w:numPr>
          <w:ilvl w:val="0"/>
          <w:numId w:val="1"/>
        </w:numPr>
        <w:spacing w:after="0" w:line="240" w:lineRule="auto"/>
        <w:ind w:left="360"/>
        <w:jc w:val="both"/>
        <w:rPr>
          <w:rFonts w:ascii="Arial" w:eastAsia="Times New Roman" w:hAnsi="Arial" w:cs="Arial"/>
          <w:kern w:val="0"/>
          <w:sz w:val="22"/>
          <w:szCs w:val="22"/>
          <w14:ligatures w14:val="none"/>
        </w:rPr>
      </w:pPr>
      <w:r w:rsidRPr="0020566C">
        <w:rPr>
          <w:rFonts w:ascii="Arial" w:eastAsia="Times New Roman" w:hAnsi="Arial" w:cs="Arial"/>
          <w:b/>
          <w:bCs/>
          <w:kern w:val="0"/>
          <w:sz w:val="22"/>
          <w:szCs w:val="22"/>
          <w14:ligatures w14:val="none"/>
        </w:rPr>
        <w:t>Dense LN–LN connectivity suggests recurrent normalization/gain control.</w:t>
      </w:r>
      <w:r>
        <w:rPr>
          <w:rFonts w:ascii="Arial" w:eastAsia="Times New Roman" w:hAnsi="Arial" w:cs="Arial"/>
          <w:b/>
          <w:bCs/>
          <w:kern w:val="0"/>
          <w:sz w:val="22"/>
          <w:szCs w:val="22"/>
          <w14:ligatures w14:val="none"/>
        </w:rPr>
        <w:t xml:space="preserve"> </w:t>
      </w:r>
      <w:r>
        <w:rPr>
          <w:rFonts w:ascii="Arial" w:eastAsia="Times New Roman" w:hAnsi="Arial" w:cs="Arial"/>
          <w:kern w:val="0"/>
          <w:sz w:val="22"/>
          <w:szCs w:val="22"/>
          <w14:ligatures w14:val="none"/>
        </w:rPr>
        <w:t>The</w:t>
      </w:r>
      <w:r w:rsidRPr="0020566C">
        <w:rPr>
          <w:rFonts w:ascii="Arial" w:eastAsia="Times New Roman" w:hAnsi="Arial" w:cs="Arial"/>
          <w:kern w:val="0"/>
          <w:sz w:val="22"/>
          <w:szCs w:val="22"/>
          <w14:ligatures w14:val="none"/>
        </w:rPr>
        <w:t xml:space="preserve"> graph shows many reciprocal or near-reciprocal connections among LNs, which is consistent with antennal-lobe circuits acting as recurrent inhibitory networks rather than simple feedforward filters. Prior work shows that </w:t>
      </w:r>
      <w:r w:rsidRPr="0020566C">
        <w:rPr>
          <w:rFonts w:ascii="Arial" w:eastAsia="Times New Roman" w:hAnsi="Arial" w:cs="Arial"/>
          <w:i/>
          <w:iCs/>
          <w:kern w:val="0"/>
          <w:sz w:val="22"/>
          <w:szCs w:val="22"/>
          <w14:ligatures w14:val="none"/>
        </w:rPr>
        <w:t>Drosophila</w:t>
      </w:r>
      <w:r w:rsidRPr="0020566C">
        <w:rPr>
          <w:rFonts w:ascii="Arial" w:eastAsia="Times New Roman" w:hAnsi="Arial" w:cs="Arial"/>
          <w:kern w:val="0"/>
          <w:sz w:val="22"/>
          <w:szCs w:val="22"/>
          <w14:ligatures w14:val="none"/>
        </w:rPr>
        <w:t xml:space="preserve"> antennal-lobe LNs are diverse in morphology, neurotransmitter identity, wiring, and physiology, supporting specialized roles in odor processing</w:t>
      </w:r>
      <w:r w:rsidR="00BB2CD9">
        <w:rPr>
          <w:rFonts w:ascii="Arial" w:eastAsia="Times New Roman" w:hAnsi="Arial" w:cs="Arial"/>
          <w:kern w:val="0"/>
          <w:sz w:val="22"/>
          <w:szCs w:val="22"/>
          <w14:ligatures w14:val="none"/>
        </w:rPr>
        <w:fldChar w:fldCharType="begin"/>
      </w:r>
      <w:r w:rsidR="00BB2CD9">
        <w:rPr>
          <w:rFonts w:ascii="Arial" w:eastAsia="Times New Roman" w:hAnsi="Arial" w:cs="Arial"/>
          <w:kern w:val="0"/>
          <w:sz w:val="22"/>
          <w:szCs w:val="22"/>
          <w14:ligatures w14:val="none"/>
        </w:rPr>
        <w:instrText xml:space="preserve"> ADDIN ZOTERO_ITEM CSL_CITATION {"citationID":"lSH4rySn","properties":{"unsorted":false,"formattedCitation":"\\super 2\\nosupersub{}","plainCitation":"2","noteIndex":0},"citationItems":[{"id":12549,"uris":["http://zotero.org/users/8470661/items/UTVG43QT"],"itemData":{"id":12549,"type":"article-journal","abstract":"Authors present a comprehensive genetic, anatomical and electrophysiological analysis of the local interneurons in the Drosophila antennal lobe. They find an unexpected degree of complexity and individual variation in this invertebrate neural circuit.","container-title":"Nature Neuroscience","DOI":"10.1038/nn.2489","ISSN":"1546-1726","issue":"4","journalAbbreviation":"Nat Neurosci","language":"en","license":"2010 Springer Nature America, Inc.","page":"439-449","publisher":"Nature Publishing Group","source":"www.nature.com","title":"Diversity and wiring variability of olfactory local interneurons in the Drosophila antennal lobe","volume":"13","author":[{"family":"Chou","given":"Ya-Hui"},{"family":"Spletter","given":"Maria L."},{"family":"Yaksi","given":"Emre"},{"family":"Leong","given":"Jonathan C. S."},{"family":"Wilson","given":"Rachel I."},{"family":"Luo","given":"Liqun"}],"issued":{"date-parts":[["2010",4]]}}}],"schema":"https://github.com/citation-style-language/schema/raw/master/csl-citation.json"} </w:instrText>
      </w:r>
      <w:r w:rsidR="00BB2CD9">
        <w:rPr>
          <w:rFonts w:ascii="Arial" w:eastAsia="Times New Roman" w:hAnsi="Arial" w:cs="Arial"/>
          <w:kern w:val="0"/>
          <w:sz w:val="22"/>
          <w:szCs w:val="22"/>
          <w14:ligatures w14:val="none"/>
        </w:rPr>
        <w:fldChar w:fldCharType="separate"/>
      </w:r>
      <w:r w:rsidR="00BB2CD9" w:rsidRPr="00BB2CD9">
        <w:rPr>
          <w:rFonts w:ascii="Arial" w:hAnsi="Arial" w:cs="Arial"/>
          <w:kern w:val="0"/>
          <w:sz w:val="22"/>
          <w:vertAlign w:val="superscript"/>
        </w:rPr>
        <w:t>2</w:t>
      </w:r>
      <w:r w:rsidR="00BB2CD9">
        <w:rPr>
          <w:rFonts w:ascii="Arial" w:eastAsia="Times New Roman" w:hAnsi="Arial" w:cs="Arial"/>
          <w:kern w:val="0"/>
          <w:sz w:val="22"/>
          <w:szCs w:val="22"/>
          <w14:ligatures w14:val="none"/>
        </w:rPr>
        <w:fldChar w:fldCharType="end"/>
      </w:r>
      <w:r w:rsidRPr="0020566C">
        <w:rPr>
          <w:rFonts w:ascii="Arial" w:eastAsia="Times New Roman" w:hAnsi="Arial" w:cs="Arial"/>
          <w:kern w:val="0"/>
          <w:sz w:val="22"/>
          <w:szCs w:val="22"/>
          <w14:ligatures w14:val="none"/>
        </w:rPr>
        <w:t xml:space="preserve">. </w:t>
      </w:r>
    </w:p>
    <w:p w14:paraId="5A6F0D1A" w14:textId="280D2AB6" w:rsidR="0020566C" w:rsidRPr="0020566C" w:rsidRDefault="00A63808" w:rsidP="006B5F2C">
      <w:pPr>
        <w:numPr>
          <w:ilvl w:val="0"/>
          <w:numId w:val="1"/>
        </w:numPr>
        <w:spacing w:after="0" w:line="240" w:lineRule="auto"/>
        <w:ind w:left="360"/>
        <w:jc w:val="both"/>
        <w:rPr>
          <w:rFonts w:ascii="Arial" w:eastAsia="Times New Roman" w:hAnsi="Arial" w:cs="Arial"/>
          <w:kern w:val="0"/>
          <w:sz w:val="22"/>
          <w:szCs w:val="22"/>
          <w14:ligatures w14:val="none"/>
        </w:rPr>
      </w:pPr>
      <w:r>
        <w:rPr>
          <w:rFonts w:ascii="Arial" w:hAnsi="Arial" w:cs="Arial"/>
          <w:noProof/>
          <w:sz w:val="22"/>
          <w:szCs w:val="22"/>
        </w:rPr>
        <mc:AlternateContent>
          <mc:Choice Requires="wps">
            <w:drawing>
              <wp:anchor distT="0" distB="0" distL="114300" distR="114300" simplePos="0" relativeHeight="251660288" behindDoc="1" locked="0" layoutInCell="1" allowOverlap="1" wp14:anchorId="30359376" wp14:editId="34E55E6F">
                <wp:simplePos x="0" y="0"/>
                <wp:positionH relativeFrom="column">
                  <wp:posOffset>2458236</wp:posOffset>
                </wp:positionH>
                <wp:positionV relativeFrom="paragraph">
                  <wp:posOffset>25476</wp:posOffset>
                </wp:positionV>
                <wp:extent cx="4399280" cy="2254250"/>
                <wp:effectExtent l="0" t="0" r="7620" b="19050"/>
                <wp:wrapTight wrapText="bothSides">
                  <wp:wrapPolygon edited="0">
                    <wp:start x="0" y="0"/>
                    <wp:lineTo x="0" y="21661"/>
                    <wp:lineTo x="21575" y="21661"/>
                    <wp:lineTo x="21575" y="0"/>
                    <wp:lineTo x="0" y="0"/>
                  </wp:wrapPolygon>
                </wp:wrapTight>
                <wp:docPr id="557210610" name="Text Box 4"/>
                <wp:cNvGraphicFramePr/>
                <a:graphic xmlns:a="http://schemas.openxmlformats.org/drawingml/2006/main">
                  <a:graphicData uri="http://schemas.microsoft.com/office/word/2010/wordprocessingShape">
                    <wps:wsp>
                      <wps:cNvSpPr txBox="1"/>
                      <wps:spPr>
                        <a:xfrm>
                          <a:off x="0" y="0"/>
                          <a:ext cx="4399280" cy="2254250"/>
                        </a:xfrm>
                        <a:prstGeom prst="rect">
                          <a:avLst/>
                        </a:prstGeom>
                        <a:solidFill>
                          <a:schemeClr val="lt1"/>
                        </a:solidFill>
                        <a:ln w="6350">
                          <a:solidFill>
                            <a:prstClr val="black"/>
                          </a:solidFill>
                        </a:ln>
                      </wps:spPr>
                      <wps:txbx>
                        <w:txbxContent>
                          <w:p w14:paraId="46A71D3A" w14:textId="4009E195" w:rsidR="00813DB8" w:rsidRDefault="00813DB8" w:rsidP="00116067">
                            <w:pPr>
                              <w:jc w:val="center"/>
                            </w:pPr>
                            <w:r>
                              <w:rPr>
                                <w:noProof/>
                              </w:rPr>
                              <w:drawing>
                                <wp:inline distT="0" distB="0" distL="0" distR="0" wp14:anchorId="561FF502" wp14:editId="257585D8">
                                  <wp:extent cx="4309449" cy="1691854"/>
                                  <wp:effectExtent l="0" t="0" r="0" b="0"/>
                                  <wp:docPr id="480083337" name="Picture 5" descr="A x-ray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83337" name="Picture 5" descr="A x-ray of a brai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09757" cy="1731234"/>
                                          </a:xfrm>
                                          <a:prstGeom prst="rect">
                                            <a:avLst/>
                                          </a:prstGeom>
                                        </pic:spPr>
                                      </pic:pic>
                                    </a:graphicData>
                                  </a:graphic>
                                </wp:inline>
                              </w:drawing>
                            </w:r>
                          </w:p>
                          <w:p w14:paraId="59AA5D1F" w14:textId="6824FA27" w:rsidR="00813DB8" w:rsidRPr="00813DB8" w:rsidRDefault="00813DB8" w:rsidP="00116067">
                            <w:pPr>
                              <w:jc w:val="both"/>
                              <w:rPr>
                                <w:rFonts w:ascii="Arial" w:hAnsi="Arial" w:cs="Arial"/>
                                <w:sz w:val="18"/>
                                <w:szCs w:val="18"/>
                              </w:rPr>
                            </w:pPr>
                            <w:r w:rsidRPr="00813DB8">
                              <w:rPr>
                                <w:rFonts w:ascii="Arial" w:hAnsi="Arial" w:cs="Arial"/>
                                <w:b/>
                                <w:bCs/>
                                <w:sz w:val="18"/>
                                <w:szCs w:val="18"/>
                              </w:rPr>
                              <w:t>Figure 2.</w:t>
                            </w:r>
                            <w:r w:rsidRPr="00813DB8">
                              <w:rPr>
                                <w:rFonts w:ascii="Arial" w:hAnsi="Arial" w:cs="Arial"/>
                                <w:sz w:val="18"/>
                                <w:szCs w:val="18"/>
                              </w:rPr>
                              <w:t xml:space="preserve"> </w:t>
                            </w:r>
                            <w:r>
                              <w:rPr>
                                <w:rFonts w:ascii="Arial" w:hAnsi="Arial" w:cs="Arial"/>
                                <w:sz w:val="18"/>
                                <w:szCs w:val="18"/>
                              </w:rPr>
                              <w:t xml:space="preserve">Visualization of the 3D codex meshes of all the neurons in the circuit. The color code of the neurons visualized on the left is given on the right.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59376" id="Text Box 4" o:spid="_x0000_s1027" type="#_x0000_t202" style="position:absolute;left:0;text-align:left;margin-left:193.55pt;margin-top:2pt;width:346.4pt;height:17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" fillcolor="white [3201]" strokeweight=".5pt">
                <v:textbox>
                  <w:txbxContent>
                    <w:p w14:paraId="46A71D3A" w14:textId="4009E195" w:rsidR="00813DB8" w:rsidRDefault="00813DB8" w:rsidP="00116067">
                      <w:pPr>
                        <w:jc w:val="center"/>
                      </w:pPr>
                      <w:r>
                        <w:rPr>
                          <w:noProof/>
                        </w:rPr>
                        <w:drawing>
                          <wp:inline distT="0" distB="0" distL="0" distR="0" wp14:anchorId="561FF502" wp14:editId="257585D8">
                            <wp:extent cx="4309449" cy="1691854"/>
                            <wp:effectExtent l="0" t="0" r="0" b="0"/>
                            <wp:docPr id="480083337" name="Picture 5" descr="A x-ray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83337" name="Picture 5" descr="A x-ray of a brai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09757" cy="1731234"/>
                                    </a:xfrm>
                                    <a:prstGeom prst="rect">
                                      <a:avLst/>
                                    </a:prstGeom>
                                  </pic:spPr>
                                </pic:pic>
                              </a:graphicData>
                            </a:graphic>
                          </wp:inline>
                        </w:drawing>
                      </w:r>
                    </w:p>
                    <w:p w14:paraId="59AA5D1F" w14:textId="6824FA27" w:rsidR="00813DB8" w:rsidRPr="00813DB8" w:rsidRDefault="00813DB8" w:rsidP="00116067">
                      <w:pPr>
                        <w:jc w:val="both"/>
                        <w:rPr>
                          <w:rFonts w:ascii="Arial" w:hAnsi="Arial" w:cs="Arial"/>
                          <w:sz w:val="18"/>
                          <w:szCs w:val="18"/>
                        </w:rPr>
                      </w:pPr>
                      <w:r w:rsidRPr="00813DB8">
                        <w:rPr>
                          <w:rFonts w:ascii="Arial" w:hAnsi="Arial" w:cs="Arial"/>
                          <w:b/>
                          <w:bCs/>
                          <w:sz w:val="18"/>
                          <w:szCs w:val="18"/>
                        </w:rPr>
                        <w:t>Figure 2.</w:t>
                      </w:r>
                      <w:r w:rsidRPr="00813DB8">
                        <w:rPr>
                          <w:rFonts w:ascii="Arial" w:hAnsi="Arial" w:cs="Arial"/>
                          <w:sz w:val="18"/>
                          <w:szCs w:val="18"/>
                        </w:rPr>
                        <w:t xml:space="preserve"> </w:t>
                      </w:r>
                      <w:r>
                        <w:rPr>
                          <w:rFonts w:ascii="Arial" w:hAnsi="Arial" w:cs="Arial"/>
                          <w:sz w:val="18"/>
                          <w:szCs w:val="18"/>
                        </w:rPr>
                        <w:t xml:space="preserve">Visualization of the 3D codex meshes of all the neurons in the circuit. The color code of the neurons visualized on the left is given on the right. </w:t>
                      </w:r>
                    </w:p>
                  </w:txbxContent>
                </v:textbox>
                <w10:wrap type="tight"/>
              </v:shape>
            </w:pict>
          </mc:Fallback>
        </mc:AlternateContent>
      </w:r>
      <w:r w:rsidR="0020566C" w:rsidRPr="0020566C">
        <w:rPr>
          <w:rFonts w:ascii="Arial" w:eastAsia="Times New Roman" w:hAnsi="Arial" w:cs="Arial"/>
          <w:b/>
          <w:bCs/>
          <w:kern w:val="0"/>
          <w:sz w:val="22"/>
          <w:szCs w:val="22"/>
          <w14:ligatures w14:val="none"/>
        </w:rPr>
        <w:t>This circuit may coordinate interglomerular inhibition.</w:t>
      </w:r>
      <w:r w:rsidR="002D6191">
        <w:rPr>
          <w:rFonts w:ascii="Arial" w:eastAsia="Times New Roman" w:hAnsi="Arial" w:cs="Arial"/>
          <w:b/>
          <w:bCs/>
          <w:kern w:val="0"/>
          <w:sz w:val="22"/>
          <w:szCs w:val="22"/>
          <w14:ligatures w14:val="none"/>
        </w:rPr>
        <w:t xml:space="preserve"> </w:t>
      </w:r>
      <w:r w:rsidR="0020566C" w:rsidRPr="0020566C">
        <w:rPr>
          <w:rFonts w:ascii="Arial" w:eastAsia="Times New Roman" w:hAnsi="Arial" w:cs="Arial"/>
          <w:kern w:val="0"/>
          <w:sz w:val="22"/>
          <w:szCs w:val="22"/>
          <w14:ligatures w14:val="none"/>
        </w:rPr>
        <w:t>LNs in the antennal lobe connect across glomeruli and can mediate lateral inhibition, which helps decorrelate odor representations, suppress broadly activated channels, and improve odor discrimination</w:t>
      </w:r>
      <w:r w:rsidR="00BB2CD9">
        <w:rPr>
          <w:rFonts w:ascii="Arial" w:eastAsia="Times New Roman" w:hAnsi="Arial" w:cs="Arial"/>
          <w:kern w:val="0"/>
          <w:sz w:val="22"/>
          <w:szCs w:val="22"/>
          <w14:ligatures w14:val="none"/>
        </w:rPr>
        <w:fldChar w:fldCharType="begin"/>
      </w:r>
      <w:r w:rsidR="00BB2CD9">
        <w:rPr>
          <w:rFonts w:ascii="Arial" w:eastAsia="Times New Roman" w:hAnsi="Arial" w:cs="Arial"/>
          <w:kern w:val="0"/>
          <w:sz w:val="22"/>
          <w:szCs w:val="22"/>
          <w14:ligatures w14:val="none"/>
        </w:rPr>
        <w:instrText xml:space="preserve"> ADDIN ZOTERO_ITEM CSL_CITATION {"citationID":"SqcuZG5v","properties":{"unsorted":false,"formattedCitation":"\\super 1,3\\nosupersub{}","plainCitation":"1,3","noteIndex":0},"citationItems":[{"id":12546,"uris":["http://zotero.org/users/8470661/items/JUAJ8YEH"],"itemData":{"id":12546,"type":"article-journal","abstract":"Drosophila olfactory receptor neurons project to the antennal lobe, the insect analog of the mammalian olfactory bulb. GABAergic synaptic inhibition is thought to play a critical role in olfactory processing in the antennal lobe and olfactory bulb. However, the properties of GABAergic neurons and the cellular effects of GABA have not been described in Drosophila, an important model organism for olfaction research. We have used whole-cell patch-clamp recording, pharmacology, immunohistochemistry, and genetic markers to investigate how GABAergic inhibition affects olfactory processing in the Drosophila antennal lobe. We show that many axonless local neurons (LNs) in the adult antennal lobe are GABAergic. GABA hyperpolarizes antennal lobe projection neurons (PNs) via two distinct conductances, blocked by a GABAA- and GABAB-type antagonist, respectively. Whereas GABAA receptors shape PN odor responses during the early phase of odor responses, GABAB receptors mediate odor-evoked inhibition on longer time scales. The patterns of odor-evoked GABAB-mediated inhibition differ across glomeruli and across odors. Finally, we show that LNs display broad but diverse morphologies and odor preferences, suggesting a cellular basis for odor- and glomerulus-dependent patterns of inhibition. Together, these results are consistent with a model in which odors elicit stimulus-specific spatial patterns of GABA release, and as a result, GABAergic inhibition increases the degree of difference between the neural representations of different odors.","container-title":"Journal of Neuroscience","DOI":"10.1523/JNEUROSCI.2070-05.2005","ISSN":"0270-6474, 1529-2401","issue":"40","journalAbbreviation":"J. Neurosci.","language":"en","license":"Copyright © 2005 Society for Neuroscience 0270-6474/05/259069-11.00/0","page":"9069-9079","PMID":"16207866","publisher":"Society for Neuroscience","section":"Behavioral/Systems/Cognitive","source":"www.jneurosci.org","title":"Role of GABAergic Inhibition in Shaping Odor-Evoked Spatiotemporal Patterns in the Drosophila Antennal Lobe","volume":"25","author":[{"family":"Wilson","given":"Rachel I."},{"family":"Laurent","given":"Gilles"}],"issued":{"date-parts":[["2005",10,5]]}}},{"id":12551,"uris":["http://zotero.org/users/8470661/items/37W9EY7C"],"itemData":{"id":12551,"type":"chapter","abstract":"Most organisms rely on their olfactory system to detect and analyze olfactory cues in the environment, cues that are subsequently utilized in the context of behavior. Odorants are recognized by olfactory sensory neurons (OSNs), which are located in the olfactory epithelia of vertebrates or in the dendrites of olfactory sensory cells within the sensilla on the antennal surface of insects (Buck and Axel 1991; Carlson 2001; Chess et al. 1992; Vosshall et al. 2000). The OSNs express odorant receptors (ORs), which are related to seven transmembrane G-protein-coupled receptors (GPCR) and transduce odorant binding to cellular excitation (see also Chapter 7). The olfactory system of the genetic model organism, the fruit fly Drosophila melanogaster, has been the focus of numerous investigations. Drosophila has two pairs of olfactory organs, the antennae and the maxillary palps. Each antenna contains about 1200 OSNs housed in a total of 410 olfactory sensilla covering the antenna, while the maxillary palp has about 120 OSNs and 60 olfactory sensilla (Laissue and Vosshall 2007). The sensilla are of three morphological types: basiconic sensilla, trichoid sensilla, and coeloconic sensilla (Venkatesh and Singh 1984). Across insects, there is a beautiful diversity of sensillar morphologies, including pore plate sensilla, campaniform sensilla, sensilla ampullacea, and more (Kleineidam and Tautz 1996; Steinbrecht 1996). In recent studies, the OR gene family of D. melanogaster has been identified and shown to comprise 62 defned members (Table 2.1) (Clyne et al. 1999; Gao and Chess 1999; Vosshall et al. 1999). Several studies have been dedicated to characterize the molecular receptive ranges of identified ORs (Dobritsa et al. 2003; Hallem and Carlson 2006; Pelz et al. 2006).","call-number":"NBK55975","collection-title":"Frontiers in Neuroscience","container-title":"The Neurobiology of Olfaction","ISBN":"978-1-4200-7197-9","language":"eng","license":"Copyright © 2010 by Taylor and Francis Group, LLC.","note":"PMID: 21882428","publisher":"CRC Press/Taylor &amp; Francis","publisher-place":"Boca Raton (FL)","source":"PubMed","title":"Odor Coding in Insects","URL":"http://www.ncbi.nlm.nih.gov/books/NBK55975/","author":[{"family":"Galizia","given":"C. Giovanni"},{"family":"Sachse","given":"Silke"}],"editor":[{"family":"Menini","given":"Anna"}],"accessed":{"date-parts":[["2026",6,6]]},"issued":{"date-parts":[["2010"]]}}}],"schema":"https://github.com/citation-style-language/schema/raw/master/csl-citation.json"} </w:instrText>
      </w:r>
      <w:r w:rsidR="00BB2CD9">
        <w:rPr>
          <w:rFonts w:ascii="Arial" w:eastAsia="Times New Roman" w:hAnsi="Arial" w:cs="Arial"/>
          <w:kern w:val="0"/>
          <w:sz w:val="22"/>
          <w:szCs w:val="22"/>
          <w14:ligatures w14:val="none"/>
        </w:rPr>
        <w:fldChar w:fldCharType="separate"/>
      </w:r>
      <w:r w:rsidR="00BB2CD9" w:rsidRPr="00BB2CD9">
        <w:rPr>
          <w:rFonts w:ascii="Arial" w:hAnsi="Arial" w:cs="Arial"/>
          <w:kern w:val="0"/>
          <w:sz w:val="22"/>
          <w:vertAlign w:val="superscript"/>
        </w:rPr>
        <w:t>1,3</w:t>
      </w:r>
      <w:r w:rsidR="00BB2CD9">
        <w:rPr>
          <w:rFonts w:ascii="Arial" w:eastAsia="Times New Roman" w:hAnsi="Arial" w:cs="Arial"/>
          <w:kern w:val="0"/>
          <w:sz w:val="22"/>
          <w:szCs w:val="22"/>
          <w14:ligatures w14:val="none"/>
        </w:rPr>
        <w:fldChar w:fldCharType="end"/>
      </w:r>
      <w:r w:rsidR="0020566C" w:rsidRPr="0020566C">
        <w:rPr>
          <w:rFonts w:ascii="Arial" w:eastAsia="Times New Roman" w:hAnsi="Arial" w:cs="Arial"/>
          <w:kern w:val="0"/>
          <w:sz w:val="22"/>
          <w:szCs w:val="22"/>
          <w14:ligatures w14:val="none"/>
        </w:rPr>
        <w:t xml:space="preserve">. </w:t>
      </w:r>
    </w:p>
    <w:p w14:paraId="71567DFA" w14:textId="320F6EBD" w:rsidR="0020566C" w:rsidRPr="0020566C" w:rsidRDefault="0020566C" w:rsidP="006B5F2C">
      <w:pPr>
        <w:numPr>
          <w:ilvl w:val="0"/>
          <w:numId w:val="1"/>
        </w:numPr>
        <w:spacing w:after="0" w:line="240" w:lineRule="auto"/>
        <w:ind w:left="360"/>
        <w:jc w:val="both"/>
        <w:rPr>
          <w:rFonts w:ascii="Arial" w:eastAsia="Times New Roman" w:hAnsi="Arial" w:cs="Arial"/>
          <w:kern w:val="0"/>
          <w:sz w:val="22"/>
          <w:szCs w:val="22"/>
          <w14:ligatures w14:val="none"/>
        </w:rPr>
      </w:pPr>
      <w:r w:rsidRPr="0020566C">
        <w:rPr>
          <w:rFonts w:ascii="Arial" w:eastAsia="Times New Roman" w:hAnsi="Arial" w:cs="Arial"/>
          <w:b/>
          <w:bCs/>
          <w:kern w:val="0"/>
          <w:sz w:val="22"/>
          <w:szCs w:val="22"/>
          <w14:ligatures w14:val="none"/>
        </w:rPr>
        <w:t>The serotonergic node may provide state-dependent modulation.</w:t>
      </w:r>
      <w:r w:rsidR="002D6191">
        <w:rPr>
          <w:rFonts w:ascii="Arial" w:eastAsia="Times New Roman" w:hAnsi="Arial" w:cs="Arial"/>
          <w:b/>
          <w:bCs/>
          <w:kern w:val="0"/>
          <w:sz w:val="22"/>
          <w:szCs w:val="22"/>
          <w14:ligatures w14:val="none"/>
        </w:rPr>
        <w:t xml:space="preserve"> </w:t>
      </w:r>
      <w:r w:rsidRPr="0020566C">
        <w:rPr>
          <w:rFonts w:ascii="Arial" w:eastAsia="Times New Roman" w:hAnsi="Arial" w:cs="Arial"/>
          <w:kern w:val="0"/>
          <w:sz w:val="22"/>
          <w:szCs w:val="22"/>
          <w14:ligatures w14:val="none"/>
        </w:rPr>
        <w:t xml:space="preserve">The node labeled </w:t>
      </w:r>
      <w:r w:rsidR="00F166BD">
        <w:rPr>
          <w:rFonts w:ascii="Arial" w:eastAsia="Times New Roman" w:hAnsi="Arial" w:cs="Arial"/>
          <w:kern w:val="0"/>
          <w:sz w:val="22"/>
          <w:szCs w:val="22"/>
          <w14:ligatures w14:val="none"/>
        </w:rPr>
        <w:t>"serotonergic" is interesting because serotonin has been shown to modulate</w:t>
      </w:r>
      <w:r w:rsidR="00F166BD" w:rsidRPr="00BB2CD9">
        <w:rPr>
          <w:rFonts w:ascii="Arial" w:eastAsia="Times New Roman" w:hAnsi="Arial" w:cs="Arial"/>
          <w:i/>
          <w:iCs/>
          <w:kern w:val="0"/>
          <w:sz w:val="22"/>
          <w:szCs w:val="22"/>
          <w14:ligatures w14:val="none"/>
        </w:rPr>
        <w:t xml:space="preserve"> Drosophila</w:t>
      </w:r>
      <w:r w:rsidR="00F166BD">
        <w:rPr>
          <w:rFonts w:ascii="Arial" w:eastAsia="Times New Roman" w:hAnsi="Arial" w:cs="Arial"/>
          <w:kern w:val="0"/>
          <w:sz w:val="22"/>
          <w:szCs w:val="22"/>
          <w14:ligatures w14:val="none"/>
        </w:rPr>
        <w:t xml:space="preserve"> antennal lobe processing in an odor-specific manner, enhancing projection neuron sensitivity and influencing</w:t>
      </w:r>
      <w:r w:rsidRPr="0020566C">
        <w:rPr>
          <w:rFonts w:ascii="Arial" w:eastAsia="Times New Roman" w:hAnsi="Arial" w:cs="Arial"/>
          <w:kern w:val="0"/>
          <w:sz w:val="22"/>
          <w:szCs w:val="22"/>
          <w14:ligatures w14:val="none"/>
        </w:rPr>
        <w:t xml:space="preserve"> inhibitory local interneuron activity</w:t>
      </w:r>
      <w:r w:rsidR="008F676E">
        <w:rPr>
          <w:rFonts w:ascii="Arial" w:eastAsia="Times New Roman" w:hAnsi="Arial" w:cs="Arial"/>
          <w:kern w:val="0"/>
          <w:sz w:val="22"/>
          <w:szCs w:val="22"/>
          <w14:ligatures w14:val="none"/>
        </w:rPr>
        <w:fldChar w:fldCharType="begin"/>
      </w:r>
      <w:r w:rsidR="008F676E">
        <w:rPr>
          <w:rFonts w:ascii="Arial" w:eastAsia="Times New Roman" w:hAnsi="Arial" w:cs="Arial"/>
          <w:kern w:val="0"/>
          <w:sz w:val="22"/>
          <w:szCs w:val="22"/>
          <w14:ligatures w14:val="none"/>
        </w:rPr>
        <w:instrText xml:space="preserve"> ADDIN ZOTERO_ITEM CSL_CITATION {"citationID":"kocfadt4","properties":{"unsorted":false,"formattedCitation":"\\super 4\\nosupersub{}","plainCitation":"4","noteIndex":0},"citationItems":[{"id":12554,"uris":["http://zotero.org/users/8470661/items/NLUHV9NY"],"itemData":{"id":12554,"type":"article-journal","abstract":"Sensory systems must be able to extract features of environmental cues within the context of the different physiological states of the organism and often temper their activity in a state-dependent manner via the process of neuromodulation. We examined the effects of the neuromodulator serotonin on a well-characterized sensory circuit, the antennal lobe of Drosophila melanogaster, using two-photon microscopy and the genetically expressed calcium indicator, G-CaMP. Serotonin enhances sensitivity of the antennal lobe output projection neurons in an odor-specific manner. For odorants that sparsely activate the antennal lobe, serotonin enhances projection neuron responses and causes an offset of the projection neuron tuning curve, most likely by increasing projection neuron sensitivity. However, for an odorant that evokes a broad activation pattern, serotonin enhances projection neuron responses in some, but not all, glomeruli. Further, serotonin enhances the responses of inhibitory local interneurons, resulting in a reduction of neurotransmitter release from the olfactory sensory neurons via GABAB receptor-dependent presynaptic inhibition, which may be a mechanism underlying the odorant-specific modulation of projection neuron responses. Our data suggest that the complexity of serotonin modulation in the antennal lobe accommodates coding stability in a glomerular pattern and flexible projection neuron sensitivity under different physiological conditions.","container-title":"Journal of neurogenetics","DOI":"10.3109/01677060903085722","ISSN":"0167-7063","issue":"4","journalAbbreviation":"J Neurogenet","page":"366-377","PMID":"19863268","PMCID":"PMC2850205","source":"PubMed Central","title":"Serotonin Modulates Olfactory Processing in the Antennal Lobe of Drosophila","volume":"23","author":[{"family":"Dacks","given":"Andrew M."},{"family":"Green","given":"David S."},{"family":"Root","given":"Cory M."},{"family":"Nighorn","given":"Alan J."},{"family":"Wang","given":"Jing W."}],"issued":{"date-parts":[["2009"]]}}}],"schema":"https://github.com/citation-style-language/schema/raw/master/csl-citation.json"} </w:instrText>
      </w:r>
      <w:r w:rsidR="008F676E">
        <w:rPr>
          <w:rFonts w:ascii="Arial" w:eastAsia="Times New Roman" w:hAnsi="Arial" w:cs="Arial"/>
          <w:kern w:val="0"/>
          <w:sz w:val="22"/>
          <w:szCs w:val="22"/>
          <w14:ligatures w14:val="none"/>
        </w:rPr>
        <w:fldChar w:fldCharType="separate"/>
      </w:r>
      <w:r w:rsidR="008F676E" w:rsidRPr="008F676E">
        <w:rPr>
          <w:rFonts w:ascii="Arial" w:hAnsi="Arial" w:cs="Arial"/>
          <w:kern w:val="0"/>
          <w:sz w:val="22"/>
          <w:vertAlign w:val="superscript"/>
        </w:rPr>
        <w:t>4</w:t>
      </w:r>
      <w:r w:rsidR="008F676E">
        <w:rPr>
          <w:rFonts w:ascii="Arial" w:eastAsia="Times New Roman" w:hAnsi="Arial" w:cs="Arial"/>
          <w:kern w:val="0"/>
          <w:sz w:val="22"/>
          <w:szCs w:val="22"/>
          <w14:ligatures w14:val="none"/>
        </w:rPr>
        <w:fldChar w:fldCharType="end"/>
      </w:r>
      <w:r w:rsidRPr="0020566C">
        <w:rPr>
          <w:rFonts w:ascii="Arial" w:eastAsia="Times New Roman" w:hAnsi="Arial" w:cs="Arial"/>
          <w:kern w:val="0"/>
          <w:sz w:val="22"/>
          <w:szCs w:val="22"/>
          <w14:ligatures w14:val="none"/>
        </w:rPr>
        <w:t xml:space="preserve">. </w:t>
      </w:r>
    </w:p>
    <w:p w14:paraId="1E2BD05D" w14:textId="1E3B6628" w:rsidR="0020566C" w:rsidRPr="0020566C" w:rsidRDefault="0020566C" w:rsidP="006B5F2C">
      <w:pPr>
        <w:numPr>
          <w:ilvl w:val="0"/>
          <w:numId w:val="1"/>
        </w:numPr>
        <w:spacing w:after="0" w:line="240" w:lineRule="auto"/>
        <w:ind w:left="360"/>
        <w:jc w:val="both"/>
        <w:rPr>
          <w:rFonts w:ascii="Arial" w:eastAsia="Times New Roman" w:hAnsi="Arial" w:cs="Arial"/>
          <w:kern w:val="0"/>
          <w:sz w:val="22"/>
          <w:szCs w:val="22"/>
          <w14:ligatures w14:val="none"/>
        </w:rPr>
      </w:pPr>
      <w:r w:rsidRPr="0020566C">
        <w:rPr>
          <w:rFonts w:ascii="Arial" w:eastAsia="Times New Roman" w:hAnsi="Arial" w:cs="Arial"/>
          <w:b/>
          <w:bCs/>
          <w:kern w:val="0"/>
          <w:sz w:val="22"/>
          <w:szCs w:val="22"/>
          <w14:ligatures w14:val="none"/>
        </w:rPr>
        <w:t>The bilateral elements may coordinate odor processing across hemispheres.</w:t>
      </w:r>
      <w:r w:rsidR="002D6191">
        <w:rPr>
          <w:rFonts w:ascii="Arial" w:eastAsia="Times New Roman" w:hAnsi="Arial" w:cs="Arial"/>
          <w:b/>
          <w:bCs/>
          <w:kern w:val="0"/>
          <w:sz w:val="22"/>
          <w:szCs w:val="22"/>
          <w14:ligatures w14:val="none"/>
        </w:rPr>
        <w:t xml:space="preserve"> </w:t>
      </w:r>
      <w:r w:rsidR="002D6191">
        <w:rPr>
          <w:rFonts w:ascii="Arial" w:eastAsia="Times New Roman" w:hAnsi="Arial" w:cs="Arial"/>
          <w:kern w:val="0"/>
          <w:sz w:val="22"/>
          <w:szCs w:val="22"/>
          <w14:ligatures w14:val="none"/>
        </w:rPr>
        <w:t>The</w:t>
      </w:r>
      <w:r w:rsidRPr="0020566C">
        <w:rPr>
          <w:rFonts w:ascii="Arial" w:eastAsia="Times New Roman" w:hAnsi="Arial" w:cs="Arial"/>
          <w:kern w:val="0"/>
          <w:sz w:val="22"/>
          <w:szCs w:val="22"/>
          <w14:ligatures w14:val="none"/>
        </w:rPr>
        <w:t xml:space="preserve"> circuit includes left and right local neurons, suggesting possible cross-hemisphere coupling</w:t>
      </w:r>
      <w:r w:rsidR="008F676E">
        <w:rPr>
          <w:rFonts w:ascii="Arial" w:eastAsia="Times New Roman" w:hAnsi="Arial" w:cs="Arial"/>
          <w:kern w:val="0"/>
          <w:sz w:val="22"/>
          <w:szCs w:val="22"/>
          <w14:ligatures w14:val="none"/>
        </w:rPr>
        <w:fldChar w:fldCharType="begin"/>
      </w:r>
      <w:r w:rsidR="008F676E">
        <w:rPr>
          <w:rFonts w:ascii="Arial" w:eastAsia="Times New Roman" w:hAnsi="Arial" w:cs="Arial"/>
          <w:kern w:val="0"/>
          <w:sz w:val="22"/>
          <w:szCs w:val="22"/>
          <w14:ligatures w14:val="none"/>
        </w:rPr>
        <w:instrText xml:space="preserve"> ADDIN ZOTERO_ITEM CSL_CITATION {"citationID":"wWgYA8R0","properties":{"unsorted":false,"formattedCitation":"\\super 5\\nosupersub{}","plainCitation":"5","noteIndex":0},"citationItems":[{"id":12556,"uris":["http://zotero.org/users/8470661/items/ZXUKPXEF"],"itemData":{"id":12556,"type":"article-journal","container-title":"Cell","DOI":"10.1016/j.cell.2023.04.038","ISSN":"0092-8674, 1097-4172","issue":"12","journalAbbreviation":"Cell","language":"English","page":"2556-2573.e22","PMID":"37236194","publisher":"Elsevier","source":"www.cell.com","title":"Generating parallel representations of position and identity in the olfactory system","volume":"186","author":[{"family":"Taisz","given":"István"},{"family":"Donà","given":"Erika"},{"family":"Münch","given":"Daniel"},{"family":"Bailey","given":"Shanice N."},{"family":"Morris","given":"Billy J."},{"family":"Meechan","given":"Kimberly I."},{"family":"Stevens","given":"Katie M."},{"family":"Varela-Martínez","given":"Irene"},{"family":"Gkantia","given":"Marina"},{"family":"Schlegel","given":"Philipp"},{"family":"Ribeiro","given":"Carlos"},{"family":"Jefferis","given":"Gregory S. X. E."},{"family":"Galili","given":"Dana S."}],"issued":{"date-parts":[["2023",6,8]]}}}],"schema":"https://github.com/citation-style-language/schema/raw/master/csl-citation.json"} </w:instrText>
      </w:r>
      <w:r w:rsidR="008F676E">
        <w:rPr>
          <w:rFonts w:ascii="Arial" w:eastAsia="Times New Roman" w:hAnsi="Arial" w:cs="Arial"/>
          <w:kern w:val="0"/>
          <w:sz w:val="22"/>
          <w:szCs w:val="22"/>
          <w14:ligatures w14:val="none"/>
        </w:rPr>
        <w:fldChar w:fldCharType="separate"/>
      </w:r>
      <w:r w:rsidR="008F676E" w:rsidRPr="008F676E">
        <w:rPr>
          <w:rFonts w:ascii="Arial" w:hAnsi="Arial" w:cs="Arial"/>
          <w:kern w:val="0"/>
          <w:sz w:val="22"/>
          <w:vertAlign w:val="superscript"/>
        </w:rPr>
        <w:t>5</w:t>
      </w:r>
      <w:r w:rsidR="008F676E">
        <w:rPr>
          <w:rFonts w:ascii="Arial" w:eastAsia="Times New Roman" w:hAnsi="Arial" w:cs="Arial"/>
          <w:kern w:val="0"/>
          <w:sz w:val="22"/>
          <w:szCs w:val="22"/>
          <w14:ligatures w14:val="none"/>
        </w:rPr>
        <w:fldChar w:fldCharType="end"/>
      </w:r>
      <w:r w:rsidRPr="0020566C">
        <w:rPr>
          <w:rFonts w:ascii="Arial" w:eastAsia="Times New Roman" w:hAnsi="Arial" w:cs="Arial"/>
          <w:kern w:val="0"/>
          <w:sz w:val="22"/>
          <w:szCs w:val="22"/>
          <w14:ligatures w14:val="none"/>
        </w:rPr>
        <w:t xml:space="preserve">. Biologically, this could help compare bilateral olfactory input, stabilize odor representations, or coordinate </w:t>
      </w:r>
      <w:r w:rsidR="00F166BD" w:rsidRPr="0020566C">
        <w:rPr>
          <w:rFonts w:ascii="Arial" w:eastAsia="Times New Roman" w:hAnsi="Arial" w:cs="Arial"/>
          <w:kern w:val="0"/>
          <w:sz w:val="22"/>
          <w:szCs w:val="22"/>
          <w14:ligatures w14:val="none"/>
        </w:rPr>
        <w:t>antennal lobe</w:t>
      </w:r>
      <w:r w:rsidRPr="0020566C">
        <w:rPr>
          <w:rFonts w:ascii="Arial" w:eastAsia="Times New Roman" w:hAnsi="Arial" w:cs="Arial"/>
          <w:kern w:val="0"/>
          <w:sz w:val="22"/>
          <w:szCs w:val="22"/>
          <w14:ligatures w14:val="none"/>
        </w:rPr>
        <w:t xml:space="preserve"> gain across sides, although that specific function would need to be tested. </w:t>
      </w:r>
    </w:p>
    <w:p w14:paraId="64AABC55" w14:textId="32DECA8C" w:rsidR="0020566C" w:rsidRDefault="0020566C" w:rsidP="006B5F2C">
      <w:pPr>
        <w:spacing w:after="0" w:line="240" w:lineRule="auto"/>
        <w:jc w:val="both"/>
        <w:rPr>
          <w:rFonts w:ascii="Arial" w:hAnsi="Arial" w:cs="Arial"/>
          <w:sz w:val="22"/>
          <w:szCs w:val="22"/>
        </w:rPr>
      </w:pPr>
    </w:p>
    <w:p w14:paraId="133F365A" w14:textId="68D2AECD" w:rsidR="00F166BD" w:rsidRPr="00641F5E" w:rsidRDefault="00F166BD" w:rsidP="00B9363B">
      <w:pPr>
        <w:spacing w:after="0" w:line="240" w:lineRule="auto"/>
        <w:jc w:val="both"/>
        <w:rPr>
          <w:rFonts w:ascii="Arial" w:hAnsi="Arial" w:cs="Arial"/>
          <w:b/>
          <w:bCs/>
          <w:sz w:val="22"/>
          <w:szCs w:val="22"/>
        </w:rPr>
      </w:pPr>
      <w:r w:rsidRPr="00641F5E">
        <w:rPr>
          <w:rFonts w:ascii="Arial" w:hAnsi="Arial" w:cs="Arial"/>
          <w:b/>
          <w:bCs/>
          <w:sz w:val="22"/>
          <w:szCs w:val="22"/>
        </w:rPr>
        <w:t>References</w:t>
      </w:r>
    </w:p>
    <w:p w14:paraId="4A2F5059" w14:textId="77777777" w:rsidR="008F676E" w:rsidRPr="008F676E" w:rsidRDefault="008F676E" w:rsidP="009C442A">
      <w:pPr>
        <w:pStyle w:val="Bibliography"/>
        <w:spacing w:line="240" w:lineRule="auto"/>
        <w:jc w:val="both"/>
        <w:rPr>
          <w:rFonts w:ascii="Arial" w:hAnsi="Arial" w:cs="Arial"/>
          <w:sz w:val="22"/>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Pr="008F676E">
        <w:rPr>
          <w:rFonts w:ascii="Arial" w:hAnsi="Arial" w:cs="Arial"/>
          <w:sz w:val="22"/>
        </w:rPr>
        <w:t>1.</w:t>
      </w:r>
      <w:r w:rsidRPr="008F676E">
        <w:rPr>
          <w:rFonts w:ascii="Arial" w:hAnsi="Arial" w:cs="Arial"/>
          <w:sz w:val="22"/>
        </w:rPr>
        <w:tab/>
        <w:t xml:space="preserve">Wilson, R. I. &amp; Laurent, G. Role of GABAergic Inhibition in Shaping Odor-Evoked Spatiotemporal Patterns in the Drosophila Antennal Lobe. </w:t>
      </w:r>
      <w:r w:rsidRPr="008F676E">
        <w:rPr>
          <w:rFonts w:ascii="Arial" w:hAnsi="Arial" w:cs="Arial"/>
          <w:i/>
          <w:iCs/>
          <w:sz w:val="22"/>
        </w:rPr>
        <w:t xml:space="preserve">J. </w:t>
      </w:r>
      <w:proofErr w:type="spellStart"/>
      <w:r w:rsidRPr="008F676E">
        <w:rPr>
          <w:rFonts w:ascii="Arial" w:hAnsi="Arial" w:cs="Arial"/>
          <w:i/>
          <w:iCs/>
          <w:sz w:val="22"/>
        </w:rPr>
        <w:t>Neurosci</w:t>
      </w:r>
      <w:proofErr w:type="spellEnd"/>
      <w:r w:rsidRPr="008F676E">
        <w:rPr>
          <w:rFonts w:ascii="Arial" w:hAnsi="Arial" w:cs="Arial"/>
          <w:i/>
          <w:iCs/>
          <w:sz w:val="22"/>
        </w:rPr>
        <w:t>.</w:t>
      </w:r>
      <w:r w:rsidRPr="008F676E">
        <w:rPr>
          <w:rFonts w:ascii="Arial" w:hAnsi="Arial" w:cs="Arial"/>
          <w:sz w:val="22"/>
        </w:rPr>
        <w:t xml:space="preserve"> </w:t>
      </w:r>
      <w:r w:rsidRPr="008F676E">
        <w:rPr>
          <w:rFonts w:ascii="Arial" w:hAnsi="Arial" w:cs="Arial"/>
          <w:b/>
          <w:bCs/>
          <w:sz w:val="22"/>
        </w:rPr>
        <w:t>25</w:t>
      </w:r>
      <w:r w:rsidRPr="008F676E">
        <w:rPr>
          <w:rFonts w:ascii="Arial" w:hAnsi="Arial" w:cs="Arial"/>
          <w:sz w:val="22"/>
        </w:rPr>
        <w:t>, 9069–9079 (2005).</w:t>
      </w:r>
    </w:p>
    <w:p w14:paraId="142A359C" w14:textId="77777777" w:rsidR="008F676E" w:rsidRPr="008F676E" w:rsidRDefault="008F676E" w:rsidP="009C442A">
      <w:pPr>
        <w:pStyle w:val="Bibliography"/>
        <w:spacing w:line="240" w:lineRule="auto"/>
        <w:jc w:val="both"/>
        <w:rPr>
          <w:rFonts w:ascii="Arial" w:hAnsi="Arial" w:cs="Arial"/>
          <w:sz w:val="22"/>
        </w:rPr>
      </w:pPr>
      <w:r w:rsidRPr="008F676E">
        <w:rPr>
          <w:rFonts w:ascii="Arial" w:hAnsi="Arial" w:cs="Arial"/>
          <w:sz w:val="22"/>
        </w:rPr>
        <w:t>2.</w:t>
      </w:r>
      <w:r w:rsidRPr="008F676E">
        <w:rPr>
          <w:rFonts w:ascii="Arial" w:hAnsi="Arial" w:cs="Arial"/>
          <w:sz w:val="22"/>
        </w:rPr>
        <w:tab/>
        <w:t xml:space="preserve">Chou, Y.-H. </w:t>
      </w:r>
      <w:r w:rsidRPr="008F676E">
        <w:rPr>
          <w:rFonts w:ascii="Arial" w:hAnsi="Arial" w:cs="Arial"/>
          <w:i/>
          <w:iCs/>
          <w:sz w:val="22"/>
        </w:rPr>
        <w:t>et al.</w:t>
      </w:r>
      <w:r w:rsidRPr="008F676E">
        <w:rPr>
          <w:rFonts w:ascii="Arial" w:hAnsi="Arial" w:cs="Arial"/>
          <w:sz w:val="22"/>
        </w:rPr>
        <w:t xml:space="preserve"> Diversity and wiring variability of olfactory local interneurons in the Drosophila antennal lobe. </w:t>
      </w:r>
      <w:r w:rsidRPr="008F676E">
        <w:rPr>
          <w:rFonts w:ascii="Arial" w:hAnsi="Arial" w:cs="Arial"/>
          <w:i/>
          <w:iCs/>
          <w:sz w:val="22"/>
        </w:rPr>
        <w:t xml:space="preserve">Nat. </w:t>
      </w:r>
      <w:proofErr w:type="spellStart"/>
      <w:r w:rsidRPr="008F676E">
        <w:rPr>
          <w:rFonts w:ascii="Arial" w:hAnsi="Arial" w:cs="Arial"/>
          <w:i/>
          <w:iCs/>
          <w:sz w:val="22"/>
        </w:rPr>
        <w:t>Neurosci</w:t>
      </w:r>
      <w:proofErr w:type="spellEnd"/>
      <w:r w:rsidRPr="008F676E">
        <w:rPr>
          <w:rFonts w:ascii="Arial" w:hAnsi="Arial" w:cs="Arial"/>
          <w:i/>
          <w:iCs/>
          <w:sz w:val="22"/>
        </w:rPr>
        <w:t>.</w:t>
      </w:r>
      <w:r w:rsidRPr="008F676E">
        <w:rPr>
          <w:rFonts w:ascii="Arial" w:hAnsi="Arial" w:cs="Arial"/>
          <w:sz w:val="22"/>
        </w:rPr>
        <w:t xml:space="preserve"> </w:t>
      </w:r>
      <w:r w:rsidRPr="008F676E">
        <w:rPr>
          <w:rFonts w:ascii="Arial" w:hAnsi="Arial" w:cs="Arial"/>
          <w:b/>
          <w:bCs/>
          <w:sz w:val="22"/>
        </w:rPr>
        <w:t>13</w:t>
      </w:r>
      <w:r w:rsidRPr="008F676E">
        <w:rPr>
          <w:rFonts w:ascii="Arial" w:hAnsi="Arial" w:cs="Arial"/>
          <w:sz w:val="22"/>
        </w:rPr>
        <w:t>, 439–449 (2010).</w:t>
      </w:r>
    </w:p>
    <w:p w14:paraId="32575BE4" w14:textId="77777777" w:rsidR="008F676E" w:rsidRPr="008F676E" w:rsidRDefault="008F676E" w:rsidP="009C442A">
      <w:pPr>
        <w:pStyle w:val="Bibliography"/>
        <w:spacing w:line="240" w:lineRule="auto"/>
        <w:jc w:val="both"/>
        <w:rPr>
          <w:rFonts w:ascii="Arial" w:hAnsi="Arial" w:cs="Arial"/>
          <w:sz w:val="22"/>
        </w:rPr>
      </w:pPr>
      <w:r w:rsidRPr="008F676E">
        <w:rPr>
          <w:rFonts w:ascii="Arial" w:hAnsi="Arial" w:cs="Arial"/>
          <w:sz w:val="22"/>
        </w:rPr>
        <w:t>3.</w:t>
      </w:r>
      <w:r w:rsidRPr="008F676E">
        <w:rPr>
          <w:rFonts w:ascii="Arial" w:hAnsi="Arial" w:cs="Arial"/>
          <w:sz w:val="22"/>
        </w:rPr>
        <w:tab/>
        <w:t xml:space="preserve">Galizia, C. G. &amp; Sachse, S. Odor Coding in Insects. in </w:t>
      </w:r>
      <w:r w:rsidRPr="008F676E">
        <w:rPr>
          <w:rFonts w:ascii="Arial" w:hAnsi="Arial" w:cs="Arial"/>
          <w:i/>
          <w:iCs/>
          <w:sz w:val="22"/>
        </w:rPr>
        <w:t>The Neurobiology of Olfaction</w:t>
      </w:r>
      <w:r w:rsidRPr="008F676E">
        <w:rPr>
          <w:rFonts w:ascii="Arial" w:hAnsi="Arial" w:cs="Arial"/>
          <w:sz w:val="22"/>
        </w:rPr>
        <w:t xml:space="preserve"> (ed. </w:t>
      </w:r>
      <w:proofErr w:type="spellStart"/>
      <w:r w:rsidRPr="008F676E">
        <w:rPr>
          <w:rFonts w:ascii="Arial" w:hAnsi="Arial" w:cs="Arial"/>
          <w:sz w:val="22"/>
        </w:rPr>
        <w:t>Menini</w:t>
      </w:r>
      <w:proofErr w:type="spellEnd"/>
      <w:r w:rsidRPr="008F676E">
        <w:rPr>
          <w:rFonts w:ascii="Arial" w:hAnsi="Arial" w:cs="Arial"/>
          <w:sz w:val="22"/>
        </w:rPr>
        <w:t>, A.) (CRC Press/Taylor &amp; Francis, Boca Raton (FL), 2010).</w:t>
      </w:r>
    </w:p>
    <w:p w14:paraId="5C6D18D6" w14:textId="77777777" w:rsidR="008F676E" w:rsidRPr="008F676E" w:rsidRDefault="008F676E" w:rsidP="009C442A">
      <w:pPr>
        <w:pStyle w:val="Bibliography"/>
        <w:spacing w:line="240" w:lineRule="auto"/>
        <w:jc w:val="both"/>
        <w:rPr>
          <w:rFonts w:ascii="Arial" w:hAnsi="Arial" w:cs="Arial"/>
          <w:sz w:val="22"/>
        </w:rPr>
      </w:pPr>
      <w:r w:rsidRPr="008F676E">
        <w:rPr>
          <w:rFonts w:ascii="Arial" w:hAnsi="Arial" w:cs="Arial"/>
          <w:sz w:val="22"/>
        </w:rPr>
        <w:t>4.</w:t>
      </w:r>
      <w:r w:rsidRPr="008F676E">
        <w:rPr>
          <w:rFonts w:ascii="Arial" w:hAnsi="Arial" w:cs="Arial"/>
          <w:sz w:val="22"/>
        </w:rPr>
        <w:tab/>
      </w:r>
      <w:proofErr w:type="spellStart"/>
      <w:r w:rsidRPr="008F676E">
        <w:rPr>
          <w:rFonts w:ascii="Arial" w:hAnsi="Arial" w:cs="Arial"/>
          <w:sz w:val="22"/>
        </w:rPr>
        <w:t>Dacks</w:t>
      </w:r>
      <w:proofErr w:type="spellEnd"/>
      <w:r w:rsidRPr="008F676E">
        <w:rPr>
          <w:rFonts w:ascii="Arial" w:hAnsi="Arial" w:cs="Arial"/>
          <w:sz w:val="22"/>
        </w:rPr>
        <w:t xml:space="preserve">, A. M., Green, D. S., Root, C. M., </w:t>
      </w:r>
      <w:proofErr w:type="spellStart"/>
      <w:r w:rsidRPr="008F676E">
        <w:rPr>
          <w:rFonts w:ascii="Arial" w:hAnsi="Arial" w:cs="Arial"/>
          <w:sz w:val="22"/>
        </w:rPr>
        <w:t>Nighorn</w:t>
      </w:r>
      <w:proofErr w:type="spellEnd"/>
      <w:r w:rsidRPr="008F676E">
        <w:rPr>
          <w:rFonts w:ascii="Arial" w:hAnsi="Arial" w:cs="Arial"/>
          <w:sz w:val="22"/>
        </w:rPr>
        <w:t xml:space="preserve">, A. J. &amp; Wang, J. W. Serotonin Modulates Olfactory Processing in the Antennal Lobe of Drosophila. </w:t>
      </w:r>
      <w:r w:rsidRPr="008F676E">
        <w:rPr>
          <w:rFonts w:ascii="Arial" w:hAnsi="Arial" w:cs="Arial"/>
          <w:i/>
          <w:iCs/>
          <w:sz w:val="22"/>
        </w:rPr>
        <w:t xml:space="preserve">J. </w:t>
      </w:r>
      <w:proofErr w:type="spellStart"/>
      <w:r w:rsidRPr="008F676E">
        <w:rPr>
          <w:rFonts w:ascii="Arial" w:hAnsi="Arial" w:cs="Arial"/>
          <w:i/>
          <w:iCs/>
          <w:sz w:val="22"/>
        </w:rPr>
        <w:t>Neurogenet</w:t>
      </w:r>
      <w:proofErr w:type="spellEnd"/>
      <w:r w:rsidRPr="008F676E">
        <w:rPr>
          <w:rFonts w:ascii="Arial" w:hAnsi="Arial" w:cs="Arial"/>
          <w:i/>
          <w:iCs/>
          <w:sz w:val="22"/>
        </w:rPr>
        <w:t>.</w:t>
      </w:r>
      <w:r w:rsidRPr="008F676E">
        <w:rPr>
          <w:rFonts w:ascii="Arial" w:hAnsi="Arial" w:cs="Arial"/>
          <w:sz w:val="22"/>
        </w:rPr>
        <w:t xml:space="preserve"> </w:t>
      </w:r>
      <w:r w:rsidRPr="008F676E">
        <w:rPr>
          <w:rFonts w:ascii="Arial" w:hAnsi="Arial" w:cs="Arial"/>
          <w:b/>
          <w:bCs/>
          <w:sz w:val="22"/>
        </w:rPr>
        <w:t>23</w:t>
      </w:r>
      <w:r w:rsidRPr="008F676E">
        <w:rPr>
          <w:rFonts w:ascii="Arial" w:hAnsi="Arial" w:cs="Arial"/>
          <w:sz w:val="22"/>
        </w:rPr>
        <w:t>, 366–377 (2009).</w:t>
      </w:r>
    </w:p>
    <w:p w14:paraId="605EAFDE" w14:textId="77777777" w:rsidR="008F676E" w:rsidRPr="008F676E" w:rsidRDefault="008F676E" w:rsidP="009C442A">
      <w:pPr>
        <w:pStyle w:val="Bibliography"/>
        <w:spacing w:line="240" w:lineRule="auto"/>
        <w:jc w:val="both"/>
        <w:rPr>
          <w:rFonts w:ascii="Arial" w:hAnsi="Arial" w:cs="Arial"/>
          <w:sz w:val="22"/>
        </w:rPr>
      </w:pPr>
      <w:r w:rsidRPr="008F676E">
        <w:rPr>
          <w:rFonts w:ascii="Arial" w:hAnsi="Arial" w:cs="Arial"/>
          <w:sz w:val="22"/>
        </w:rPr>
        <w:t>5.</w:t>
      </w:r>
      <w:r w:rsidRPr="008F676E">
        <w:rPr>
          <w:rFonts w:ascii="Arial" w:hAnsi="Arial" w:cs="Arial"/>
          <w:sz w:val="22"/>
        </w:rPr>
        <w:tab/>
        <w:t xml:space="preserve">Taisz, I. </w:t>
      </w:r>
      <w:r w:rsidRPr="008F676E">
        <w:rPr>
          <w:rFonts w:ascii="Arial" w:hAnsi="Arial" w:cs="Arial"/>
          <w:i/>
          <w:iCs/>
          <w:sz w:val="22"/>
        </w:rPr>
        <w:t>et al.</w:t>
      </w:r>
      <w:r w:rsidRPr="008F676E">
        <w:rPr>
          <w:rFonts w:ascii="Arial" w:hAnsi="Arial" w:cs="Arial"/>
          <w:sz w:val="22"/>
        </w:rPr>
        <w:t xml:space="preserve"> Generating parallel representations of position and identity in the olfactory system. </w:t>
      </w:r>
      <w:r w:rsidRPr="008F676E">
        <w:rPr>
          <w:rFonts w:ascii="Arial" w:hAnsi="Arial" w:cs="Arial"/>
          <w:i/>
          <w:iCs/>
          <w:sz w:val="22"/>
        </w:rPr>
        <w:t>Cell</w:t>
      </w:r>
      <w:r w:rsidRPr="008F676E">
        <w:rPr>
          <w:rFonts w:ascii="Arial" w:hAnsi="Arial" w:cs="Arial"/>
          <w:sz w:val="22"/>
        </w:rPr>
        <w:t xml:space="preserve"> </w:t>
      </w:r>
      <w:r w:rsidRPr="008F676E">
        <w:rPr>
          <w:rFonts w:ascii="Arial" w:hAnsi="Arial" w:cs="Arial"/>
          <w:b/>
          <w:bCs/>
          <w:sz w:val="22"/>
        </w:rPr>
        <w:t>186</w:t>
      </w:r>
      <w:r w:rsidRPr="008F676E">
        <w:rPr>
          <w:rFonts w:ascii="Arial" w:hAnsi="Arial" w:cs="Arial"/>
          <w:sz w:val="22"/>
        </w:rPr>
        <w:t>, 2556-2573.e22 (2023).</w:t>
      </w:r>
    </w:p>
    <w:p w14:paraId="72773298" w14:textId="2B8DC798" w:rsidR="000073E1" w:rsidRPr="0020566C" w:rsidRDefault="008F676E" w:rsidP="009C442A">
      <w:pPr>
        <w:spacing w:after="0" w:line="240" w:lineRule="auto"/>
        <w:ind w:left="264"/>
        <w:jc w:val="both"/>
        <w:rPr>
          <w:rFonts w:ascii="Arial" w:hAnsi="Arial" w:cs="Arial"/>
          <w:sz w:val="22"/>
          <w:szCs w:val="22"/>
        </w:rPr>
      </w:pPr>
      <w:r>
        <w:rPr>
          <w:rFonts w:ascii="Arial" w:hAnsi="Arial" w:cs="Arial"/>
          <w:sz w:val="22"/>
          <w:szCs w:val="22"/>
        </w:rPr>
        <w:fldChar w:fldCharType="end"/>
      </w:r>
    </w:p>
    <w:sectPr w:rsidR="000073E1" w:rsidRPr="0020566C" w:rsidSect="0059430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F45"/>
    <w:multiLevelType w:val="multilevel"/>
    <w:tmpl w:val="BCF807F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110057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17"/>
    <w:rsid w:val="000073E1"/>
    <w:rsid w:val="0002088A"/>
    <w:rsid w:val="00055EC9"/>
    <w:rsid w:val="00116067"/>
    <w:rsid w:val="0020566C"/>
    <w:rsid w:val="00224432"/>
    <w:rsid w:val="0022715A"/>
    <w:rsid w:val="002D6191"/>
    <w:rsid w:val="00300E2B"/>
    <w:rsid w:val="003851A5"/>
    <w:rsid w:val="003D6517"/>
    <w:rsid w:val="00591BC3"/>
    <w:rsid w:val="00594303"/>
    <w:rsid w:val="0062482A"/>
    <w:rsid w:val="00641F5E"/>
    <w:rsid w:val="006B5F2C"/>
    <w:rsid w:val="00813DB8"/>
    <w:rsid w:val="00891B73"/>
    <w:rsid w:val="008F676E"/>
    <w:rsid w:val="009C442A"/>
    <w:rsid w:val="00A178A3"/>
    <w:rsid w:val="00A36BFD"/>
    <w:rsid w:val="00A63808"/>
    <w:rsid w:val="00B9363B"/>
    <w:rsid w:val="00BB2CD9"/>
    <w:rsid w:val="00C72326"/>
    <w:rsid w:val="00E400A2"/>
    <w:rsid w:val="00F009BC"/>
    <w:rsid w:val="00F166BD"/>
    <w:rsid w:val="00F2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BDEE"/>
  <w15:chartTrackingRefBased/>
  <w15:docId w15:val="{ADA1F318-2A04-0C47-971B-752AECB48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517"/>
    <w:rPr>
      <w:rFonts w:eastAsiaTheme="majorEastAsia" w:cstheme="majorBidi"/>
      <w:color w:val="272727" w:themeColor="text1" w:themeTint="D8"/>
    </w:rPr>
  </w:style>
  <w:style w:type="paragraph" w:styleId="Title">
    <w:name w:val="Title"/>
    <w:basedOn w:val="Normal"/>
    <w:next w:val="Normal"/>
    <w:link w:val="TitleChar"/>
    <w:uiPriority w:val="10"/>
    <w:qFormat/>
    <w:rsid w:val="003D6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517"/>
    <w:pPr>
      <w:spacing w:before="160"/>
      <w:jc w:val="center"/>
    </w:pPr>
    <w:rPr>
      <w:i/>
      <w:iCs/>
      <w:color w:val="404040" w:themeColor="text1" w:themeTint="BF"/>
    </w:rPr>
  </w:style>
  <w:style w:type="character" w:customStyle="1" w:styleId="QuoteChar">
    <w:name w:val="Quote Char"/>
    <w:basedOn w:val="DefaultParagraphFont"/>
    <w:link w:val="Quote"/>
    <w:uiPriority w:val="29"/>
    <w:rsid w:val="003D6517"/>
    <w:rPr>
      <w:i/>
      <w:iCs/>
      <w:color w:val="404040" w:themeColor="text1" w:themeTint="BF"/>
    </w:rPr>
  </w:style>
  <w:style w:type="paragraph" w:styleId="ListParagraph">
    <w:name w:val="List Paragraph"/>
    <w:basedOn w:val="Normal"/>
    <w:uiPriority w:val="34"/>
    <w:qFormat/>
    <w:rsid w:val="003D6517"/>
    <w:pPr>
      <w:ind w:left="720"/>
      <w:contextualSpacing/>
    </w:pPr>
  </w:style>
  <w:style w:type="character" w:styleId="IntenseEmphasis">
    <w:name w:val="Intense Emphasis"/>
    <w:basedOn w:val="DefaultParagraphFont"/>
    <w:uiPriority w:val="21"/>
    <w:qFormat/>
    <w:rsid w:val="003D6517"/>
    <w:rPr>
      <w:i/>
      <w:iCs/>
      <w:color w:val="0F4761" w:themeColor="accent1" w:themeShade="BF"/>
    </w:rPr>
  </w:style>
  <w:style w:type="paragraph" w:styleId="IntenseQuote">
    <w:name w:val="Intense Quote"/>
    <w:basedOn w:val="Normal"/>
    <w:next w:val="Normal"/>
    <w:link w:val="IntenseQuoteChar"/>
    <w:uiPriority w:val="30"/>
    <w:qFormat/>
    <w:rsid w:val="003D6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517"/>
    <w:rPr>
      <w:i/>
      <w:iCs/>
      <w:color w:val="0F4761" w:themeColor="accent1" w:themeShade="BF"/>
    </w:rPr>
  </w:style>
  <w:style w:type="character" w:styleId="IntenseReference">
    <w:name w:val="Intense Reference"/>
    <w:basedOn w:val="DefaultParagraphFont"/>
    <w:uiPriority w:val="32"/>
    <w:qFormat/>
    <w:rsid w:val="003D6517"/>
    <w:rPr>
      <w:b/>
      <w:bCs/>
      <w:smallCaps/>
      <w:color w:val="0F4761" w:themeColor="accent1" w:themeShade="BF"/>
      <w:spacing w:val="5"/>
    </w:rPr>
  </w:style>
  <w:style w:type="character" w:styleId="Strong">
    <w:name w:val="Strong"/>
    <w:basedOn w:val="DefaultParagraphFont"/>
    <w:uiPriority w:val="22"/>
    <w:qFormat/>
    <w:rsid w:val="0020566C"/>
    <w:rPr>
      <w:b/>
      <w:bCs/>
    </w:rPr>
  </w:style>
  <w:style w:type="paragraph" w:styleId="Bibliography">
    <w:name w:val="Bibliography"/>
    <w:basedOn w:val="Normal"/>
    <w:next w:val="Normal"/>
    <w:uiPriority w:val="37"/>
    <w:unhideWhenUsed/>
    <w:rsid w:val="008F676E"/>
    <w:pPr>
      <w:tabs>
        <w:tab w:val="left" w:pos="260"/>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23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F468F-7F23-514E-B17A-8CCCC8743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2368</Words>
  <Characters>13501</Characters>
  <Application>Microsoft Office Word</Application>
  <DocSecurity>0</DocSecurity>
  <Lines>112</Lines>
  <Paragraphs>31</Paragraphs>
  <ScaleCrop>false</ScaleCrop>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Wadhwa,Omika</dc:creator>
  <cp:keywords/>
  <dc:description/>
  <cp:lastModifiedBy>Wadhwa,Omika</cp:lastModifiedBy>
  <cp:revision>32</cp:revision>
  <dcterms:created xsi:type="dcterms:W3CDTF">2026-06-06T05:16:00Z</dcterms:created>
  <dcterms:modified xsi:type="dcterms:W3CDTF">2026-06-06T05:45:00Z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id="4k4CDckW"/&gt;&lt;style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