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0581" w14:textId="50CD01F8" w:rsidR="004206EC" w:rsidRPr="004206EC" w:rsidRDefault="004D328E" w:rsidP="004206EC">
      <w:pPr>
        <w:pStyle w:val="NormalWeb"/>
        <w:spacing w:before="0" w:beforeAutospacing="0" w:after="0" w:afterAutospacing="0"/>
        <w:jc w:val="both"/>
        <w:rPr>
          <w:rFonts w:ascii="Arial" w:hAnsi="Arial" w:cs="Arial"/>
          <w:sz w:val="22"/>
          <w:szCs w:val="22"/>
        </w:rPr>
      </w:pPr>
      <w:r w:rsidRPr="004206EC">
        <w:rPr>
          <w:rFonts w:ascii="Arial" w:hAnsi="Arial" w:cs="Arial"/>
          <w:noProof/>
          <w:sz w:val="22"/>
          <w:szCs w:val="22"/>
        </w:rPr>
        <mc:AlternateContent>
          <mc:Choice Requires="wps">
            <w:drawing>
              <wp:anchor distT="0" distB="0" distL="114300" distR="114300" simplePos="0" relativeHeight="251659264" behindDoc="1" locked="0" layoutInCell="1" allowOverlap="1" wp14:anchorId="6BF70EEB" wp14:editId="38B78BBB">
                <wp:simplePos x="0" y="0"/>
                <wp:positionH relativeFrom="column">
                  <wp:posOffset>3745230</wp:posOffset>
                </wp:positionH>
                <wp:positionV relativeFrom="paragraph">
                  <wp:posOffset>23382</wp:posOffset>
                </wp:positionV>
                <wp:extent cx="3114392" cy="3213980"/>
                <wp:effectExtent l="0" t="0" r="10160" b="12065"/>
                <wp:wrapTight wrapText="bothSides">
                  <wp:wrapPolygon edited="0">
                    <wp:start x="0" y="0"/>
                    <wp:lineTo x="0" y="21596"/>
                    <wp:lineTo x="21582" y="21596"/>
                    <wp:lineTo x="21582" y="0"/>
                    <wp:lineTo x="0" y="0"/>
                  </wp:wrapPolygon>
                </wp:wrapTight>
                <wp:docPr id="184372659" name="Text Box 2"/>
                <wp:cNvGraphicFramePr/>
                <a:graphic xmlns:a="http://schemas.openxmlformats.org/drawingml/2006/main">
                  <a:graphicData uri="http://schemas.microsoft.com/office/word/2010/wordprocessingShape">
                    <wps:wsp>
                      <wps:cNvSpPr txBox="1"/>
                      <wps:spPr>
                        <a:xfrm>
                          <a:off x="0" y="0"/>
                          <a:ext cx="3114392" cy="3213980"/>
                        </a:xfrm>
                        <a:prstGeom prst="rect">
                          <a:avLst/>
                        </a:prstGeom>
                        <a:solidFill>
                          <a:schemeClr val="lt1"/>
                        </a:solidFill>
                        <a:ln w="6350">
                          <a:solidFill>
                            <a:prstClr val="black"/>
                          </a:solidFill>
                        </a:ln>
                      </wps:spPr>
                      <wps:txbx>
                        <w:txbxContent>
                          <w:p w14:paraId="2F911101" w14:textId="04E256B7" w:rsidR="00A178A3" w:rsidRDefault="004D328E" w:rsidP="00116067">
                            <w:pPr>
                              <w:jc w:val="center"/>
                            </w:pPr>
                            <w:r>
                              <w:rPr>
                                <w:noProof/>
                              </w:rPr>
                              <w:drawing>
                                <wp:inline distT="0" distB="0" distL="0" distR="0" wp14:anchorId="7A254D2B" wp14:editId="46072410">
                                  <wp:extent cx="2924810" cy="2339975"/>
                                  <wp:effectExtent l="0" t="0" r="0" b="0"/>
                                  <wp:docPr id="286586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86908" name="Picture 286586908"/>
                                          <pic:cNvPicPr/>
                                        </pic:nvPicPr>
                                        <pic:blipFill>
                                          <a:blip r:embed="rId6">
                                            <a:extLst>
                                              <a:ext uri="{28A0092B-C50C-407E-A947-70E740481C1C}">
                                                <a14:useLocalDpi xmlns:a14="http://schemas.microsoft.com/office/drawing/2010/main" val="0"/>
                                              </a:ext>
                                            </a:extLst>
                                          </a:blip>
                                          <a:stretch>
                                            <a:fillRect/>
                                          </a:stretch>
                                        </pic:blipFill>
                                        <pic:spPr>
                                          <a:xfrm>
                                            <a:off x="0" y="0"/>
                                            <a:ext cx="2924810" cy="2339975"/>
                                          </a:xfrm>
                                          <a:prstGeom prst="rect">
                                            <a:avLst/>
                                          </a:prstGeom>
                                        </pic:spPr>
                                      </pic:pic>
                                    </a:graphicData>
                                  </a:graphic>
                                </wp:inline>
                              </w:drawing>
                            </w:r>
                          </w:p>
                          <w:p w14:paraId="074160BB" w14:textId="4DB440C4" w:rsidR="00A178A3" w:rsidRPr="00A178A3" w:rsidRDefault="00A178A3" w:rsidP="00A178A3">
                            <w:pPr>
                              <w:jc w:val="both"/>
                              <w:rPr>
                                <w:rFonts w:ascii="Arial" w:hAnsi="Arial" w:cs="Arial"/>
                                <w:sz w:val="18"/>
                                <w:szCs w:val="18"/>
                              </w:rPr>
                            </w:pPr>
                            <w:r w:rsidRPr="00A36BFD">
                              <w:rPr>
                                <w:rFonts w:ascii="Arial" w:hAnsi="Arial" w:cs="Arial"/>
                                <w:b/>
                                <w:bCs/>
                                <w:sz w:val="18"/>
                                <w:szCs w:val="18"/>
                              </w:rPr>
                              <w:t>Figure 1.</w:t>
                            </w:r>
                            <w:r w:rsidRPr="00A178A3">
                              <w:rPr>
                                <w:rFonts w:ascii="Arial" w:hAnsi="Arial" w:cs="Arial"/>
                                <w:sz w:val="18"/>
                                <w:szCs w:val="18"/>
                              </w:rPr>
                              <w:t xml:space="preserve"> </w:t>
                            </w:r>
                            <w:r>
                              <w:rPr>
                                <w:rFonts w:ascii="Arial" w:hAnsi="Arial" w:cs="Arial"/>
                                <w:sz w:val="18"/>
                                <w:szCs w:val="18"/>
                              </w:rPr>
                              <w:t>Largest directed induced subgraph identified in the FAFB dataset. The neurons are labeled with their Codex IDs and, in red, with identifiers such as &lt;Cell Type&gt;,</w:t>
                            </w:r>
                            <w:r w:rsidR="004D328E">
                              <w:rPr>
                                <w:rFonts w:ascii="Arial" w:hAnsi="Arial" w:cs="Arial"/>
                                <w:sz w:val="18"/>
                                <w:szCs w:val="18"/>
                              </w:rPr>
                              <w:t xml:space="preserve"> </w:t>
                            </w:r>
                            <w:r>
                              <w:rPr>
                                <w:rFonts w:ascii="Arial" w:hAnsi="Arial" w:cs="Arial"/>
                                <w:sz w:val="18"/>
                                <w:szCs w:val="18"/>
                              </w:rPr>
                              <w:t>&lt;NT Type&gt;</w:t>
                            </w:r>
                            <w:r w:rsidR="004D328E">
                              <w:rPr>
                                <w:rFonts w:ascii="Arial" w:hAnsi="Arial" w:cs="Arial"/>
                                <w:sz w:val="18"/>
                                <w:szCs w:val="18"/>
                              </w:rPr>
                              <w:t xml:space="preserve">, &lt;side&gt;.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F70EEB" id="_x0000_t202" coordsize="21600,21600" o:spt="202" path="m,l,21600r21600,l21600,xe">
                <v:stroke joinstyle="miter"/>
                <v:path gradientshapeok="t" o:connecttype="rect"/>
              </v:shapetype>
              <v:shape id="Text Box 2" o:spid="_x0000_s1026" type="#_x0000_t202" style="position:absolute;left:0;text-align:left;margin-left:294.9pt;margin-top:1.85pt;width:245.25pt;height:253.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" fillcolor="white [3201]" strokeweight=".5pt">
                <v:textbox>
                  <w:txbxContent>
                    <w:p w14:paraId="2F911101" w14:textId="04E256B7" w:rsidR="00A178A3" w:rsidRDefault="004D328E" w:rsidP="00116067">
                      <w:pPr>
                        <w:jc w:val="center"/>
                      </w:pPr>
                      <w:r>
                        <w:rPr>
                          <w:noProof/>
                        </w:rPr>
                        <w:drawing>
                          <wp:inline distT="0" distB="0" distL="0" distR="0" wp14:anchorId="7A254D2B" wp14:editId="46072410">
                            <wp:extent cx="2924810" cy="2339975"/>
                            <wp:effectExtent l="0" t="0" r="0" b="0"/>
                            <wp:docPr id="286586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86908" name="Picture 286586908"/>
                                    <pic:cNvPicPr/>
                                  </pic:nvPicPr>
                                  <pic:blipFill>
                                    <a:blip r:embed="rId6">
                                      <a:extLst>
                                        <a:ext uri="{28A0092B-C50C-407E-A947-70E740481C1C}">
                                          <a14:useLocalDpi xmlns:a14="http://schemas.microsoft.com/office/drawing/2010/main" val="0"/>
                                        </a:ext>
                                      </a:extLst>
                                    </a:blip>
                                    <a:stretch>
                                      <a:fillRect/>
                                    </a:stretch>
                                  </pic:blipFill>
                                  <pic:spPr>
                                    <a:xfrm>
                                      <a:off x="0" y="0"/>
                                      <a:ext cx="2924810" cy="2339975"/>
                                    </a:xfrm>
                                    <a:prstGeom prst="rect">
                                      <a:avLst/>
                                    </a:prstGeom>
                                  </pic:spPr>
                                </pic:pic>
                              </a:graphicData>
                            </a:graphic>
                          </wp:inline>
                        </w:drawing>
                      </w:r>
                    </w:p>
                    <w:p w14:paraId="074160BB" w14:textId="4DB440C4" w:rsidR="00A178A3" w:rsidRPr="00A178A3" w:rsidRDefault="00A178A3" w:rsidP="00A178A3">
                      <w:pPr>
                        <w:jc w:val="both"/>
                        <w:rPr>
                          <w:rFonts w:ascii="Arial" w:hAnsi="Arial" w:cs="Arial"/>
                          <w:sz w:val="18"/>
                          <w:szCs w:val="18"/>
                        </w:rPr>
                      </w:pPr>
                      <w:r w:rsidRPr="00A36BFD">
                        <w:rPr>
                          <w:rFonts w:ascii="Arial" w:hAnsi="Arial" w:cs="Arial"/>
                          <w:b/>
                          <w:bCs/>
                          <w:sz w:val="18"/>
                          <w:szCs w:val="18"/>
                        </w:rPr>
                        <w:t>Figure 1.</w:t>
                      </w:r>
                      <w:r w:rsidRPr="00A178A3">
                        <w:rPr>
                          <w:rFonts w:ascii="Arial" w:hAnsi="Arial" w:cs="Arial"/>
                          <w:sz w:val="18"/>
                          <w:szCs w:val="18"/>
                        </w:rPr>
                        <w:t xml:space="preserve"> </w:t>
                      </w:r>
                      <w:r>
                        <w:rPr>
                          <w:rFonts w:ascii="Arial" w:hAnsi="Arial" w:cs="Arial"/>
                          <w:sz w:val="18"/>
                          <w:szCs w:val="18"/>
                        </w:rPr>
                        <w:t>Largest directed induced subgraph identified in the FAFB dataset. The neurons are labeled with their Codex IDs and, in red, with identifiers such as &lt;Cell Type&gt;,</w:t>
                      </w:r>
                      <w:r w:rsidR="004D328E">
                        <w:rPr>
                          <w:rFonts w:ascii="Arial" w:hAnsi="Arial" w:cs="Arial"/>
                          <w:sz w:val="18"/>
                          <w:szCs w:val="18"/>
                        </w:rPr>
                        <w:t xml:space="preserve"> </w:t>
                      </w:r>
                      <w:r>
                        <w:rPr>
                          <w:rFonts w:ascii="Arial" w:hAnsi="Arial" w:cs="Arial"/>
                          <w:sz w:val="18"/>
                          <w:szCs w:val="18"/>
                        </w:rPr>
                        <w:t>&lt;NT Type&gt;</w:t>
                      </w:r>
                      <w:r w:rsidR="004D328E">
                        <w:rPr>
                          <w:rFonts w:ascii="Arial" w:hAnsi="Arial" w:cs="Arial"/>
                          <w:sz w:val="18"/>
                          <w:szCs w:val="18"/>
                        </w:rPr>
                        <w:t xml:space="preserve">, &lt;side&gt;. </w:t>
                      </w:r>
                    </w:p>
                  </w:txbxContent>
                </v:textbox>
                <w10:wrap type="tight"/>
              </v:shape>
            </w:pict>
          </mc:Fallback>
        </mc:AlternateContent>
      </w:r>
      <w:r w:rsidR="004206EC" w:rsidRPr="004206EC">
        <w:rPr>
          <w:rFonts w:ascii="Arial" w:hAnsi="Arial" w:cs="Arial"/>
          <w:sz w:val="22"/>
          <w:szCs w:val="22"/>
        </w:rPr>
        <w:t xml:space="preserve">The largest shared circuit motif identified </w:t>
      </w:r>
      <w:r w:rsidR="00642438">
        <w:rPr>
          <w:rFonts w:ascii="Arial" w:hAnsi="Arial" w:cs="Arial"/>
          <w:sz w:val="22"/>
          <w:szCs w:val="22"/>
        </w:rPr>
        <w:t>across</w:t>
      </w:r>
      <w:r w:rsidR="004206EC" w:rsidRPr="004206EC">
        <w:rPr>
          <w:rFonts w:ascii="Arial" w:hAnsi="Arial" w:cs="Arial"/>
          <w:sz w:val="22"/>
          <w:szCs w:val="22"/>
        </w:rPr>
        <w:t xml:space="preserve"> the </w:t>
      </w:r>
      <w:r w:rsidR="008804B4">
        <w:rPr>
          <w:rFonts w:ascii="Arial" w:hAnsi="Arial" w:cs="Arial"/>
          <w:sz w:val="22"/>
          <w:szCs w:val="22"/>
        </w:rPr>
        <w:t>d</w:t>
      </w:r>
      <w:r w:rsidR="004206EC" w:rsidRPr="004206EC">
        <w:rPr>
          <w:rFonts w:ascii="Arial" w:hAnsi="Arial" w:cs="Arial"/>
          <w:sz w:val="22"/>
          <w:szCs w:val="22"/>
        </w:rPr>
        <w:t>ataset</w:t>
      </w:r>
      <w:r w:rsidR="008804B4">
        <w:rPr>
          <w:rFonts w:ascii="Arial" w:hAnsi="Arial" w:cs="Arial"/>
          <w:sz w:val="22"/>
          <w:szCs w:val="22"/>
        </w:rPr>
        <w:t>s</w:t>
      </w:r>
      <w:r w:rsidR="004206EC" w:rsidRPr="004206EC">
        <w:rPr>
          <w:rFonts w:ascii="Arial" w:hAnsi="Arial" w:cs="Arial"/>
          <w:sz w:val="22"/>
          <w:szCs w:val="22"/>
        </w:rPr>
        <w:t xml:space="preserve"> </w:t>
      </w:r>
      <w:r w:rsidR="0056264C">
        <w:rPr>
          <w:rFonts w:ascii="Arial" w:hAnsi="Arial" w:cs="Arial"/>
          <w:sz w:val="22"/>
          <w:szCs w:val="22"/>
        </w:rPr>
        <w:t>comprises</w:t>
      </w:r>
      <w:r w:rsidR="004206EC" w:rsidRPr="004206EC">
        <w:rPr>
          <w:rFonts w:ascii="Arial" w:hAnsi="Arial" w:cs="Arial"/>
          <w:sz w:val="22"/>
          <w:szCs w:val="22"/>
        </w:rPr>
        <w:t xml:space="preserve"> 11 neurons</w:t>
      </w:r>
      <w:r w:rsidR="00BF3722">
        <w:rPr>
          <w:rFonts w:ascii="Arial" w:hAnsi="Arial" w:cs="Arial"/>
          <w:sz w:val="22"/>
          <w:szCs w:val="22"/>
        </w:rPr>
        <w:t xml:space="preserve"> spanning </w:t>
      </w:r>
      <w:r w:rsidR="00642438">
        <w:rPr>
          <w:rFonts w:ascii="Arial" w:hAnsi="Arial" w:cs="Arial"/>
          <w:sz w:val="22"/>
          <w:szCs w:val="22"/>
        </w:rPr>
        <w:t>both</w:t>
      </w:r>
      <w:r w:rsidR="00BF3722">
        <w:rPr>
          <w:rFonts w:ascii="Arial" w:hAnsi="Arial" w:cs="Arial"/>
          <w:sz w:val="22"/>
          <w:szCs w:val="22"/>
        </w:rPr>
        <w:t xml:space="preserve"> hemispheres</w:t>
      </w:r>
      <w:r w:rsidR="004206EC" w:rsidRPr="004206EC">
        <w:rPr>
          <w:rFonts w:ascii="Arial" w:hAnsi="Arial" w:cs="Arial"/>
          <w:sz w:val="22"/>
          <w:szCs w:val="22"/>
        </w:rPr>
        <w:t xml:space="preserve"> (Figure 1</w:t>
      </w:r>
      <w:r w:rsidR="00BF3722">
        <w:rPr>
          <w:rFonts w:ascii="Arial" w:hAnsi="Arial" w:cs="Arial"/>
          <w:sz w:val="22"/>
          <w:szCs w:val="22"/>
        </w:rPr>
        <w:t>)</w:t>
      </w:r>
      <w:r w:rsidR="004206EC" w:rsidRPr="004206EC">
        <w:rPr>
          <w:rFonts w:ascii="Arial" w:hAnsi="Arial" w:cs="Arial"/>
          <w:sz w:val="22"/>
          <w:szCs w:val="22"/>
        </w:rPr>
        <w:t>. The dense directed connectivity among these neurons suggests that the circuit may function as a recurrent inhibitory microcircuit involved in gain control, lateral inhibition, and interglomerular coordination (Wilson &amp; Laurent, 2005; Galizia &amp; Sachse, 2010).</w:t>
      </w:r>
    </w:p>
    <w:p w14:paraId="3EE51E49" w14:textId="742FD92B"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 xml:space="preserve">Most neurons in the motif are predicted </w:t>
      </w:r>
      <w:r w:rsidR="000E49AE">
        <w:rPr>
          <w:rFonts w:ascii="Arial" w:hAnsi="Arial" w:cs="Arial"/>
          <w:sz w:val="22"/>
          <w:szCs w:val="22"/>
        </w:rPr>
        <w:t xml:space="preserve">to be </w:t>
      </w:r>
      <w:r w:rsidRPr="004206EC">
        <w:rPr>
          <w:rFonts w:ascii="Arial" w:hAnsi="Arial" w:cs="Arial"/>
          <w:sz w:val="22"/>
          <w:szCs w:val="22"/>
        </w:rPr>
        <w:t xml:space="preserve">GABAergic local interneurons, including iLN2F, iLN2T, and iL3LN6 types, which are consistent with previously characterized inhibitory local neurons in the </w:t>
      </w:r>
      <w:r w:rsidRPr="000E49AE">
        <w:rPr>
          <w:rFonts w:ascii="Arial" w:hAnsi="Arial" w:cs="Arial"/>
          <w:i/>
          <w:iCs/>
          <w:sz w:val="22"/>
          <w:szCs w:val="22"/>
        </w:rPr>
        <w:t>Drosophila</w:t>
      </w:r>
      <w:r w:rsidRPr="004206EC">
        <w:rPr>
          <w:rFonts w:ascii="Arial" w:hAnsi="Arial" w:cs="Arial"/>
          <w:sz w:val="22"/>
          <w:szCs w:val="22"/>
        </w:rPr>
        <w:t xml:space="preserve"> antennal lobe (Chou et al., 2010). GABAergic inhibition in the antennal lobe shapes odor-evoked spatiotemporal activity patterns and transforms broad sensory input into more selective output representations (Wilson &amp; Laurent, 2005). Recurrent inhibition among local neurons can also decorrelate odor representations and suppress broadly activated sensory channels, thereby improving odor discrimination (Galizia &amp; Sachse, 2010).</w:t>
      </w:r>
      <w:r w:rsidR="00642438">
        <w:rPr>
          <w:rFonts w:ascii="Arial" w:hAnsi="Arial" w:cs="Arial"/>
          <w:sz w:val="22"/>
          <w:szCs w:val="22"/>
        </w:rPr>
        <w:t xml:space="preserve"> </w:t>
      </w:r>
      <w:r w:rsidRPr="004206EC">
        <w:rPr>
          <w:rFonts w:ascii="Arial" w:hAnsi="Arial" w:cs="Arial"/>
          <w:sz w:val="22"/>
          <w:szCs w:val="22"/>
        </w:rPr>
        <w:t>Dense LN–LN connectivity is a known feature of antennal-lobe circuitry and has been proposed to support normalization, gain modulation, and stabilization of sensory representations (Chou et al., 2010; Galizia &amp; Sachse, 2010). The highly interconnected structure of the motif identified here is therefore consistent with a conserved inhibitory normalization circuit.</w:t>
      </w:r>
    </w:p>
    <w:p w14:paraId="76C7ABDC" w14:textId="688D9468"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Several neuron classes appear bilaterally, including left and right homologs of iLN2F and iLN2T neurons, suggesting that the circuit may coordinate activity across hemispheres (Taisz et al., 2023). Bilateral inhibitory coupling could help stabilize sensory representations, compare bilateral sensory input, or synchronize gain control between hemispheres (Taisz et al., 2023). The presence of recurrent bilateral motifs across multiple connectomic datasets further suggests that this architecture is highly stereotyped and developmentally constrained.</w:t>
      </w:r>
    </w:p>
    <w:p w14:paraId="0DF51FAC" w14:textId="4668C799" w:rsidR="004206EC" w:rsidRPr="004206EC" w:rsidRDefault="000E49AE" w:rsidP="004206EC">
      <w:pPr>
        <w:pStyle w:val="NormalWeb"/>
        <w:spacing w:before="0" w:beforeAutospacing="0" w:after="0" w:afterAutospacing="0"/>
        <w:jc w:val="both"/>
        <w:rPr>
          <w:rFonts w:ascii="Arial" w:hAnsi="Arial" w:cs="Arial"/>
          <w:sz w:val="22"/>
          <w:szCs w:val="22"/>
        </w:rPr>
      </w:pPr>
      <w:r>
        <w:rPr>
          <w:rFonts w:ascii="Arial" w:hAnsi="Arial" w:cs="Arial"/>
          <w:sz w:val="22"/>
          <w:szCs w:val="22"/>
        </w:rPr>
        <w:t>The neuron labeled</w:t>
      </w:r>
      <w:r w:rsidR="004206EC" w:rsidRPr="004206EC">
        <w:rPr>
          <w:rFonts w:ascii="Arial" w:hAnsi="Arial" w:cs="Arial"/>
          <w:sz w:val="22"/>
          <w:szCs w:val="22"/>
        </w:rPr>
        <w:t xml:space="preserve"> M_IPNm11C is cholinergic and appears upstream of the inhibitory core circuit. This suggests that the neuron may provide excitatory input into the recurrent inhibitory network, potentially modulating the activity of local interneurons or recruiting the inhibitory ensemble during specific sensory conditions. Cholinergic signaling is the primary excitatory neurotransmission mechanism in the</w:t>
      </w:r>
      <w:r w:rsidR="004206EC" w:rsidRPr="000E49AE">
        <w:rPr>
          <w:rFonts w:ascii="Arial" w:hAnsi="Arial" w:cs="Arial"/>
          <w:i/>
          <w:iCs/>
          <w:sz w:val="22"/>
          <w:szCs w:val="22"/>
        </w:rPr>
        <w:t xml:space="preserve"> Drosophila</w:t>
      </w:r>
      <w:r w:rsidR="004206EC" w:rsidRPr="004206EC">
        <w:rPr>
          <w:rFonts w:ascii="Arial" w:hAnsi="Arial" w:cs="Arial"/>
          <w:sz w:val="22"/>
          <w:szCs w:val="22"/>
        </w:rPr>
        <w:t xml:space="preserve"> brain and </w:t>
      </w:r>
      <w:r>
        <w:rPr>
          <w:rFonts w:ascii="Arial" w:hAnsi="Arial" w:cs="Arial"/>
          <w:sz w:val="22"/>
          <w:szCs w:val="22"/>
        </w:rPr>
        <w:t>might drive</w:t>
      </w:r>
      <w:r w:rsidR="004206EC" w:rsidRPr="004206EC">
        <w:rPr>
          <w:rFonts w:ascii="Arial" w:hAnsi="Arial" w:cs="Arial"/>
          <w:sz w:val="22"/>
          <w:szCs w:val="22"/>
        </w:rPr>
        <w:t xml:space="preserve"> local circuit activation prior to inhibitory shaping of network activity.</w:t>
      </w:r>
    </w:p>
    <w:p w14:paraId="0FCCC13C" w14:textId="3B52045E"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 xml:space="preserve">Overall, the identified motif appears to represent a conserved bilateral inhibitory local-neuron microcircuit embedded within the </w:t>
      </w:r>
      <w:r w:rsidRPr="000E49AE">
        <w:rPr>
          <w:rFonts w:ascii="Arial" w:hAnsi="Arial" w:cs="Arial"/>
          <w:i/>
          <w:iCs/>
          <w:sz w:val="22"/>
          <w:szCs w:val="22"/>
        </w:rPr>
        <w:t>Drosophila</w:t>
      </w:r>
      <w:r w:rsidRPr="004206EC">
        <w:rPr>
          <w:rFonts w:ascii="Arial" w:hAnsi="Arial" w:cs="Arial"/>
          <w:sz w:val="22"/>
          <w:szCs w:val="22"/>
        </w:rPr>
        <w:t xml:space="preserve"> sensory system. Rather than forming a simple feedforward chain, the motif resembles a densely interconnected inhibitory network specialized for sensory normalization, recurrent gain control, and bilateral coordination (Wilson &amp; Laurent, 2005; Galizia &amp; Sachse, 2010).</w:t>
      </w:r>
    </w:p>
    <w:p w14:paraId="3D1DD3AB" w14:textId="2D49A8F5"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Style w:val="Strong"/>
          <w:rFonts w:ascii="Arial" w:eastAsiaTheme="majorEastAsia" w:hAnsi="Arial" w:cs="Arial"/>
          <w:sz w:val="22"/>
          <w:szCs w:val="22"/>
        </w:rPr>
        <w:t>References</w:t>
      </w:r>
    </w:p>
    <w:p w14:paraId="3C4E1BCA" w14:textId="66690D17"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 xml:space="preserve">Wilson, R. I. &amp; Laurent, G. Role of GABAergic inhibition in shaping odor-evoked spatiotemporal patterns in the Drosophila antennal lobe. </w:t>
      </w:r>
      <w:r w:rsidRPr="004206EC">
        <w:rPr>
          <w:rStyle w:val="Emphasis"/>
          <w:rFonts w:ascii="Arial" w:eastAsiaTheme="majorEastAsia" w:hAnsi="Arial" w:cs="Arial"/>
          <w:sz w:val="22"/>
          <w:szCs w:val="22"/>
        </w:rPr>
        <w:t>Journal of Neuroscience</w:t>
      </w:r>
      <w:r w:rsidRPr="004206EC">
        <w:rPr>
          <w:rFonts w:ascii="Arial" w:hAnsi="Arial" w:cs="Arial"/>
          <w:sz w:val="22"/>
          <w:szCs w:val="22"/>
        </w:rPr>
        <w:t xml:space="preserve"> 25, 9069–9079 (2005).</w:t>
      </w:r>
    </w:p>
    <w:p w14:paraId="1B8CF7F7" w14:textId="672818AC" w:rsidR="004206EC" w:rsidRPr="004206EC" w:rsidRDefault="00E90712" w:rsidP="004206EC">
      <w:pPr>
        <w:pStyle w:val="NormalWeb"/>
        <w:spacing w:before="0" w:beforeAutospacing="0" w:after="0" w:afterAutospacing="0"/>
        <w:jc w:val="both"/>
        <w:rPr>
          <w:rFonts w:ascii="Arial" w:hAnsi="Arial" w:cs="Arial"/>
          <w:sz w:val="22"/>
          <w:szCs w:val="22"/>
        </w:rPr>
      </w:pPr>
      <w:r>
        <w:rPr>
          <w:rFonts w:ascii="Arial" w:hAnsi="Arial" w:cs="Arial"/>
          <w:noProof/>
          <w:sz w:val="22"/>
          <w:szCs w:val="22"/>
        </w:rPr>
        <mc:AlternateContent>
          <mc:Choice Requires="wps">
            <w:drawing>
              <wp:anchor distT="0" distB="0" distL="114300" distR="114300" simplePos="0" relativeHeight="251660288" behindDoc="1" locked="0" layoutInCell="1" allowOverlap="1" wp14:anchorId="30359376" wp14:editId="6D717487">
                <wp:simplePos x="0" y="0"/>
                <wp:positionH relativeFrom="column">
                  <wp:posOffset>2461612</wp:posOffset>
                </wp:positionH>
                <wp:positionV relativeFrom="paragraph">
                  <wp:posOffset>14687</wp:posOffset>
                </wp:positionV>
                <wp:extent cx="4399280" cy="2525395"/>
                <wp:effectExtent l="0" t="0" r="7620" b="14605"/>
                <wp:wrapTight wrapText="bothSides">
                  <wp:wrapPolygon edited="0">
                    <wp:start x="0" y="0"/>
                    <wp:lineTo x="0" y="21616"/>
                    <wp:lineTo x="21575" y="21616"/>
                    <wp:lineTo x="21575" y="0"/>
                    <wp:lineTo x="0" y="0"/>
                  </wp:wrapPolygon>
                </wp:wrapTight>
                <wp:docPr id="557210610" name="Text Box 4"/>
                <wp:cNvGraphicFramePr/>
                <a:graphic xmlns:a="http://schemas.openxmlformats.org/drawingml/2006/main">
                  <a:graphicData uri="http://schemas.microsoft.com/office/word/2010/wordprocessingShape">
                    <wps:wsp>
                      <wps:cNvSpPr txBox="1"/>
                      <wps:spPr>
                        <a:xfrm>
                          <a:off x="0" y="0"/>
                          <a:ext cx="4399280" cy="2525395"/>
                        </a:xfrm>
                        <a:prstGeom prst="rect">
                          <a:avLst/>
                        </a:prstGeom>
                        <a:solidFill>
                          <a:schemeClr val="lt1"/>
                        </a:solidFill>
                        <a:ln w="6350">
                          <a:solidFill>
                            <a:prstClr val="black"/>
                          </a:solidFill>
                        </a:ln>
                      </wps:spPr>
                      <wps:txbx>
                        <w:txbxContent>
                          <w:p w14:paraId="46A71D3A" w14:textId="63DC89D5" w:rsidR="00813DB8" w:rsidRDefault="000E49AE" w:rsidP="00116067">
                            <w:pPr>
                              <w:jc w:val="center"/>
                            </w:pPr>
                            <w:r>
                              <w:rPr>
                                <w:noProof/>
                              </w:rPr>
                              <w:drawing>
                                <wp:inline distT="0" distB="0" distL="0" distR="0" wp14:anchorId="1EA093F6" wp14:editId="0B7B04B0">
                                  <wp:extent cx="4210050" cy="2004695"/>
                                  <wp:effectExtent l="0" t="0" r="6350" b="1905"/>
                                  <wp:docPr id="1611652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52691" name="Picture 1611652691"/>
                                          <pic:cNvPicPr/>
                                        </pic:nvPicPr>
                                        <pic:blipFill>
                                          <a:blip r:embed="rId7">
                                            <a:extLst>
                                              <a:ext uri="{28A0092B-C50C-407E-A947-70E740481C1C}">
                                                <a14:useLocalDpi xmlns:a14="http://schemas.microsoft.com/office/drawing/2010/main" val="0"/>
                                              </a:ext>
                                            </a:extLst>
                                          </a:blip>
                                          <a:stretch>
                                            <a:fillRect/>
                                          </a:stretch>
                                        </pic:blipFill>
                                        <pic:spPr>
                                          <a:xfrm>
                                            <a:off x="0" y="0"/>
                                            <a:ext cx="4210050" cy="2004695"/>
                                          </a:xfrm>
                                          <a:prstGeom prst="rect">
                                            <a:avLst/>
                                          </a:prstGeom>
                                        </pic:spPr>
                                      </pic:pic>
                                    </a:graphicData>
                                  </a:graphic>
                                </wp:inline>
                              </w:drawing>
                            </w:r>
                          </w:p>
                          <w:p w14:paraId="59AA5D1F" w14:textId="6824FA27" w:rsidR="00813DB8" w:rsidRPr="00813DB8" w:rsidRDefault="00813DB8" w:rsidP="00116067">
                            <w:pPr>
                              <w:jc w:val="both"/>
                              <w:rPr>
                                <w:rFonts w:ascii="Arial" w:hAnsi="Arial" w:cs="Arial"/>
                                <w:sz w:val="18"/>
                                <w:szCs w:val="18"/>
                              </w:rPr>
                            </w:pPr>
                            <w:r w:rsidRPr="00813DB8">
                              <w:rPr>
                                <w:rFonts w:ascii="Arial" w:hAnsi="Arial" w:cs="Arial"/>
                                <w:b/>
                                <w:bCs/>
                                <w:sz w:val="18"/>
                                <w:szCs w:val="18"/>
                              </w:rPr>
                              <w:t>Figure 2.</w:t>
                            </w:r>
                            <w:r w:rsidRPr="00813DB8">
                              <w:rPr>
                                <w:rFonts w:ascii="Arial" w:hAnsi="Arial" w:cs="Arial"/>
                                <w:sz w:val="18"/>
                                <w:szCs w:val="18"/>
                              </w:rPr>
                              <w:t xml:space="preserve"> </w:t>
                            </w:r>
                            <w:r>
                              <w:rPr>
                                <w:rFonts w:ascii="Arial" w:hAnsi="Arial" w:cs="Arial"/>
                                <w:sz w:val="18"/>
                                <w:szCs w:val="18"/>
                              </w:rPr>
                              <w:t xml:space="preserve">Visualization of the 3D codex meshes of all the neurons in the circuit. The color code of the neurons visualized on the left is given on the right.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59376" id="Text Box 4" o:spid="_x0000_s1027" type="#_x0000_t202" style="position:absolute;left:0;text-align:left;margin-left:193.85pt;margin-top:1.15pt;width:346.4pt;height:198.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" fillcolor="white [3201]" strokeweight=".5pt">
                <v:textbox>
                  <w:txbxContent>
                    <w:p w14:paraId="46A71D3A" w14:textId="63DC89D5" w:rsidR="00813DB8" w:rsidRDefault="000E49AE" w:rsidP="00116067">
                      <w:pPr>
                        <w:jc w:val="center"/>
                      </w:pPr>
                      <w:r>
                        <w:rPr>
                          <w:noProof/>
                        </w:rPr>
                        <w:drawing>
                          <wp:inline distT="0" distB="0" distL="0" distR="0" wp14:anchorId="1EA093F6" wp14:editId="0B7B04B0">
                            <wp:extent cx="4210050" cy="2004695"/>
                            <wp:effectExtent l="0" t="0" r="6350" b="1905"/>
                            <wp:docPr id="1611652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52691" name="Picture 1611652691"/>
                                    <pic:cNvPicPr/>
                                  </pic:nvPicPr>
                                  <pic:blipFill>
                                    <a:blip r:embed="rId7">
                                      <a:extLst>
                                        <a:ext uri="{28A0092B-C50C-407E-A947-70E740481C1C}">
                                          <a14:useLocalDpi xmlns:a14="http://schemas.microsoft.com/office/drawing/2010/main" val="0"/>
                                        </a:ext>
                                      </a:extLst>
                                    </a:blip>
                                    <a:stretch>
                                      <a:fillRect/>
                                    </a:stretch>
                                  </pic:blipFill>
                                  <pic:spPr>
                                    <a:xfrm>
                                      <a:off x="0" y="0"/>
                                      <a:ext cx="4210050" cy="2004695"/>
                                    </a:xfrm>
                                    <a:prstGeom prst="rect">
                                      <a:avLst/>
                                    </a:prstGeom>
                                  </pic:spPr>
                                </pic:pic>
                              </a:graphicData>
                            </a:graphic>
                          </wp:inline>
                        </w:drawing>
                      </w:r>
                    </w:p>
                    <w:p w14:paraId="59AA5D1F" w14:textId="6824FA27" w:rsidR="00813DB8" w:rsidRPr="00813DB8" w:rsidRDefault="00813DB8" w:rsidP="00116067">
                      <w:pPr>
                        <w:jc w:val="both"/>
                        <w:rPr>
                          <w:rFonts w:ascii="Arial" w:hAnsi="Arial" w:cs="Arial"/>
                          <w:sz w:val="18"/>
                          <w:szCs w:val="18"/>
                        </w:rPr>
                      </w:pPr>
                      <w:r w:rsidRPr="00813DB8">
                        <w:rPr>
                          <w:rFonts w:ascii="Arial" w:hAnsi="Arial" w:cs="Arial"/>
                          <w:b/>
                          <w:bCs/>
                          <w:sz w:val="18"/>
                          <w:szCs w:val="18"/>
                        </w:rPr>
                        <w:t>Figure 2.</w:t>
                      </w:r>
                      <w:r w:rsidRPr="00813DB8">
                        <w:rPr>
                          <w:rFonts w:ascii="Arial" w:hAnsi="Arial" w:cs="Arial"/>
                          <w:sz w:val="18"/>
                          <w:szCs w:val="18"/>
                        </w:rPr>
                        <w:t xml:space="preserve"> </w:t>
                      </w:r>
                      <w:r>
                        <w:rPr>
                          <w:rFonts w:ascii="Arial" w:hAnsi="Arial" w:cs="Arial"/>
                          <w:sz w:val="18"/>
                          <w:szCs w:val="18"/>
                        </w:rPr>
                        <w:t xml:space="preserve">Visualization of the 3D codex meshes of all the neurons in the circuit. The color code of the neurons visualized on the left is given on the right. </w:t>
                      </w:r>
                    </w:p>
                  </w:txbxContent>
                </v:textbox>
                <w10:wrap type="tight"/>
              </v:shape>
            </w:pict>
          </mc:Fallback>
        </mc:AlternateContent>
      </w:r>
      <w:r w:rsidR="004206EC" w:rsidRPr="004206EC">
        <w:rPr>
          <w:rFonts w:ascii="Arial" w:hAnsi="Arial" w:cs="Arial"/>
          <w:sz w:val="22"/>
          <w:szCs w:val="22"/>
        </w:rPr>
        <w:t xml:space="preserve">Chou, Y.-H. et al. Diversity and wiring variability of olfactory local interneurons in the Drosophila antennal lobe. </w:t>
      </w:r>
      <w:r w:rsidR="004206EC" w:rsidRPr="004206EC">
        <w:rPr>
          <w:rStyle w:val="Emphasis"/>
          <w:rFonts w:ascii="Arial" w:eastAsiaTheme="majorEastAsia" w:hAnsi="Arial" w:cs="Arial"/>
          <w:sz w:val="22"/>
          <w:szCs w:val="22"/>
        </w:rPr>
        <w:t>Nature Neuroscience</w:t>
      </w:r>
      <w:r w:rsidR="004206EC" w:rsidRPr="004206EC">
        <w:rPr>
          <w:rFonts w:ascii="Arial" w:hAnsi="Arial" w:cs="Arial"/>
          <w:sz w:val="22"/>
          <w:szCs w:val="22"/>
        </w:rPr>
        <w:t xml:space="preserve"> 13, 439–449 (2010).</w:t>
      </w:r>
    </w:p>
    <w:p w14:paraId="0A118192" w14:textId="6E2B81EA"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 xml:space="preserve">Galizia, C. G. &amp; Sachse, S. Odor coding in insects. In </w:t>
      </w:r>
      <w:r w:rsidRPr="004206EC">
        <w:rPr>
          <w:rStyle w:val="Emphasis"/>
          <w:rFonts w:ascii="Arial" w:eastAsiaTheme="majorEastAsia" w:hAnsi="Arial" w:cs="Arial"/>
          <w:sz w:val="22"/>
          <w:szCs w:val="22"/>
        </w:rPr>
        <w:t>The Neurobiology of Olfaction</w:t>
      </w:r>
      <w:r w:rsidRPr="004206EC">
        <w:rPr>
          <w:rFonts w:ascii="Arial" w:hAnsi="Arial" w:cs="Arial"/>
          <w:sz w:val="22"/>
          <w:szCs w:val="22"/>
        </w:rPr>
        <w:t xml:space="preserve"> (CRC Press/Taylor &amp; Francis, 2010).</w:t>
      </w:r>
    </w:p>
    <w:p w14:paraId="5CA4726A" w14:textId="08BD6A22" w:rsidR="004206EC" w:rsidRPr="004206EC" w:rsidRDefault="004206EC" w:rsidP="004206EC">
      <w:pPr>
        <w:pStyle w:val="NormalWeb"/>
        <w:spacing w:before="0" w:beforeAutospacing="0" w:after="0" w:afterAutospacing="0"/>
        <w:jc w:val="both"/>
        <w:rPr>
          <w:rFonts w:ascii="Arial" w:hAnsi="Arial" w:cs="Arial"/>
          <w:sz w:val="22"/>
          <w:szCs w:val="22"/>
        </w:rPr>
      </w:pPr>
      <w:r w:rsidRPr="004206EC">
        <w:rPr>
          <w:rFonts w:ascii="Arial" w:hAnsi="Arial" w:cs="Arial"/>
          <w:sz w:val="22"/>
          <w:szCs w:val="22"/>
        </w:rPr>
        <w:t xml:space="preserve">Taisz, I. et al. Generating parallel representations of position and identity in the olfactory system. </w:t>
      </w:r>
      <w:r w:rsidRPr="004206EC">
        <w:rPr>
          <w:rStyle w:val="Emphasis"/>
          <w:rFonts w:ascii="Arial" w:eastAsiaTheme="majorEastAsia" w:hAnsi="Arial" w:cs="Arial"/>
          <w:sz w:val="22"/>
          <w:szCs w:val="22"/>
        </w:rPr>
        <w:t>Cell</w:t>
      </w:r>
      <w:r w:rsidRPr="004206EC">
        <w:rPr>
          <w:rFonts w:ascii="Arial" w:hAnsi="Arial" w:cs="Arial"/>
          <w:sz w:val="22"/>
          <w:szCs w:val="22"/>
        </w:rPr>
        <w:t xml:space="preserve"> 186, 2556–2573.e22 (2023).</w:t>
      </w:r>
    </w:p>
    <w:p w14:paraId="72773298" w14:textId="5336583C" w:rsidR="000073E1" w:rsidRPr="0020566C" w:rsidRDefault="000073E1" w:rsidP="000E49AE">
      <w:pPr>
        <w:spacing w:after="0" w:line="240" w:lineRule="auto"/>
        <w:jc w:val="both"/>
        <w:rPr>
          <w:rFonts w:ascii="Arial" w:hAnsi="Arial" w:cs="Arial"/>
          <w:sz w:val="22"/>
          <w:szCs w:val="22"/>
        </w:rPr>
      </w:pPr>
    </w:p>
    <w:sectPr w:rsidR="000073E1" w:rsidRPr="0020566C" w:rsidSect="0059430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7F45"/>
    <w:multiLevelType w:val="multilevel"/>
    <w:tmpl w:val="BCF807F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17BC3097"/>
    <w:multiLevelType w:val="multilevel"/>
    <w:tmpl w:val="BEDA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057114">
    <w:abstractNumId w:val="0"/>
  </w:num>
  <w:num w:numId="2" w16cid:durableId="1130248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517"/>
    <w:rsid w:val="000073E1"/>
    <w:rsid w:val="0002088A"/>
    <w:rsid w:val="00055EC9"/>
    <w:rsid w:val="000E49AE"/>
    <w:rsid w:val="00116067"/>
    <w:rsid w:val="0020566C"/>
    <w:rsid w:val="00224432"/>
    <w:rsid w:val="0022715A"/>
    <w:rsid w:val="002D6191"/>
    <w:rsid w:val="00300E2B"/>
    <w:rsid w:val="003851A5"/>
    <w:rsid w:val="003D6517"/>
    <w:rsid w:val="004206EC"/>
    <w:rsid w:val="004D328E"/>
    <w:rsid w:val="0056264C"/>
    <w:rsid w:val="00591BC3"/>
    <w:rsid w:val="00594303"/>
    <w:rsid w:val="0062482A"/>
    <w:rsid w:val="00641F5E"/>
    <w:rsid w:val="00642438"/>
    <w:rsid w:val="006B5F2C"/>
    <w:rsid w:val="00813DB8"/>
    <w:rsid w:val="008804B4"/>
    <w:rsid w:val="00891B73"/>
    <w:rsid w:val="008F676E"/>
    <w:rsid w:val="009C442A"/>
    <w:rsid w:val="00A178A3"/>
    <w:rsid w:val="00A36BFD"/>
    <w:rsid w:val="00A63808"/>
    <w:rsid w:val="00B9363B"/>
    <w:rsid w:val="00BB2CD9"/>
    <w:rsid w:val="00BF3722"/>
    <w:rsid w:val="00C72326"/>
    <w:rsid w:val="00E400A2"/>
    <w:rsid w:val="00E90712"/>
    <w:rsid w:val="00F009BC"/>
    <w:rsid w:val="00F166BD"/>
    <w:rsid w:val="00F24D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3BDEE"/>
  <w15:chartTrackingRefBased/>
  <w15:docId w15:val="{ADA1F318-2A04-0C47-971B-752AECB48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5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5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5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5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5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5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5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5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5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5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5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5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5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5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5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5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5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517"/>
    <w:rPr>
      <w:rFonts w:eastAsiaTheme="majorEastAsia" w:cstheme="majorBidi"/>
      <w:color w:val="272727" w:themeColor="text1" w:themeTint="D8"/>
    </w:rPr>
  </w:style>
  <w:style w:type="paragraph" w:styleId="Title">
    <w:name w:val="Title"/>
    <w:basedOn w:val="Normal"/>
    <w:next w:val="Normal"/>
    <w:link w:val="TitleChar"/>
    <w:uiPriority w:val="10"/>
    <w:qFormat/>
    <w:rsid w:val="003D65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5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5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5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517"/>
    <w:pPr>
      <w:spacing w:before="160"/>
      <w:jc w:val="center"/>
    </w:pPr>
    <w:rPr>
      <w:i/>
      <w:iCs/>
      <w:color w:val="404040" w:themeColor="text1" w:themeTint="BF"/>
    </w:rPr>
  </w:style>
  <w:style w:type="character" w:customStyle="1" w:styleId="QuoteChar">
    <w:name w:val="Quote Char"/>
    <w:basedOn w:val="DefaultParagraphFont"/>
    <w:link w:val="Quote"/>
    <w:uiPriority w:val="29"/>
    <w:rsid w:val="003D6517"/>
    <w:rPr>
      <w:i/>
      <w:iCs/>
      <w:color w:val="404040" w:themeColor="text1" w:themeTint="BF"/>
    </w:rPr>
  </w:style>
  <w:style w:type="paragraph" w:styleId="ListParagraph">
    <w:name w:val="List Paragraph"/>
    <w:basedOn w:val="Normal"/>
    <w:uiPriority w:val="34"/>
    <w:qFormat/>
    <w:rsid w:val="003D6517"/>
    <w:pPr>
      <w:ind w:left="720"/>
      <w:contextualSpacing/>
    </w:pPr>
  </w:style>
  <w:style w:type="character" w:styleId="IntenseEmphasis">
    <w:name w:val="Intense Emphasis"/>
    <w:basedOn w:val="DefaultParagraphFont"/>
    <w:uiPriority w:val="21"/>
    <w:qFormat/>
    <w:rsid w:val="003D6517"/>
    <w:rPr>
      <w:i/>
      <w:iCs/>
      <w:color w:val="0F4761" w:themeColor="accent1" w:themeShade="BF"/>
    </w:rPr>
  </w:style>
  <w:style w:type="paragraph" w:styleId="IntenseQuote">
    <w:name w:val="Intense Quote"/>
    <w:basedOn w:val="Normal"/>
    <w:next w:val="Normal"/>
    <w:link w:val="IntenseQuoteChar"/>
    <w:uiPriority w:val="30"/>
    <w:qFormat/>
    <w:rsid w:val="003D65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517"/>
    <w:rPr>
      <w:i/>
      <w:iCs/>
      <w:color w:val="0F4761" w:themeColor="accent1" w:themeShade="BF"/>
    </w:rPr>
  </w:style>
  <w:style w:type="character" w:styleId="IntenseReference">
    <w:name w:val="Intense Reference"/>
    <w:basedOn w:val="DefaultParagraphFont"/>
    <w:uiPriority w:val="32"/>
    <w:qFormat/>
    <w:rsid w:val="003D6517"/>
    <w:rPr>
      <w:b/>
      <w:bCs/>
      <w:smallCaps/>
      <w:color w:val="0F4761" w:themeColor="accent1" w:themeShade="BF"/>
      <w:spacing w:val="5"/>
    </w:rPr>
  </w:style>
  <w:style w:type="character" w:styleId="Strong">
    <w:name w:val="Strong"/>
    <w:basedOn w:val="DefaultParagraphFont"/>
    <w:uiPriority w:val="22"/>
    <w:qFormat/>
    <w:rsid w:val="0020566C"/>
    <w:rPr>
      <w:b/>
      <w:bCs/>
    </w:rPr>
  </w:style>
  <w:style w:type="paragraph" w:styleId="Bibliography">
    <w:name w:val="Bibliography"/>
    <w:basedOn w:val="Normal"/>
    <w:next w:val="Normal"/>
    <w:uiPriority w:val="37"/>
    <w:unhideWhenUsed/>
    <w:rsid w:val="008F676E"/>
    <w:pPr>
      <w:tabs>
        <w:tab w:val="left" w:pos="260"/>
      </w:tabs>
      <w:spacing w:after="0" w:line="480" w:lineRule="auto"/>
      <w:ind w:left="264" w:hanging="264"/>
    </w:pPr>
  </w:style>
  <w:style w:type="paragraph" w:customStyle="1" w:styleId="isselectedend">
    <w:name w:val="isselectedend"/>
    <w:basedOn w:val="Normal"/>
    <w:rsid w:val="004D328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328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206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106866">
      <w:bodyDiv w:val="1"/>
      <w:marLeft w:val="0"/>
      <w:marRight w:val="0"/>
      <w:marTop w:val="0"/>
      <w:marBottom w:val="0"/>
      <w:divBdr>
        <w:top w:val="none" w:sz="0" w:space="0" w:color="auto"/>
        <w:left w:val="none" w:sz="0" w:space="0" w:color="auto"/>
        <w:bottom w:val="none" w:sz="0" w:space="0" w:color="auto"/>
        <w:right w:val="none" w:sz="0" w:space="0" w:color="auto"/>
      </w:divBdr>
    </w:div>
    <w:div w:id="359162908">
      <w:bodyDiv w:val="1"/>
      <w:marLeft w:val="0"/>
      <w:marRight w:val="0"/>
      <w:marTop w:val="0"/>
      <w:marBottom w:val="0"/>
      <w:divBdr>
        <w:top w:val="none" w:sz="0" w:space="0" w:color="auto"/>
        <w:left w:val="none" w:sz="0" w:space="0" w:color="auto"/>
        <w:bottom w:val="none" w:sz="0" w:space="0" w:color="auto"/>
        <w:right w:val="none" w:sz="0" w:space="0" w:color="auto"/>
      </w:divBdr>
    </w:div>
    <w:div w:id="40823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F468F-7F23-514E-B17A-8CCCC8743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518</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Wadhwa,Omika</dc:creator>
  <cp:keywords/>
  <dc:description/>
  <cp:lastModifiedBy>Wadhwa,Omika</cp:lastModifiedBy>
  <cp:revision>39</cp:revision>
  <dcterms:created xsi:type="dcterms:W3CDTF">2026-06-06T05:16:00Z</dcterms:created>
  <dcterms:modified xsi:type="dcterms:W3CDTF">2026-06-10T14:14:00Z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id="4k4CDckW"/&gt;&lt;style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