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Future Droughts in the Potohar Plateau under CMIP6 Scenarios — Results and Discussion</w:t>
      </w:r>
    </w:p>
    <w:p>
      <w:pPr>
        <w:pStyle w:val="Normal"/>
        <w:jc w:val="center"/>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V. RESULTS AND DISCUSSION</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 Observed Climate and Drought, 1981–2024</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Over the four districts and ICT, the 1985–2014 mean annual precipitation was 786 mm in CHIRPS, 888 mm in CRU TS 4.10 and 1025 mm in ERA5-Land; June–September contributed 64% of the CHIRPS total, below the 70–75% reported for the Soan basin [4]. FAO-56 Penman–Monteith ET0 computed from the ERA5-Land inputs amounted to 1384 mm yr⁻¹, compared with 1342 mm yr⁻¹ from TerraClimate inputs, 1338 mm yr⁻¹ TerraClimate PET and 1253 mm yr⁻¹ CRU TS PET. The Hargreaves estimate was 1444 mm yr⁻¹ (Fig. S1).</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Fig. 1 shows the study area, the Soan basin and the station network. The PMD daily records of Islamabad and Murree (precipitation, Tmax and Tmin, 1961–2010) were merged into their WMO stations and supplied 100% of the 1981–2010 precipitation days at Murree (PMD) and 100% of the 1981–2010 precipitation days at Islamabad (PMD). Of the 40 stations within 100 km of the plateau, 5 (Chaklala, Islamabad (PMD), Jhelum, Murree (PMD), Peshawar Intl) had at least 70% complete months in 1985–2014 after quantile-mapping gap filling (Table I). Station-based evaluations (GCM station skill, ET0 skill and station versus gridded indices) used only representative, homogeneous records, and stations in the same 0.25° cell were averaged into one value; Murree (PMD) (+756 m relative to its cell mean) exceeded the 500 m elevation limit; the relative homogeneity tests against two references (CHIRPS/ERA5-Land and TerraClimate) flagged Chaklala ET0, Chaklala Tmax, Islamabad (PMD) ET0, Islamabad (PMD) Tmax, Jhelum P, Jhelum Tmax, Murree (PMD) ET0, Murree (PMD) Tmax, Peshawar Intl P, Peshawar Intl Tmax, Peshawar Intl Tmin as suspect (both tests rejecting against both references), and these series were not used; ET0 was not evaluated at Murree (PMD), where less than 70% of the months had observed humidity and wind. Against the station Penman–Monteith ET0, ERA5-Land ET0 at the station cell gave Jhelum r = 0.98 (bias +21%), and TerraClimate Jhelum r = 0.97 (+13%). The 10 m wind of ERA5-Land was higher than the station mean (median ratio 1.66) and that of TerraClimate higher than it (1.43).</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District-mean series were the primary basis for trend inference (TFPW–Mann–Kendall with Benjamini–Hochberg control across the five units; Table II). Annual precipitation increased in 5 and decreased in 0 of the 5 units (Sen slopes +45 to +77 mm decade⁻¹); PM ET0 increased in 4 and decreased in 0 units (+16 to +26 mm decade⁻¹). The water balance P − ET0 increased in 0 units, December SPEI-12 in 0 and the number of SPEI-3 drought months was not significant in 5 units. On the 0.05° maps (Fig. 2c–e), Benjamini–Hochberg control left 99.9% of the cells significant for precipitation, 49.7% for ET0 and 0.0% for SPEI-12; the gridded SPEI-12 trend pattern is therefore not interpreted.</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Averaged over all five units, annual precipitation increased (+56.4 mm decade⁻¹, p = 0.0009), PM ET0 increased (+21.7 mm decade⁻¹, p = 0.016) and the water balance P − ET0 changed in an uncertain direction (+35.2 mm decade⁻¹, p = 0.13). The ET0 slope was 39% of the precipitation slope (21.7/56.4). Tmax increased (+0.38 °C decade⁻¹) and Tmin increased (+0.34 °C decade⁻¹). December SPI-12 increased (+0.40 decade⁻¹, p = 0.001) and December SPEI-12 changed in an uncertain direction (+0.21 decade⁻¹, p = 0.15).</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official district wheat yields (Crop Reporting Service figures published by PBS, the Bureau of Statistics Punjab and the Agriculture Department Punjab, 1985–2024) correlated most strongly with SPEI-3 ending in December (mean r = 0.60; significant in 5 of 5 units; Fig. 3c), followed by SPEI-6 ending in March (r = 0.56). With GDHY, the same index and month gave r = 0.69 and ranked first; the detrended official and GDHY yield anomalies were correlated at r = 0.62–0.81 across districts. SPEI-3 was therefore used for the characteristics, projections and return periods.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For groundnut, the main Kharif crop, pooled yield anomalies of 4 districts (27 district-seasons, sowing years 2017–2024) correlated with SPEI-3 ending in September at r = 0.44 (p = 0.021, significant); the strongest correlation was with SPI-3 ending in August (r = 0.59).</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Run theory (threshold −1) identified 35 SPEI-3 events in 1981–2024 (8.0 per decade) with a mean duration of 2.3 months and mean severity of 3.22; the most severe began in July 2009 (D = 7, S = 10.8) and the second in January 2002. Concurrent drought (SPI-3 and SPEI-3 ≤ −1.5) occurred in 16 months (3.0%). The cropland VHI was below 40 in 30% of months; among SPEI-k it correlated most strongly with SPEI-3 (r = 0.62).</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Against SPEIbase v2.10 (CSIC/SPEI/2_10, 1981–2023), the regional SPEI agreed with r = 0.82 (RMSE 0.60) at 3 months and r = 0.82 (RMSE 0.61) at 6 months, with 90% agreement in drought/no-drought classification; SPEIbase uses CRU TS inputs at 0.5° and the 1901–2023 calibration.</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Among the observational sources, regional SPEI-3 from ERA5-Land precipitation and ET0 correlated with the CHIRPS-based series at r = 0.72 and that from CRU at r = 0.83; at the station cells, the CHIRPS-based SPI-3 correlated with station SPI-3 at r = 0.56, higher than the ERA5-Land-based value (r = 0.38) (no station had both precipitation and ET0 eligible after the homogeneity tests, so SPEI was not compared at stations).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Adding PERSIANN-CDR to CHIRPS, ERA5-Land and CRU TS (Table II rainfall-uncertainty range) gave 1985–2014 mean annual precipitation of 786–1025 mm across the four sources and SPI-3 drought frequencies of 14.2–18.3% (1985–2024); PERSIANN-CDR SPI-3 correlated with the CHIRPS series at r = 0.75. The 1985–2024 precipitation trend was: CHIRPS +65 mm decade⁻¹ (p = 0.001; increased); ERA5-Land −97 mm decade⁻¹ (p = 0.001; decreased); CRU TS 4.10 +29 mm decade⁻¹ (p = 0.217; uncertain direction); PERSIANN-CDR −2 mm decade⁻¹ (p = 0.904; changed little). The direction of the observed precipitation trend therefore depended on the product.</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Standardised C3S/ESA CCI soil-moisture anomalies (1981–2024, Table S5) correlated most strongly with SPEI-1 (r = 0.70; Rabi season r = 0.74); SPEI-3 reached r = 0.55, higher than SPI-3 (r = 0.47), with 84% agreement in drought/no-drought classification.</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49 English-language NDMC drought bulletins recovered from Internet Archive snapshots (Oct 2020 – Dec 2024) declared drought for the Potohar units in 3 months. Against regional SPEI-3 ≤ −1, the hit rate was 0.14 and the false-alarm ratio 0.67.</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28 quarterly NDMC bulletins recovered for 2012–2019 reported drought or moisture stress for the Potohar in 26 issues; in 11 of them the statement was repeated word for word from other years. Of the 15 original statements, 2 coincided with regional SPEI-3 ≤ −1 and 8 with SPEI-3 &lt; 0. Of the 3 quarters with SPEI-3 ≤ −1, 2 carried an original declaration.</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B. Propagation from Meteorological to Hydrological Drought</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WAPDA (SWHP) daily discharge was available for the Soan at Dhok Pathan (1964–2003), the Soan at Chirah and the Sil River near Chahan (1962–2003); gauge SRI and SDI were calibrated on 1985–2003, the part of the common baseline covered by the records. Each gauge was paired with the SPEI of its own catchment (the Soan basin to Dhok Pathan and the 353 km² catchment of Chirah); the Sil gauge could not be located, so its catchment is undefined and it was used for SRI and SDI only. Catchment-mean SPEI-k correlated most strongly with SRI-1 at Dhok Pathan for k = 1 month at lag 0 (r = 0.61, 1981–2003; Fig. 3a,b); at lag 0 the maximum occurred at k = 2 months at Chirah (r = 0.51). With GloFAS-ERA5 SRI-1 over the same years, the maximum was at k = 1 month, lag 0 (r = 0.59), and over 1981–2024 at k = 1 month, lag 0 (r = 0.50). With GloFAS calibration and evaluation on 1997–2024 instead, the maximum was at k = 1, lag 0 (r = 0.56).</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Against the gauges (Table S7), monthly GloFAS-ERA5 discharge reached KGE = 0.59 at Dhok Pathan and 0.23 at Chirah (r = 0.69 and 0.59; mean bias +10% and +34%). GloFAS SRI-3 correlated with gauge SRI-3 at r = 0.70 and 0.64, and detected 33% and 33% of the gauge SRI-3 drought months (CSI 0.29 and 0.16). The Pettitt test on annual mean flow gave Dhok Pathan p = 0.397 (not significant; most probable change 1998), Chirah p = 0.044 (significant; most probable change 1995), Sil (Chahan) p = 0.134 (not significant; most probable change 1995).</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SRI-3 series from the two calibrations correlated at r = 0.99; the share of 1997–2024 months in SRI-3 drought was 18.5% with the 1985–2014 calibration and 6.5% with the 1997–2024 calibration, i.e. higher than with the recent-period baseline.</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 GCM Performance and Bias Correction</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27 NEX-GDDP-CMIP6 models were evaluated against CHIRPS (precipitation), ERA5-Land (Tmax, Tmin and PM ET0, the dataset that also provides the QDM targets) and the stations (Table III, Fig. 4). No model had a negative KGE. Models were selected by their probability of a top-10 rank in 1000 moving-block bootstrap replicates of 1985–2014 (entropy-weighted compromise programming, Table S2b). The models retained were MIROC6, GISS-E2-1-G, NorESM2-MM, CNRM-CM6-1, ACCESS-ESM1-5, CMCC-ESM2, CNRM-ESM2-1, INM-CM4-8, NorESM2-LM, GFDL-CM4; MIROC6 came first (P(top 10) = 0.93, L = 0.303). The selection shared 8 models with the v2.1 set (not retained: GFDL-ESM4, TaiESM1; added: CMCC-ESM2, CNRM-ESM2-1) and 9 and 9 models with the selections under CRITIC and equal criterion weights.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Unit and measurement-height checks of the inputs found no conversion error: all winds are 10 m speeds in m s⁻¹ and are converted to 2 m with FAO-56 Eq. 47 inside the ET0 routine. The raw NEX-GDDP 10 m wind was higher than the station wind (median ratio 4.1, 8 stations) and higher than ERA5-Land (2.3); NEX-GDDP shortwave radiation was higher than ERA5-Land (ratio 1.23).</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pre-registered acceptance test of the primary QDM (per calendar month) used a plain split sample: calibration 1985–1999, validation 2000–2014, 27 GCMs, regional series formed after cell-level correction (Table S1b). The mean over months of the GCM-mean absolute median monthly bias increased from 33.7% to 40.1% for precipitation, decreased from 2.0 °C to 0.9 °C for Tmax, changed little from 0.6 °C to 0.6 °C for Tmin, decreased from 18.9 %-points to 4.9 %-points for humidity, decreased from 13.4% to 4.1% for radiation, decreased from 102.2% to 4.0% for wind. Criterion A (lower than raw for every variable) was not met for precipitation. The largest monthly precipitation bias after correction was 110.9% (Dec), so criterion B (no month above 25%) was not met. In October the precipitation bias was 60.4% raw and 35.6% after the primary QDM (23.7% and 31.2% with the standardised and unstandardised pooled windows, which are sensitivities only). As pre-registered, the primary method was kept despite the failed criterion; the failure is discussed in Section V.</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QDM was validated with three schemes (Fig. 5, Table S1); in the detrended split sample the trend and climatology were fitted on the calibration half only. In this test the mean absolute median bias decreased from 107.5% to 4.1% for wind, decreased from 16.5% to 5.3% for radiation, decreased from 17.0 %-points to 6.5 %-points for humidity, decreased from 2.00 °C to 1.30 °C for Tmax and changed little from 0.62 °C to 0.58 °C for Tmin. For precipitation, the 90th-percentile bias decreased from 75% to 29%, the median bias increased from 24.2% to 27.7% and the drought-frequency bias increased in magnitude from +6.6 to +23.6 %-points.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Between the two halves, the observed monsoon median precipitation changed by +28% (calibration 1985–1999 → validation 2000–2014) and that of the raw models by +23%; after QDM the signed monsoon median bias was +1% against −2% for the raw models. In odd/even-year cross-validation, the precipitation median bias changed little from 23.5% to 23.1%, the 90th-percentile bias decreased from 81% to 26% and the drought-frequency bias decreased in magnitude from +6.8 to +5.4 %-points. In the pseudo-reality test, the precipitation median bias of the future period increased from 114% to 191%. Every index was recalibrated on each model's own 1985–2014 baseline, which removes a constant bias in drought frequency but not a bias that changes between the baseline and the future period.</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far-future precipitation change was +6.8% and +19.3% (SSP2-4.5, SSP5-8.5) in the published NEX-GDDP, +15.7% and +31.5% after the primary QDM, +10.0% and +23.6% after QDM with standardised pooled windows and +9.3% and +22.9% after QDM with unstandardised pooled windows. Without QDM the far-future drought-frequency change was +11.5 and +14.6 %-points (Table VII); model by model, the change was +11.5 and +14.6 %-points from the published series and +10.0 and +11.1 %-points after QDM; the wetter QDM precipitation therefore reduced the projected increase in drought frequency, and the primary result is the more conservative of the two.</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D. Projected Changes in Drought Characteristics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Relative to the model baseline (17.5% of months in drought, D = 2.37 months, S = 3.37), the SPEI-3 drought frequency in 2025–2050 changed little under SSP2-4.5 (−0.9 percentage points) and changed little under SSP5-8.5 (−0.9). By 2076–2100 it increased by +10.0 percentage points under SSP2-4.5 (10th–90th model range −0.9 to 20.9; robust) and increased by +11.1 under SSP5-8.5 (0.2 to 23.4; robust; Table IV). Mean severity changed by +1.52 and +1.79. The change was robust after Benjamini–Hochberg control in 82% (SSP2-4.5) and 88% (SSP5-8.5) of the 0.25° cells (Fig. 6; 82% and 88% without FDR control).</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Annual precipitation increased by +15.7% and +31.5% and ET0 by +7.7% and +12.4% (SSP2-4.5, SSP5-8.5). Under SSP5-8.5, JJA precipitation changed by +43.0% and DJF precipitation by +1.7%, with DJF ET0 +20.4%. Drought frequency increased in DJF (+26.6 %-points), increased in MAM (+27.9), changed in an uncertain direction in JJA (+2.5), decreased in SON (−12.7) and increased for December SPEI-3 (+34.9). At +1.5, +2 and +3 °C global warming the drought-frequency change was −0.9 (not robust), +2.5 (not robust) and +5.9 %-points (not robust), and ET0 changed by +1.9%, +4.5% and +7.8% (Fig. 7).</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E. Joint Duration–Severity Return Periods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Drought events (run theory, threshold −1, runs separated by a single non-drought month merged) of the 10 retained GCMs were pooled for each period and warming level, giving 202–348 events per set (baseline: 244 events from 300 model-years). The parametric-bootstrap tests gave p &lt; 0.05 for the duration marginal (Anderson–Darling) in 0, for the severity marginal in 0 and for the copula (Cramér–von Mises) in 10 of the 10 sets. Under the pre-specified rule the empirical Bernstein (beta) copula was the primary estimator. The reference event was exceeded by 8–31 pooled events per set; durations were compared in whole months by one rule for all three estimators. Return periods longer than twice the pooled record length L were not reported (0 of 90 estimates).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baseline 25-year event (D ≥ 7 months and S ≥ 9.2) had a pooled-ensemble T_AND of 50.1 years (Bernstein; 95% CI 23.3–&gt; 2L), 43.4 (parametric) and 33.3 (counting). By 2076–2100 it shortened to 9.5 (6.9–15.9) years under SSP2-4.5 and shortened to 10.0 (7.2–18.4) years under SSP5-8.5; the parametric estimates were 9.0 and 9.3 years and the counting estimates 8.1 and 8.3 years (Table V, Fig. 8). At +1.5, +2 and +3 °C the Bernstein estimates were 28.5, 19.1 and 17.0 years, and in 2025–2050 33.6 (SSP2-4.5) and 28.8 (SSP5-8.5) years.</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F. Exposure of Rainfed Crops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Exposure was graded by weighting the rainfed area with the drought frequency of its 0.25° cell. In the baseline, 104 × 10³ ha of the 592 × 10³ ha of rainfed wheat were in SPEI-3 drought in an average month. By 2076–2100 this frequency-weighted exposure increased by +62% under SSP2-4.5 and increased by +71% under SSP5-8.5 (groundnut +66% and +80%; Table VI, Fig. 9). Under SSP5-8.5 the change was largest in Chakwal (+82%) and smallest in Islamabad (ICT) (+46%). Drought frequency reached at least 1.5 times its baseline value on 94% (SSP2-4.5) and 93% (SSP5-8.5) of the wheat area and at least twice its baseline value on 0.0% and 1.9%.</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Computed model by model, the far-future change in frequency-weighted wheat exposure had a skill-weighted mean of +62% (model range −5 to +121%, bootstrap 95% CI +31 to +93%) under SSP2-4.5 and +71% (+3 to +143%; CI +39 to +104%) under SSP5-8.5; 84% and 93% of the model weight projected an increase (Table S8).</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By the binary measure (Table S3), cells with a robust increase after FDR control covered 507 × 10³ ha (86%) of the rainfed wheat area under SSP2-4.5 and 559 × 10³ ha (94%) under SSP5-8.5 by 2076–2100.</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Crop areas were taken from the Crop Reporting Service un-irrigated (barani) statistics and allocated within each district with SPAM2010. The SPAM2010 rainfed share of wheat (96%) was similar to the reported share (94%, 2016–2024), but its rainfed wheat area for the five units was 2.3 times the reported area (949 vs 413 × 10³ ha in 2011–2013), and its groundnut area was 63 vs 104 × 10³ ha (Table S2). Jhelum had the largest irrigated share of wheat (22%); the rainfed share of groundnut was 99.7%.</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G. Uncertainty and Sensitivity</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largest source of uncertainty in the decadal drought frequency was model uncertainty in 2050 (71%) and model uncertainty in 2095 (80%); internal variability decreased from 42% in 2030 to 19% in 2095 and scenario uncertainty was 1% in 2095 (Fig. 10). The far-future change in drought frequency was 10.0 and 11.1 %-points in the reference configuration, 11.1 and 12.5 with Hargreaves ET0, 8.4 and 11.3 with threshold −1.5, 8.9 and 10.1 with the 1981–2010 baseline and 11.5 and 14.6 without QDM (Table VII); 19 of 19 sensitivity estimates were positive. The ISIMIP3b chain gave 8.2 %-points for its five GCMs under SSP5-8.5, against 7.5 from NEX-GDDP with QDM for the same GCMs.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Across the model sets of Table S6, the far-future change in drought frequency ranged from 7.5 to 10.7 %-points under SSP2-4.5 and from 9.1 to 12.8 under SSP5-8.5, and it was robust in 12 of the 14 set × scenario cases. In the NASA files, the 10 m wind of CNRM-CM6-1, CNRM-ESM2-1, EC-Earth3-Veg-LR changed by −34 to −31% between 2005–2014 and 2015–2024, a discontinuity flagged by the outlier rule; the scenario wind of these models was rescaled to remove the step (Table S6 also gives the primary set without them). At district level the far-future change was robust after Benjamini–Hochberg control in 5 of 5 units under SSP2-4.5 and 5 of 5 under SSP5-8.5 (Table S4).</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H. Comparison with Previous Studies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The evaluation-to-projection chain followed [1], with multi-model CMIP6 evaluation and Penman–Monteith-based SPEI. Ain et al. [2] analysed Kharif and Rabi droughts of the Potwar Plateau with two CORDEX models under RCP scenarios; in the present CMIP6 ensemble the far-future change in drought frequency under SSP5-8.5 was larger in DJF and MAM than in JJA. The CHIRPS- and MODIS-based risk mapping of Goheer et al. [3] is extended here by the VHI–SPEI-3 link, official district yields and graded future exposure, with the largest exposure change under SSP5-8.5 in Chakwal and Attock. For the Soan basin, Abbas et al. [4] and Sarwar et al. [5] characterised meteorological and hydrological droughts and their propagation from gauge data; here the propagation was likewise estimated from WAPDA gauge records (1981–2003), and GloFAS-ERA5 extended the hydrological drought record to 2024.</w:t>
      </w:r>
    </w:p>
    <w:p>
      <w:pPr>
        <w:pStyle w:val="Normal"/>
        <w:jc w:val="left"/>
        <w:pBdr>
          <w:bottom w:val="none" w:sz="0" w:space="0" w:color="000000"/>
          <w:top w:val="none" w:sz="0" w:space="0" w:color="000000"/>
          <w:left w:val="none" w:sz="0" w:space="0" w:color="000000"/>
          <w:right w:val="none" w:sz="0" w:space="0" w:color="000000"/>
        </w:pBdr>
        <w:spacing w:after="40" w:before="8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I. Limitations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Several limitations remain. PMD daily records were available for only 2 stations (Islamabad and Murree, to 2010) and contain no humidity, wind or sunshine, so their dew point and wind came from GSOD (Murree, completed by quantile-mapped ERA5-Land) and from Chaklala (Islamabad); 5 stations met the completeness rule in total, and station solar radiation had to be estimated from the temperature range. The WAPDA gauge records end in 2003, so gauge SRI and SDI were calibrated on 1985–2003 rather than the full 1985–2014 baseline, and hydrological drought after 2003 relies on GloFAS-ERA5 (monthly KGE 0.23–0.59 against the gauges); the coordinates of the Sil gauge near Chahan were not available, so it is neither mapped nor used for propagation. District groundnut statistics were available only from 2017-18, so groundnut served as a check rather than for index selection, and the within-district crop allocation relies on SPAM2010. The NDMC monthly bulletins could only be recovered for Oct 2020 – Dec 2024 and the quarterly bulletins for 2012–2019. In the leak-free detrended split, QDM increased the out-of-sample precipitation median bias. In the pooled ensemble, the parametric copula test gave p &lt; 0.05 in 10 of 10 sets, and the return periods rest on the empirical Bernstein copula with the counting estimate as a check. 3 GCMs required a correction of a wind discontinuity in the source data, and the direction of the observed precipitation trend differed among rainfall products.</w:t>
      </w:r>
    </w:p>
    <w:p>
      <w:pPr>
        <w:pStyle w:val="Normal"/>
        <w:jc w:val="both"/>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Some limitations come from the data rather than the analysis. Station validation is thin: after the representativeness and homogeneity screening, only Chaklala and Islamabad (PMD) could be used for precipitation and only Jhelum and Peshawar Intl for ET0, and Tmax was flagged as inhomogeneous against both references at every evaluated station, so the station Tmax criterion was dropped from the GCM ranking. Hydrological drought after 2003 relies on GloFAS-ERA5, which matched the gauges only moderately at Dhok Pathan (KGE 0.59) and poorly at Chirah (KGE 0.23, mean bias +34%), so the post-2003 hydrological results, especially for Chirah, are less certain than the gauge-based ones. Finally, the GCM selection was frozen again after the v3 projections had been computed, because the station inputs of the ranking were corrected (PREREGISTRATION post-hoc entry 8); this re-freeze was therefore not results-blind. The selection shares 9 of 10 models with the v3 selection and 9 with the v2.2 selection, and across all model sets of Table S6 the far-future change in drought frequency ranged from 9.1 to 12.8 %-points under SSP5-8.5, so the main conclusion does not depend on the selection.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16"/>
          <w:szCs w:val="16"/>
          <w:color w:val="000000"/>
        </w:rPr>
        <w:t xml:space="preserve">Traceability: every number is logged with its source expression in results_text/Number_Trace.csv (key_numbers.rds from Potohar_Drought_Analysis.Rmd).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2026-10-23T21:38:28Z</dcterms:modified>
  <cp:category/>
</cp:coreProperties>
</file>