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S1b
PLAIN SPLIT SAMPLE PER CALENDAR MONTH: GCM-MEAN |MEDIAN MONTHLY BIAS| OF THE REGIONAL SERIES, RAW AND AFTER QDM (PRIMARY PER MONTH; S1 STANDARDISED AND S2 UNSTANDARDISED ±1-MONTH WINDOWS)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71"/>
        <w:gridCol w:w="1131"/>
        <w:gridCol w:w="855"/>
        <w:gridCol w:w="771"/>
        <w:gridCol w:w="979"/>
        <w:gridCol w:w="691"/>
        <w:gridCol w:w="691"/>
      </w:tblGrid>
      <w:tr>
        <w:trPr>
          <w:trHeight w:val="551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cal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month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raw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primary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S1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S2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hurs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Jan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11.6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8.2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23.5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25.1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31.2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54.2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23.5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18.6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35.1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28.2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11.8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39.5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rsds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rsds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rsds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9.1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rsds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rsds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rsds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rsds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rsds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6.2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rsds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rsds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rsds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rsds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rsds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rsds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rsds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rsds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rsds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rsds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3.8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rsds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rsds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rsds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rsds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rsds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rsds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sfcWind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sfcWind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6.5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sfcWind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sfcWind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sfcWind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sfcWind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sfcWind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sfcWind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10.5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sfcWind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sfcWind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sfcWind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sfcWind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sfcWind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sfcWind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sfcWind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sfcWind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sfcWind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sfcWind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sfcWind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sfcWind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sfcWind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sfcWind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sfcWind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sfcWind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1985–1999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Aug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</w:tr>
      <w:tr>
        <w:trPr>
          <w:trHeight w:val="54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tasmin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2000–2014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 GCMs with scenario data; validation half = the years not used for calibration. % for P, Rs and wind; °C for Tmax/Tmin; %-points for RH. October is row Oct. Acceptance (pre-registered, cal 1985–1999): (A) mean over months below raw for each variable; (B) no P month above 25 %.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2026-10-23T21:37:40Z</dcterms:modified>
  <cp:category/>
</cp:coreProperties>
</file>