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S2
RAINFED WHEAT AND GROUNDNUT: SPAM2010 (USED FOR EXPOSURE) VS CROP REPORTING SERVICE PUNJAB IRRIGATED / UN-IRRIGATED STATISTICS, BY DISTRICT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72"/>
        <w:gridCol w:w="2734"/>
        <w:gridCol w:w="2584"/>
        <w:gridCol w:w="2894"/>
        <w:gridCol w:w="2744"/>
        <w:gridCol w:w="2744"/>
        <w:gridCol w:w="3054"/>
        <w:gridCol w:w="2904"/>
        <w:gridCol w:w="3214"/>
        <w:gridCol w:w="3064"/>
      </w:tblGrid>
      <w:tr>
        <w:trPr>
          <w:trHeight w:val="551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district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SPAM2010 wheat rainfed (10³ ha)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SPAM2010 wheat rainfed share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CRS wheat rainfed (10³ ha), 2011-13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CRS wheat rainfed share, 2011-13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CRS wheat rainfed share, 2016-24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SPAM2010 groundnut rainfed (10³ ha)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SPAM2010 groundnut rainfed share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CRS groundnut rainfed (10³ ha), 2017-25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CRS groundnut rainfed share, 2017-25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Attock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318.89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141.44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37.28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Chakwal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267.53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Islamabad (ICT)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Jhelum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</w:tr>
      <w:tr>
        <w:trPr>
          <w:trHeight w:val="54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Rawalpindi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219.42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112.50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6.13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</w:tr>
      <w:tr>
        <w:trPr>
          <w:trHeight w:val="360" w:hRule="auto"/>
        </w:trPr>
        <w:tc>
          <w:tcPr>
            <w:gridSpan w:val="10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CRS: Final Rabi (wheat) and Final Kharif (groundnut) Estimates books, Crop Reporting Service, Agriculture Department Punjab; un-irrigated (barani) area. Shares are area-weighted over the seasons shown.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2026-10-23T21:38:03Z</dcterms:modified>
  <cp:category/>
</cp:coreProperties>
</file>