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NJEM Training Diagnosis Report</w:t>
      </w:r>
    </w:p>
    <w:p>
      <w:pPr>
        <w:jc w:val="center"/>
      </w:pPr>
      <w:r>
        <w:rPr>
          <w:rFonts w:ascii="Arial" w:hAnsi="Arial"/>
          <w:color w:val="2E75B6"/>
          <w:sz w:val="28"/>
        </w:rPr>
        <w:t>Neural Joint Embedding Model</w:t>
      </w:r>
    </w:p>
    <w:p>
      <w:pPr>
        <w:jc w:val="center"/>
      </w:pPr>
      <w:r>
        <w:rPr>
          <w:rFonts w:ascii="Arial" w:hAnsi="Arial"/>
          <w:color w:val="666666"/>
          <w:sz w:val="24"/>
        </w:rPr>
        <w:t>Neural-to-Whisper Embedding Training Pipeline</w:t>
      </w:r>
    </w:p>
    <w:p>
      <w:pPr>
        <w:jc w:val="center"/>
        <w:pBdr>
          <w:bottom w:val="single" w:sz="8" w:space="8" w:color="1F4E79"/>
        </w:pBdr>
      </w:pPr>
      <w:r>
        <w:rPr>
          <w:rFonts w:ascii="Arial" w:hAnsi="Arial"/>
          <w:color w:val="666666"/>
          <w:sz w:val="22"/>
        </w:rPr>
        <w:t>Date: June 30, 2026</w:t>
      </w:r>
    </w:p>
    <w:p>
      <w:pPr>
        <w:pStyle w:val="Heading1"/>
      </w:pPr>
      <w:r>
        <w:t>1. Executive Summary</w:t>
      </w:r>
    </w:p>
    <w:p>
      <w:r>
        <w:rPr>
          <w:rFonts w:ascii="Arial" w:hAnsi="Arial"/>
          <w:sz w:val="22"/>
        </w:rPr>
        <w:t>The training run for the NJEM ConvBiGRU model was found to have plateaued after approximately 200 epochs of meaningful progress. After a thorough investigation of the training logs, model weights, data pipeline, and architecture, five compounding issues were identified. The most critical is a corrupted learning rate scheduler carried over from an early test checkpoint, which caused rapid LR oscillations instead of a smooth cosine decay. This, combined with architectural and data pipeline issues, led the model to collapse into predicting a near-constant output embedding regardless of neural input.</w:t>
      </w:r>
    </w:p>
    <w:p>
      <w:r>
        <w:rPr>
          <w:rFonts w:ascii="Arial" w:hAnsi="Arial"/>
          <w:sz w:val="22"/>
        </w:rPr>
        <w:t>The training process is still running (epoch 517/1000 at time of analysis) but is producing no further improvement. The best validation loss of 0.5623 was reached around epoch 300 and has not been surpassed since.</w:t>
      </w:r>
    </w:p>
    <w:p>
      <w:pPr>
        <w:pStyle w:val="Heading1"/>
      </w:pPr>
      <w:r>
        <w:t>2. Training Configuration</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Arial" w:hAnsi="Arial"/>
                <w:b/>
                <w:color w:val="FFFFFF"/>
                <w:sz w:val="20"/>
              </w:rPr>
              <w:t>Parameter</w:t>
            </w:r>
          </w:p>
        </w:tc>
        <w:tc>
          <w:tcPr>
            <w:tcW w:type="dxa" w:w="4680"/>
            <w:shd w:fill="1F4E79" w:val="clear"/>
          </w:tcPr>
          <w:p>
            <w:r/>
            <w:r>
              <w:rPr>
                <w:rFonts w:ascii="Arial" w:hAnsi="Arial"/>
                <w:b/>
                <w:color w:val="FFFFFF"/>
                <w:sz w:val="20"/>
              </w:rPr>
              <w:t>Value</w:t>
            </w:r>
          </w:p>
        </w:tc>
      </w:tr>
      <w:tr>
        <w:tc>
          <w:tcPr>
            <w:tcW w:type="dxa" w:w="4680"/>
            <w:shd w:fill="F2F7FB" w:val="clear"/>
          </w:tcPr>
          <w:p>
            <w:r/>
            <w:r>
              <w:rPr>
                <w:rFonts w:ascii="Arial" w:hAnsi="Arial"/>
                <w:b/>
                <w:sz w:val="20"/>
              </w:rPr>
              <w:t>Model</w:t>
            </w:r>
          </w:p>
        </w:tc>
        <w:tc>
          <w:tcPr>
            <w:tcW w:type="dxa" w:w="4680"/>
            <w:shd w:fill="F2F7FB" w:val="clear"/>
          </w:tcPr>
          <w:p>
            <w:r/>
            <w:r>
              <w:rPr>
                <w:rFonts w:ascii="Arial" w:hAnsi="Arial"/>
                <w:b w:val="0"/>
                <w:sz w:val="20"/>
              </w:rPr>
              <w:t>ConvBiGRU (3.42M parameters)</w:t>
            </w:r>
          </w:p>
        </w:tc>
      </w:tr>
      <w:tr>
        <w:tc>
          <w:tcPr>
            <w:tcW w:type="dxa" w:w="4680"/>
          </w:tcPr>
          <w:p>
            <w:r/>
            <w:r>
              <w:rPr>
                <w:rFonts w:ascii="Arial" w:hAnsi="Arial"/>
                <w:b/>
                <w:sz w:val="20"/>
              </w:rPr>
              <w:t>Device</w:t>
            </w:r>
          </w:p>
        </w:tc>
        <w:tc>
          <w:tcPr>
            <w:tcW w:type="dxa" w:w="4680"/>
          </w:tcPr>
          <w:p>
            <w:r/>
            <w:r>
              <w:rPr>
                <w:rFonts w:ascii="Arial" w:hAnsi="Arial"/>
                <w:b w:val="0"/>
                <w:sz w:val="20"/>
              </w:rPr>
              <w:t>Tesla V100-SXM2-32GB (CUDA)</w:t>
            </w:r>
          </w:p>
        </w:tc>
      </w:tr>
      <w:tr>
        <w:tc>
          <w:tcPr>
            <w:tcW w:type="dxa" w:w="4680"/>
            <w:shd w:fill="F2F7FB" w:val="clear"/>
          </w:tcPr>
          <w:p>
            <w:r/>
            <w:r>
              <w:rPr>
                <w:rFonts w:ascii="Arial" w:hAnsi="Arial"/>
                <w:b/>
                <w:sz w:val="20"/>
              </w:rPr>
              <w:t>Training Data</w:t>
            </w:r>
          </w:p>
        </w:tc>
        <w:tc>
          <w:tcPr>
            <w:tcW w:type="dxa" w:w="4680"/>
            <w:shd w:fill="F2F7FB" w:val="clear"/>
          </w:tcPr>
          <w:p>
            <w:r/>
            <w:r>
              <w:rPr>
                <w:rFonts w:ascii="Arial" w:hAnsi="Arial"/>
                <w:b w:val="0"/>
                <w:sz w:val="20"/>
              </w:rPr>
              <w:t>8,072 trials (46 sessions)</w:t>
            </w:r>
          </w:p>
        </w:tc>
      </w:tr>
      <w:tr>
        <w:tc>
          <w:tcPr>
            <w:tcW w:type="dxa" w:w="4680"/>
          </w:tcPr>
          <w:p>
            <w:r/>
            <w:r>
              <w:rPr>
                <w:rFonts w:ascii="Arial" w:hAnsi="Arial"/>
                <w:b/>
                <w:sz w:val="20"/>
              </w:rPr>
              <w:t>Validation Data</w:t>
            </w:r>
          </w:p>
        </w:tc>
        <w:tc>
          <w:tcPr>
            <w:tcW w:type="dxa" w:w="4680"/>
          </w:tcPr>
          <w:p>
            <w:r/>
            <w:r>
              <w:rPr>
                <w:rFonts w:ascii="Arial" w:hAnsi="Arial"/>
                <w:b w:val="0"/>
                <w:sz w:val="20"/>
              </w:rPr>
              <w:t>1,425 trials</w:t>
            </w:r>
          </w:p>
        </w:tc>
      </w:tr>
      <w:tr>
        <w:tc>
          <w:tcPr>
            <w:tcW w:type="dxa" w:w="4680"/>
            <w:shd w:fill="F2F7FB" w:val="clear"/>
          </w:tcPr>
          <w:p>
            <w:r/>
            <w:r>
              <w:rPr>
                <w:rFonts w:ascii="Arial" w:hAnsi="Arial"/>
                <w:b/>
                <w:sz w:val="20"/>
              </w:rPr>
              <w:t>Batch Size</w:t>
            </w:r>
          </w:p>
        </w:tc>
        <w:tc>
          <w:tcPr>
            <w:tcW w:type="dxa" w:w="4680"/>
            <w:shd w:fill="F2F7FB" w:val="clear"/>
          </w:tcPr>
          <w:p>
            <w:r/>
            <w:r>
              <w:rPr>
                <w:rFonts w:ascii="Arial" w:hAnsi="Arial"/>
                <w:b w:val="0"/>
                <w:sz w:val="20"/>
              </w:rPr>
              <w:t>16</w:t>
            </w:r>
          </w:p>
        </w:tc>
      </w:tr>
      <w:tr>
        <w:tc>
          <w:tcPr>
            <w:tcW w:type="dxa" w:w="4680"/>
          </w:tcPr>
          <w:p>
            <w:r/>
            <w:r>
              <w:rPr>
                <w:rFonts w:ascii="Arial" w:hAnsi="Arial"/>
                <w:b/>
                <w:sz w:val="20"/>
              </w:rPr>
              <w:t>Learning Rate</w:t>
            </w:r>
          </w:p>
        </w:tc>
        <w:tc>
          <w:tcPr>
            <w:tcW w:type="dxa" w:w="4680"/>
          </w:tcPr>
          <w:p>
            <w:r/>
            <w:r>
              <w:rPr>
                <w:rFonts w:ascii="Arial" w:hAnsi="Arial"/>
                <w:b w:val="0"/>
                <w:sz w:val="20"/>
              </w:rPr>
              <w:t>3e-4 (CosineAnnealingLR)</w:t>
            </w:r>
          </w:p>
        </w:tc>
      </w:tr>
      <w:tr>
        <w:tc>
          <w:tcPr>
            <w:tcW w:type="dxa" w:w="4680"/>
            <w:shd w:fill="F2F7FB" w:val="clear"/>
          </w:tcPr>
          <w:p>
            <w:r/>
            <w:r>
              <w:rPr>
                <w:rFonts w:ascii="Arial" w:hAnsi="Arial"/>
                <w:b/>
                <w:sz w:val="20"/>
              </w:rPr>
              <w:t>Weight Decay</w:t>
            </w:r>
          </w:p>
        </w:tc>
        <w:tc>
          <w:tcPr>
            <w:tcW w:type="dxa" w:w="4680"/>
            <w:shd w:fill="F2F7FB" w:val="clear"/>
          </w:tcPr>
          <w:p>
            <w:r/>
            <w:r>
              <w:rPr>
                <w:rFonts w:ascii="Arial" w:hAnsi="Arial"/>
                <w:b w:val="0"/>
                <w:sz w:val="20"/>
              </w:rPr>
              <w:t>1e-4</w:t>
            </w:r>
          </w:p>
        </w:tc>
      </w:tr>
      <w:tr>
        <w:tc>
          <w:tcPr>
            <w:tcW w:type="dxa" w:w="4680"/>
          </w:tcPr>
          <w:p>
            <w:r/>
            <w:r>
              <w:rPr>
                <w:rFonts w:ascii="Arial" w:hAnsi="Arial"/>
                <w:b/>
                <w:sz w:val="20"/>
              </w:rPr>
              <w:t>Optimizer</w:t>
            </w:r>
          </w:p>
        </w:tc>
        <w:tc>
          <w:tcPr>
            <w:tcW w:type="dxa" w:w="4680"/>
          </w:tcPr>
          <w:p>
            <w:r/>
            <w:r>
              <w:rPr>
                <w:rFonts w:ascii="Arial" w:hAnsi="Arial"/>
                <w:b w:val="0"/>
                <w:sz w:val="20"/>
              </w:rPr>
              <w:t>AdamW</w:t>
            </w:r>
          </w:p>
        </w:tc>
      </w:tr>
      <w:tr>
        <w:tc>
          <w:tcPr>
            <w:tcW w:type="dxa" w:w="4680"/>
            <w:shd w:fill="F2F7FB" w:val="clear"/>
          </w:tcPr>
          <w:p>
            <w:r/>
            <w:r>
              <w:rPr>
                <w:rFonts w:ascii="Arial" w:hAnsi="Arial"/>
                <w:b/>
                <w:sz w:val="20"/>
              </w:rPr>
              <w:t>Epochs</w:t>
            </w:r>
          </w:p>
        </w:tc>
        <w:tc>
          <w:tcPr>
            <w:tcW w:type="dxa" w:w="4680"/>
            <w:shd w:fill="F2F7FB" w:val="clear"/>
          </w:tcPr>
          <w:p>
            <w:r/>
            <w:r>
              <w:rPr>
                <w:rFonts w:ascii="Arial" w:hAnsi="Arial"/>
                <w:b w:val="0"/>
                <w:sz w:val="20"/>
              </w:rPr>
              <w:t>1,000 (target)</w:t>
            </w:r>
          </w:p>
        </w:tc>
      </w:tr>
      <w:tr>
        <w:tc>
          <w:tcPr>
            <w:tcW w:type="dxa" w:w="4680"/>
          </w:tcPr>
          <w:p>
            <w:r/>
            <w:r>
              <w:rPr>
                <w:rFonts w:ascii="Arial" w:hAnsi="Arial"/>
                <w:b/>
                <w:sz w:val="20"/>
              </w:rPr>
              <w:t>Dropout</w:t>
            </w:r>
          </w:p>
        </w:tc>
        <w:tc>
          <w:tcPr>
            <w:tcW w:type="dxa" w:w="4680"/>
          </w:tcPr>
          <w:p>
            <w:r/>
            <w:r>
              <w:rPr>
                <w:rFonts w:ascii="Arial" w:hAnsi="Arial"/>
                <w:b w:val="0"/>
                <w:sz w:val="20"/>
              </w:rPr>
              <w:t>0.3</w:t>
            </w:r>
          </w:p>
        </w:tc>
      </w:tr>
      <w:tr>
        <w:tc>
          <w:tcPr>
            <w:tcW w:type="dxa" w:w="4680"/>
            <w:shd w:fill="F2F7FB" w:val="clear"/>
          </w:tcPr>
          <w:p>
            <w:r/>
            <w:r>
              <w:rPr>
                <w:rFonts w:ascii="Arial" w:hAnsi="Arial"/>
                <w:b/>
                <w:sz w:val="20"/>
              </w:rPr>
              <w:t>GRU Layers</w:t>
            </w:r>
          </w:p>
        </w:tc>
        <w:tc>
          <w:tcPr>
            <w:tcW w:type="dxa" w:w="4680"/>
            <w:shd w:fill="F2F7FB" w:val="clear"/>
          </w:tcPr>
          <w:p>
            <w:r/>
            <w:r>
              <w:rPr>
                <w:rFonts w:ascii="Arial" w:hAnsi="Arial"/>
                <w:b w:val="0"/>
                <w:sz w:val="20"/>
              </w:rPr>
              <w:t>2 (bidirectional)</w:t>
            </w:r>
          </w:p>
        </w:tc>
      </w:tr>
      <w:tr>
        <w:tc>
          <w:tcPr>
            <w:tcW w:type="dxa" w:w="4680"/>
          </w:tcPr>
          <w:p>
            <w:r/>
            <w:r>
              <w:rPr>
                <w:rFonts w:ascii="Arial" w:hAnsi="Arial"/>
                <w:b/>
                <w:sz w:val="20"/>
              </w:rPr>
              <w:t>Hidden Dim</w:t>
            </w:r>
          </w:p>
        </w:tc>
        <w:tc>
          <w:tcPr>
            <w:tcW w:type="dxa" w:w="4680"/>
          </w:tcPr>
          <w:p>
            <w:r/>
            <w:r>
              <w:rPr>
                <w:rFonts w:ascii="Arial" w:hAnsi="Arial"/>
                <w:b w:val="0"/>
                <w:sz w:val="20"/>
              </w:rPr>
              <w:t>256</w:t>
            </w:r>
          </w:p>
        </w:tc>
      </w:tr>
      <w:tr>
        <w:tc>
          <w:tcPr>
            <w:tcW w:type="dxa" w:w="4680"/>
            <w:shd w:fill="F2F7FB" w:val="clear"/>
          </w:tcPr>
          <w:p>
            <w:r/>
            <w:r>
              <w:rPr>
                <w:rFonts w:ascii="Arial" w:hAnsi="Arial"/>
                <w:b/>
                <w:sz w:val="20"/>
              </w:rPr>
              <w:t>Conv Channels</w:t>
            </w:r>
          </w:p>
        </w:tc>
        <w:tc>
          <w:tcPr>
            <w:tcW w:type="dxa" w:w="4680"/>
            <w:shd w:fill="F2F7FB" w:val="clear"/>
          </w:tcPr>
          <w:p>
            <w:r/>
            <w:r>
              <w:rPr>
                <w:rFonts w:ascii="Arial" w:hAnsi="Arial"/>
                <w:b w:val="0"/>
                <w:sz w:val="20"/>
              </w:rPr>
              <w:t>256</w:t>
            </w:r>
          </w:p>
        </w:tc>
      </w:tr>
      <w:tr>
        <w:tc>
          <w:tcPr>
            <w:tcW w:type="dxa" w:w="4680"/>
          </w:tcPr>
          <w:p>
            <w:r/>
            <w:r>
              <w:rPr>
                <w:rFonts w:ascii="Arial" w:hAnsi="Arial"/>
                <w:b/>
                <w:sz w:val="20"/>
              </w:rPr>
              <w:t>Loss Function</w:t>
            </w:r>
          </w:p>
        </w:tc>
        <w:tc>
          <w:tcPr>
            <w:tcW w:type="dxa" w:w="4680"/>
          </w:tcPr>
          <w:p>
            <w:r/>
            <w:r>
              <w:rPr>
                <w:rFonts w:ascii="Arial" w:hAnsi="Arial"/>
                <w:b w:val="0"/>
                <w:sz w:val="20"/>
              </w:rPr>
              <w:t>SmoothL1 + (1 – cosine similarity)</w:t>
            </w:r>
          </w:p>
        </w:tc>
      </w:tr>
    </w:tbl>
    <w:p>
      <w:pPr>
        <w:pStyle w:val="Heading1"/>
      </w:pPr>
      <w:r>
        <w:t>3. Current Training Status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Arial" w:hAnsi="Arial"/>
                <w:b/>
                <w:color w:val="FFFFFF"/>
                <w:sz w:val="20"/>
              </w:rPr>
              <w:t>Metric</w:t>
            </w:r>
          </w:p>
        </w:tc>
        <w:tc>
          <w:tcPr>
            <w:tcW w:type="dxa" w:w="4680"/>
            <w:shd w:fill="1F4E79" w:val="clear"/>
          </w:tcPr>
          <w:p>
            <w:r/>
            <w:r>
              <w:rPr>
                <w:rFonts w:ascii="Arial" w:hAnsi="Arial"/>
                <w:b/>
                <w:color w:val="FFFFFF"/>
                <w:sz w:val="20"/>
              </w:rPr>
              <w:t>Value</w:t>
            </w:r>
          </w:p>
        </w:tc>
      </w:tr>
      <w:tr>
        <w:tc>
          <w:tcPr>
            <w:tcW w:type="dxa" w:w="4680"/>
            <w:shd w:fill="F2F7FB" w:val="clear"/>
          </w:tcPr>
          <w:p>
            <w:r/>
            <w:r>
              <w:rPr>
                <w:rFonts w:ascii="Arial" w:hAnsi="Arial"/>
                <w:b/>
                <w:sz w:val="20"/>
              </w:rPr>
              <w:t>Current Epoch</w:t>
            </w:r>
          </w:p>
        </w:tc>
        <w:tc>
          <w:tcPr>
            <w:tcW w:type="dxa" w:w="4680"/>
            <w:shd w:fill="F2F7FB" w:val="clear"/>
          </w:tcPr>
          <w:p>
            <w:r/>
            <w:r>
              <w:rPr>
                <w:rFonts w:ascii="Arial" w:hAnsi="Arial"/>
                <w:b w:val="0"/>
                <w:sz w:val="20"/>
              </w:rPr>
              <w:t>517 / 1,000</w:t>
            </w:r>
          </w:p>
        </w:tc>
      </w:tr>
      <w:tr>
        <w:tc>
          <w:tcPr>
            <w:tcW w:type="dxa" w:w="4680"/>
          </w:tcPr>
          <w:p>
            <w:r/>
            <w:r>
              <w:rPr>
                <w:rFonts w:ascii="Arial" w:hAnsi="Arial"/>
                <w:b/>
                <w:sz w:val="20"/>
              </w:rPr>
              <w:t>Train Loss (latest)</w:t>
            </w:r>
          </w:p>
        </w:tc>
        <w:tc>
          <w:tcPr>
            <w:tcW w:type="dxa" w:w="4680"/>
          </w:tcPr>
          <w:p>
            <w:r/>
            <w:r>
              <w:rPr>
                <w:rFonts w:ascii="Arial" w:hAnsi="Arial"/>
                <w:b w:val="0"/>
                <w:sz w:val="20"/>
              </w:rPr>
              <w:t>0.4780 (L1: 0.2543, Cos: 0.2237)</w:t>
            </w:r>
          </w:p>
        </w:tc>
      </w:tr>
      <w:tr>
        <w:tc>
          <w:tcPr>
            <w:tcW w:type="dxa" w:w="4680"/>
            <w:shd w:fill="F2F7FB" w:val="clear"/>
          </w:tcPr>
          <w:p>
            <w:r/>
            <w:r>
              <w:rPr>
                <w:rFonts w:ascii="Arial" w:hAnsi="Arial"/>
                <w:b/>
                <w:sz w:val="20"/>
              </w:rPr>
              <w:t>Val Loss (latest)</w:t>
            </w:r>
          </w:p>
        </w:tc>
        <w:tc>
          <w:tcPr>
            <w:tcW w:type="dxa" w:w="4680"/>
            <w:shd w:fill="F2F7FB" w:val="clear"/>
          </w:tcPr>
          <w:p>
            <w:r/>
            <w:r>
              <w:rPr>
                <w:rFonts w:ascii="Arial" w:hAnsi="Arial"/>
                <w:b w:val="0"/>
                <w:sz w:val="20"/>
              </w:rPr>
              <w:t>0.5682 (L1: 0.2910, Cos: 0.2772)</w:t>
            </w:r>
          </w:p>
        </w:tc>
      </w:tr>
      <w:tr>
        <w:tc>
          <w:tcPr>
            <w:tcW w:type="dxa" w:w="4680"/>
          </w:tcPr>
          <w:p>
            <w:r/>
            <w:r>
              <w:rPr>
                <w:rFonts w:ascii="Arial" w:hAnsi="Arial"/>
                <w:b/>
                <w:sz w:val="20"/>
              </w:rPr>
              <w:t>Best Val Loss</w:t>
            </w:r>
          </w:p>
        </w:tc>
        <w:tc>
          <w:tcPr>
            <w:tcW w:type="dxa" w:w="4680"/>
          </w:tcPr>
          <w:p>
            <w:r/>
            <w:r>
              <w:rPr>
                <w:rFonts w:ascii="Arial" w:hAnsi="Arial"/>
                <w:b w:val="0"/>
                <w:sz w:val="20"/>
              </w:rPr>
              <w:t>0.5623 (epoch ~300)</w:t>
            </w:r>
          </w:p>
        </w:tc>
      </w:tr>
      <w:tr>
        <w:tc>
          <w:tcPr>
            <w:tcW w:type="dxa" w:w="4680"/>
            <w:shd w:fill="F2F7FB" w:val="clear"/>
          </w:tcPr>
          <w:p>
            <w:r/>
            <w:r>
              <w:rPr>
                <w:rFonts w:ascii="Arial" w:hAnsi="Arial"/>
                <w:b/>
                <w:sz w:val="20"/>
              </w:rPr>
              <w:t>WER</w:t>
            </w:r>
          </w:p>
        </w:tc>
        <w:tc>
          <w:tcPr>
            <w:tcW w:type="dxa" w:w="4680"/>
            <w:shd w:fill="F2F7FB" w:val="clear"/>
          </w:tcPr>
          <w:p>
            <w:r/>
            <w:r>
              <w:rPr>
                <w:rFonts w:ascii="Arial" w:hAnsi="Arial"/>
                <w:b w:val="0"/>
                <w:sz w:val="20"/>
              </w:rPr>
              <w:t>1.5 – 5.0 (fluctuating)</w:t>
            </w:r>
          </w:p>
        </w:tc>
      </w:tr>
      <w:tr>
        <w:tc>
          <w:tcPr>
            <w:tcW w:type="dxa" w:w="4680"/>
          </w:tcPr>
          <w:p>
            <w:r/>
            <w:r>
              <w:rPr>
                <w:rFonts w:ascii="Arial" w:hAnsi="Arial"/>
                <w:b/>
                <w:sz w:val="20"/>
              </w:rPr>
              <w:t>Exact Match</w:t>
            </w:r>
          </w:p>
        </w:tc>
        <w:tc>
          <w:tcPr>
            <w:tcW w:type="dxa" w:w="4680"/>
          </w:tcPr>
          <w:p>
            <w:r/>
            <w:r>
              <w:rPr>
                <w:rFonts w:ascii="Arial" w:hAnsi="Arial"/>
                <w:b w:val="0"/>
                <w:sz w:val="20"/>
              </w:rPr>
              <w:t>0.0%</w:t>
            </w:r>
          </w:p>
        </w:tc>
      </w:tr>
      <w:tr>
        <w:tc>
          <w:tcPr>
            <w:tcW w:type="dxa" w:w="4680"/>
            <w:shd w:fill="F2F7FB" w:val="clear"/>
          </w:tcPr>
          <w:p>
            <w:r/>
            <w:r>
              <w:rPr>
                <w:rFonts w:ascii="Arial" w:hAnsi="Arial"/>
                <w:b/>
                <w:sz w:val="20"/>
              </w:rPr>
              <w:t>Last Improvement</w:t>
            </w:r>
          </w:p>
        </w:tc>
        <w:tc>
          <w:tcPr>
            <w:tcW w:type="dxa" w:w="4680"/>
            <w:shd w:fill="F2F7FB" w:val="clear"/>
          </w:tcPr>
          <w:p>
            <w:r/>
            <w:r>
              <w:rPr>
                <w:rFonts w:ascii="Arial" w:hAnsi="Arial"/>
                <w:b w:val="0"/>
                <w:sz w:val="20"/>
              </w:rPr>
              <w:t>~200+ epochs ago (~4 hours)</w:t>
            </w:r>
          </w:p>
        </w:tc>
      </w:tr>
    </w:tbl>
    <w:p>
      <w:r>
        <w:rPr>
          <w:rFonts w:ascii="Arial" w:hAnsi="Arial"/>
          <w:sz w:val="22"/>
        </w:rPr>
        <w:t>The model has been running for over 6 hours with no validation loss improvement. Train loss continues to decrease slowly (from 0.53 to 0.46) while validation loss remains stuck in the 0.565–0.580 range, indicating overfitting.</w:t>
      </w:r>
    </w:p>
    <w:p>
      <w:r>
        <w:br w:type="page"/>
      </w:r>
    </w:p>
    <w:p>
      <w:pPr>
        <w:pStyle w:val="Heading1"/>
      </w:pPr>
      <w:r>
        <w:t>4. Identified Issues</w:t>
      </w:r>
    </w:p>
    <w:p>
      <w:pPr>
        <w:pStyle w:val="Heading2"/>
      </w:pPr>
      <w:r>
        <w:t>4.1 Corrupted Learning Rate Scheduler (Critical)</w:t>
      </w:r>
    </w:p>
    <w:p>
      <w:r>
        <w:rPr>
          <w:rFonts w:ascii="Arial" w:hAnsi="Arial"/>
          <w:b/>
          <w:sz w:val="22"/>
        </w:rPr>
        <w:t xml:space="preserve">File: </w:t>
      </w:r>
      <w:r>
        <w:rPr>
          <w:rFonts w:ascii="Arial" w:hAnsi="Arial"/>
          <w:sz w:val="22"/>
        </w:rPr>
        <w:t>src/train_neural2emb.py, line 130</w:t>
      </w:r>
    </w:p>
    <w:p>
      <w:r>
        <w:rPr>
          <w:rFonts w:ascii="Arial" w:hAnsi="Arial"/>
          <w:sz w:val="22"/>
        </w:rPr>
        <w:t>The CosineAnnealingLR scheduler has T_max=2 baked into the checkpoint from an early test run that trained for only 2 epochs. When training was resumed for 1,000 epochs, the scheduler was re-initialized with T_max=1,000 but then immediately overwritten by load_state_dict() which restored T_max=2 from the checkpoint.</w:t>
      </w:r>
    </w:p>
    <w:p>
      <w:r>
        <w:rPr>
          <w:rFonts w:ascii="Arial" w:hAnsi="Arial"/>
          <w:b/>
          <w:sz w:val="22"/>
        </w:rPr>
        <w:t xml:space="preserve">Consequence: </w:t>
      </w:r>
      <w:r>
        <w:rPr>
          <w:rFonts w:ascii="Arial" w:hAnsi="Arial"/>
          <w:sz w:val="22"/>
        </w:rPr>
        <w:t>Instead of a smooth cosine decay from 3e-4 to 0 over 1,000 epochs, the learning rate oscillates rapidly: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r/>
            <w:r>
              <w:rPr>
                <w:rFonts w:ascii="Arial" w:hAnsi="Arial"/>
                <w:b/>
                <w:color w:val="FFFFFF"/>
                <w:sz w:val="20"/>
              </w:rPr>
              <w:t>Epoch N</w:t>
            </w:r>
          </w:p>
        </w:tc>
        <w:tc>
          <w:tcPr>
            <w:tcW w:type="dxa" w:w="1872"/>
            <w:shd w:fill="1F4E79" w:val="clear"/>
          </w:tcPr>
          <w:p>
            <w:r/>
            <w:r>
              <w:rPr>
                <w:rFonts w:ascii="Arial" w:hAnsi="Arial"/>
                <w:b/>
                <w:color w:val="FFFFFF"/>
                <w:sz w:val="20"/>
              </w:rPr>
              <w:t>N+1</w:t>
            </w:r>
          </w:p>
        </w:tc>
        <w:tc>
          <w:tcPr>
            <w:tcW w:type="dxa" w:w="1872"/>
            <w:shd w:fill="1F4E79" w:val="clear"/>
          </w:tcPr>
          <w:p>
            <w:r/>
            <w:r>
              <w:rPr>
                <w:rFonts w:ascii="Arial" w:hAnsi="Arial"/>
                <w:b/>
                <w:color w:val="FFFFFF"/>
                <w:sz w:val="20"/>
              </w:rPr>
              <w:t>N+2</w:t>
            </w:r>
          </w:p>
        </w:tc>
        <w:tc>
          <w:tcPr>
            <w:tcW w:type="dxa" w:w="1872"/>
            <w:shd w:fill="1F4E79" w:val="clear"/>
          </w:tcPr>
          <w:p>
            <w:r/>
            <w:r>
              <w:rPr>
                <w:rFonts w:ascii="Arial" w:hAnsi="Arial"/>
                <w:b/>
                <w:color w:val="FFFFFF"/>
                <w:sz w:val="20"/>
              </w:rPr>
              <w:t>N+3</w:t>
            </w:r>
          </w:p>
        </w:tc>
        <w:tc>
          <w:tcPr>
            <w:tcW w:type="dxa" w:w="1872"/>
            <w:shd w:fill="1F4E79" w:val="clear"/>
          </w:tcPr>
          <w:p>
            <w:r/>
            <w:r>
              <w:rPr>
                <w:rFonts w:ascii="Arial" w:hAnsi="Arial"/>
                <w:b/>
                <w:color w:val="FFFFFF"/>
                <w:sz w:val="20"/>
              </w:rPr>
              <w:t>N+4</w:t>
            </w:r>
          </w:p>
        </w:tc>
      </w:tr>
      <w:tr>
        <w:tc>
          <w:tcPr>
            <w:tcW w:type="dxa" w:w="1872"/>
            <w:shd w:fill="F2F7FB" w:val="clear"/>
          </w:tcPr>
          <w:p>
            <w:r/>
            <w:r>
              <w:rPr>
                <w:rFonts w:ascii="Arial" w:hAnsi="Arial"/>
                <w:b/>
                <w:sz w:val="20"/>
              </w:rPr>
              <w:t>3.00e-4</w:t>
            </w:r>
          </w:p>
        </w:tc>
        <w:tc>
          <w:tcPr>
            <w:tcW w:type="dxa" w:w="1872"/>
            <w:shd w:fill="F2F7FB" w:val="clear"/>
          </w:tcPr>
          <w:p>
            <w:r/>
            <w:r>
              <w:rPr>
                <w:rFonts w:ascii="Arial" w:hAnsi="Arial"/>
                <w:b w:val="0"/>
                <w:sz w:val="20"/>
              </w:rPr>
              <w:t>1.50e-4</w:t>
            </w:r>
          </w:p>
        </w:tc>
        <w:tc>
          <w:tcPr>
            <w:tcW w:type="dxa" w:w="1872"/>
            <w:shd w:fill="F2F7FB" w:val="clear"/>
          </w:tcPr>
          <w:p>
            <w:r/>
            <w:r>
              <w:rPr>
                <w:rFonts w:ascii="Arial" w:hAnsi="Arial"/>
                <w:b w:val="0"/>
                <w:sz w:val="20"/>
              </w:rPr>
              <w:t>0.00</w:t>
            </w:r>
          </w:p>
        </w:tc>
        <w:tc>
          <w:tcPr>
            <w:tcW w:type="dxa" w:w="1872"/>
            <w:shd w:fill="F2F7FB" w:val="clear"/>
          </w:tcPr>
          <w:p>
            <w:r/>
            <w:r>
              <w:rPr>
                <w:rFonts w:ascii="Arial" w:hAnsi="Arial"/>
                <w:b w:val="0"/>
                <w:sz w:val="20"/>
              </w:rPr>
              <w:t>1.50e-4</w:t>
            </w:r>
          </w:p>
        </w:tc>
        <w:tc>
          <w:tcPr>
            <w:tcW w:type="dxa" w:w="1872"/>
            <w:shd w:fill="F2F7FB" w:val="clear"/>
          </w:tcPr>
          <w:p>
            <w:r/>
            <w:r>
              <w:rPr>
                <w:rFonts w:ascii="Arial" w:hAnsi="Arial"/>
                <w:b w:val="0"/>
                <w:sz w:val="20"/>
              </w:rPr>
              <w:t>3.00e-4</w:t>
            </w:r>
          </w:p>
        </w:tc>
      </w:tr>
    </w:tbl>
    <w:p>
      <w:r>
        <w:rPr>
          <w:rFonts w:ascii="Arial" w:hAnsi="Arial"/>
          <w:sz w:val="22"/>
        </w:rPr>
        <w:t>The LR completes a full cycle every 4 epochs. The model never gets a sustained period of learning at a stable rate. This chaotic oscillation prevents the optimizer from making consistent progress and is the primary reason for the plateau.</w:t>
      </w:r>
    </w:p>
    <w:p>
      <w:r>
        <w:rPr>
          <w:rFonts w:ascii="Arial" w:hAnsi="Arial"/>
          <w:b/>
          <w:sz w:val="22"/>
        </w:rPr>
        <w:t xml:space="preserve">Evidence from checkpoint: </w:t>
      </w:r>
      <w:r>
        <w:rPr>
          <w:rFonts w:ascii="Arial" w:hAnsi="Arial"/>
          <w:sz w:val="22"/>
        </w:rPr>
        <w:t>torch.load('checkpoints/best.pt')['scheduler']['T_max'] = 2</w:t>
      </w:r>
    </w:p>
    <w:p>
      <w:pPr>
        <w:pStyle w:val="Heading2"/>
      </w:pPr>
      <w:r>
        <w:t>4.2 Complete Mode Collapse</w:t>
      </w:r>
    </w:p>
    <w:p>
      <w:r>
        <w:rPr>
          <w:rFonts w:ascii="Arial" w:hAnsi="Arial"/>
          <w:sz w:val="22"/>
        </w:rPr>
        <w:t>The model has collapsed to predicting a near-identical output for every input, regardless of the neural signal content. Empirical testing showed:</w:t>
      </w:r>
    </w:p>
    <w:p>
      <w:pPr>
        <w:pStyle w:val="ListBullet"/>
      </w:pPr>
      <w:r>
        <w:rPr>
          <w:rFonts w:ascii="Arial" w:hAnsi="Arial"/>
          <w:sz w:val="22"/>
        </w:rPr>
        <w:t>Inter-prediction cosine similarity across 10 different inputs: 0.997 (where 1.0 = identical)</w:t>
      </w:r>
    </w:p>
    <w:p>
      <w:pPr>
        <w:pStyle w:val="ListBullet"/>
      </w:pPr>
      <w:r>
        <w:rPr>
          <w:rFonts w:ascii="Arial" w:hAnsi="Arial"/>
          <w:sz w:val="22"/>
        </w:rPr>
        <w:t>Feeding zero-valued input produces output with 0.897 cosine similarity to real input output</w:t>
      </w:r>
    </w:p>
    <w:p>
      <w:pPr>
        <w:pStyle w:val="ListBullet"/>
      </w:pPr>
      <w:r>
        <w:rPr>
          <w:rFonts w:ascii="Arial" w:hAnsi="Arial"/>
          <w:sz w:val="22"/>
        </w:rPr>
        <w:t>Feeding random noise produces output with 0.944 cosine similarity to real input output</w:t>
      </w:r>
    </w:p>
    <w:p>
      <w:r>
        <w:rPr>
          <w:rFonts w:ascii="Arial" w:hAnsi="Arial"/>
          <w:sz w:val="22"/>
        </w:rPr>
        <w:t>The model has learned a single average Whisper embedding and outputs it regardless of input. This is confirmed by the decoded text, which collapses to the same few phrases: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Arial" w:hAnsi="Arial"/>
                <w:b/>
                <w:color w:val="FFFFFF"/>
                <w:sz w:val="20"/>
              </w:rPr>
              <w:t>Ground Truth</w:t>
            </w:r>
          </w:p>
        </w:tc>
        <w:tc>
          <w:tcPr>
            <w:tcW w:type="dxa" w:w="4680"/>
            <w:shd w:fill="1F4E79" w:val="clear"/>
          </w:tcPr>
          <w:p>
            <w:r/>
            <w:r>
              <w:rPr>
                <w:rFonts w:ascii="Arial" w:hAnsi="Arial"/>
                <w:b/>
                <w:color w:val="FFFFFF"/>
                <w:sz w:val="20"/>
              </w:rPr>
              <w:t>Model Prediction</w:t>
            </w:r>
          </w:p>
        </w:tc>
      </w:tr>
      <w:tr>
        <w:tc>
          <w:tcPr>
            <w:tcW w:type="dxa" w:w="4680"/>
            <w:shd w:fill="F2F7FB" w:val="clear"/>
          </w:tcPr>
          <w:p>
            <w:r/>
            <w:r>
              <w:rPr>
                <w:rFonts w:ascii="Arial" w:hAnsi="Arial"/>
                <w:b/>
                <w:sz w:val="20"/>
              </w:rPr>
              <w:t>You can see the code at this point as well.</w:t>
            </w:r>
          </w:p>
        </w:tc>
        <w:tc>
          <w:tcPr>
            <w:tcW w:type="dxa" w:w="4680"/>
            <w:shd w:fill="F2F7FB" w:val="clear"/>
          </w:tcPr>
          <w:p>
            <w:r/>
            <w:r>
              <w:rPr>
                <w:rFonts w:ascii="Arial" w:hAnsi="Arial"/>
                <w:b w:val="0"/>
                <w:sz w:val="20"/>
              </w:rPr>
              <w:t>You can’t do it.</w:t>
            </w:r>
          </w:p>
        </w:tc>
      </w:tr>
      <w:tr>
        <w:tc>
          <w:tcPr>
            <w:tcW w:type="dxa" w:w="4680"/>
          </w:tcPr>
          <w:p>
            <w:r/>
            <w:r>
              <w:rPr>
                <w:rFonts w:ascii="Arial" w:hAnsi="Arial"/>
                <w:b/>
                <w:sz w:val="20"/>
              </w:rPr>
              <w:t>How does it keep the cost down?</w:t>
            </w:r>
          </w:p>
        </w:tc>
        <w:tc>
          <w:tcPr>
            <w:tcW w:type="dxa" w:w="4680"/>
          </w:tcPr>
          <w:p>
            <w:r/>
            <w:r>
              <w:rPr>
                <w:rFonts w:ascii="Arial" w:hAnsi="Arial"/>
                <w:b w:val="0"/>
                <w:sz w:val="20"/>
              </w:rPr>
              <w:t>How do you do this?</w:t>
            </w:r>
          </w:p>
        </w:tc>
      </w:tr>
      <w:tr>
        <w:tc>
          <w:tcPr>
            <w:tcW w:type="dxa" w:w="4680"/>
            <w:shd w:fill="F2F7FB" w:val="clear"/>
          </w:tcPr>
          <w:p>
            <w:r/>
            <w:r>
              <w:rPr>
                <w:rFonts w:ascii="Arial" w:hAnsi="Arial"/>
                <w:b/>
                <w:sz w:val="20"/>
              </w:rPr>
              <w:t>Not too controversial.</w:t>
            </w:r>
          </w:p>
        </w:tc>
        <w:tc>
          <w:tcPr>
            <w:tcW w:type="dxa" w:w="4680"/>
            <w:shd w:fill="F2F7FB" w:val="clear"/>
          </w:tcPr>
          <w:p>
            <w:r/>
            <w:r>
              <w:rPr>
                <w:rFonts w:ascii="Arial" w:hAnsi="Arial"/>
                <w:b w:val="0"/>
                <w:sz w:val="20"/>
              </w:rPr>
              <w:t>Do you know what you’re doing?</w:t>
            </w:r>
          </w:p>
        </w:tc>
      </w:tr>
      <w:tr>
        <w:tc>
          <w:tcPr>
            <w:tcW w:type="dxa" w:w="4680"/>
          </w:tcPr>
          <w:p>
            <w:r/>
            <w:r>
              <w:rPr>
                <w:rFonts w:ascii="Arial" w:hAnsi="Arial"/>
                <w:b/>
                <w:sz w:val="20"/>
              </w:rPr>
              <w:t>The jury and a judge work together on it.</w:t>
            </w:r>
          </w:p>
        </w:tc>
        <w:tc>
          <w:tcPr>
            <w:tcW w:type="dxa" w:w="4680"/>
          </w:tcPr>
          <w:p>
            <w:r/>
            <w:r>
              <w:rPr>
                <w:rFonts w:ascii="Arial" w:hAnsi="Arial"/>
                <w:b w:val="0"/>
                <w:sz w:val="20"/>
              </w:rPr>
              <w:t>The</w:t>
            </w:r>
          </w:p>
        </w:tc>
      </w:tr>
      <w:tr>
        <w:tc>
          <w:tcPr>
            <w:tcW w:type="dxa" w:w="4680"/>
            <w:shd w:fill="F2F7FB" w:val="clear"/>
          </w:tcPr>
          <w:p>
            <w:r/>
            <w:r>
              <w:rPr>
                <w:rFonts w:ascii="Arial" w:hAnsi="Arial"/>
                <w:b/>
                <w:sz w:val="20"/>
              </w:rPr>
              <w:t>Were quite vocal about it.</w:t>
            </w:r>
          </w:p>
        </w:tc>
        <w:tc>
          <w:tcPr>
            <w:tcW w:type="dxa" w:w="4680"/>
            <w:shd w:fill="F2F7FB" w:val="clear"/>
          </w:tcPr>
          <w:p>
            <w:r/>
            <w:r>
              <w:rPr>
                <w:rFonts w:ascii="Arial" w:hAnsi="Arial"/>
                <w:b w:val="0"/>
                <w:sz w:val="20"/>
              </w:rPr>
              <w:t>We will be able to do this.</w:t>
            </w:r>
          </w:p>
        </w:tc>
      </w:tr>
    </w:tbl>
    <w:p>
      <w:pPr>
        <w:pStyle w:val="Heading2"/>
      </w:pPr>
      <w:r>
        <w:t>4.3 Massive Output Grid Waste (Architectural)</w:t>
      </w:r>
    </w:p>
    <w:p>
      <w:r>
        <w:rPr>
          <w:rFonts w:ascii="Arial" w:hAnsi="Arial"/>
          <w:b/>
          <w:sz w:val="22"/>
        </w:rPr>
        <w:t xml:space="preserve">File: </w:t>
      </w:r>
      <w:r>
        <w:rPr>
          <w:rFonts w:ascii="Arial" w:hAnsi="Arial"/>
          <w:sz w:val="22"/>
        </w:rPr>
        <w:t>src/model.py, line 49</w:t>
      </w:r>
    </w:p>
    <w:p>
      <w:r>
        <w:rPr>
          <w:rFonts w:ascii="Arial" w:hAnsi="Arial"/>
          <w:sz w:val="22"/>
        </w:rPr>
        <w:t>The model interpolates its internal representation to a fixed 1,500-frame output grid (matching the Whisper encoder output dimensions). However, the actual speech content occupies only a small fraction of this grid:</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Arial" w:hAnsi="Arial"/>
                <w:b/>
                <w:color w:val="FFFFFF"/>
                <w:sz w:val="20"/>
              </w:rPr>
              <w:t>Metric</w:t>
            </w:r>
          </w:p>
        </w:tc>
        <w:tc>
          <w:tcPr>
            <w:tcW w:type="dxa" w:w="4680"/>
            <w:shd w:fill="1F4E79" w:val="clear"/>
          </w:tcPr>
          <w:p>
            <w:r/>
            <w:r>
              <w:rPr>
                <w:rFonts w:ascii="Arial" w:hAnsi="Arial"/>
                <w:b/>
                <w:color w:val="FFFFFF"/>
                <w:sz w:val="20"/>
              </w:rPr>
              <w:t>Value</w:t>
            </w:r>
          </w:p>
        </w:tc>
      </w:tr>
      <w:tr>
        <w:tc>
          <w:tcPr>
            <w:tcW w:type="dxa" w:w="4680"/>
            <w:shd w:fill="F2F7FB" w:val="clear"/>
          </w:tcPr>
          <w:p>
            <w:r/>
            <w:r>
              <w:rPr>
                <w:rFonts w:ascii="Arial" w:hAnsi="Arial"/>
                <w:b/>
                <w:sz w:val="20"/>
              </w:rPr>
              <w:t>Output grid size</w:t>
            </w:r>
          </w:p>
        </w:tc>
        <w:tc>
          <w:tcPr>
            <w:tcW w:type="dxa" w:w="4680"/>
            <w:shd w:fill="F2F7FB" w:val="clear"/>
          </w:tcPr>
          <w:p>
            <w:r/>
            <w:r>
              <w:rPr>
                <w:rFonts w:ascii="Arial" w:hAnsi="Arial"/>
                <w:b w:val="0"/>
                <w:sz w:val="20"/>
              </w:rPr>
              <w:t>1,500 frames</w:t>
            </w:r>
          </w:p>
        </w:tc>
      </w:tr>
      <w:tr>
        <w:tc>
          <w:tcPr>
            <w:tcW w:type="dxa" w:w="4680"/>
          </w:tcPr>
          <w:p>
            <w:r/>
            <w:r>
              <w:rPr>
                <w:rFonts w:ascii="Arial" w:hAnsi="Arial"/>
                <w:b/>
                <w:sz w:val="20"/>
              </w:rPr>
              <w:t>Average valid (content) frames</w:t>
            </w:r>
          </w:p>
        </w:tc>
        <w:tc>
          <w:tcPr>
            <w:tcW w:type="dxa" w:w="4680"/>
          </w:tcPr>
          <w:p>
            <w:r/>
            <w:r>
              <w:rPr>
                <w:rFonts w:ascii="Arial" w:hAnsi="Arial"/>
                <w:b w:val="0"/>
                <w:sz w:val="20"/>
              </w:rPr>
              <w:t>143.5 frames (9.6%)</w:t>
            </w:r>
          </w:p>
        </w:tc>
      </w:tr>
      <w:tr>
        <w:tc>
          <w:tcPr>
            <w:tcW w:type="dxa" w:w="4680"/>
            <w:shd w:fill="F2F7FB" w:val="clear"/>
          </w:tcPr>
          <w:p>
            <w:r/>
            <w:r>
              <w:rPr>
                <w:rFonts w:ascii="Arial" w:hAnsi="Arial"/>
                <w:b/>
                <w:sz w:val="20"/>
              </w:rPr>
              <w:t>Average padding frames</w:t>
            </w:r>
          </w:p>
        </w:tc>
        <w:tc>
          <w:tcPr>
            <w:tcW w:type="dxa" w:w="4680"/>
            <w:shd w:fill="F2F7FB" w:val="clear"/>
          </w:tcPr>
          <w:p>
            <w:r/>
            <w:r>
              <w:rPr>
                <w:rFonts w:ascii="Arial" w:hAnsi="Arial"/>
                <w:b w:val="0"/>
                <w:sz w:val="20"/>
              </w:rPr>
              <w:t>1,356.5 frames (90.4%)</w:t>
            </w:r>
          </w:p>
        </w:tc>
      </w:tr>
      <w:tr>
        <w:tc>
          <w:tcPr>
            <w:tcW w:type="dxa" w:w="4680"/>
          </w:tcPr>
          <w:p>
            <w:r/>
            <w:r>
              <w:rPr>
                <w:rFonts w:ascii="Arial" w:hAnsi="Arial"/>
                <w:b/>
                <w:sz w:val="20"/>
              </w:rPr>
              <w:t>Supervised output proportion</w:t>
            </w:r>
          </w:p>
        </w:tc>
        <w:tc>
          <w:tcPr>
            <w:tcW w:type="dxa" w:w="4680"/>
          </w:tcPr>
          <w:p>
            <w:r/>
            <w:r>
              <w:rPr>
                <w:rFonts w:ascii="Arial" w:hAnsi="Arial"/>
                <w:b w:val="0"/>
                <w:sz w:val="20"/>
              </w:rPr>
              <w:t>9.6%</w:t>
            </w:r>
          </w:p>
        </w:tc>
      </w:tr>
    </w:tbl>
    <w:p>
      <w:r>
        <w:rPr>
          <w:rFonts w:ascii="Arial" w:hAnsi="Arial"/>
          <w:sz w:val="22"/>
        </w:rPr>
        <w:t>90.4% of the model’s output frames receive zero gradient signal because they are excluded by the loss mask. The model wastes most of its capacity producing unsupervised outputs while the critical content frames represent only a thin slice at the beginning of the grid. Additionally, the unmasked region shows extremely large norms (up to 181 vs. ~17 for content), indicating uncontrolled output in the unsupervised region.</w:t>
      </w:r>
    </w:p>
    <w:p>
      <w:pPr>
        <w:pStyle w:val="Heading2"/>
      </w:pPr>
      <w:r>
        <w:t>4.4 Temporal Mismatch Between Neural and Audio Domains</w:t>
      </w:r>
    </w:p>
    <w:p>
      <w:r>
        <w:rPr>
          <w:rFonts w:ascii="Arial" w:hAnsi="Arial"/>
          <w:sz w:val="22"/>
        </w:rPr>
        <w:t>The neural recordings cover a significantly longer time span than the corresponding synthesized audio:</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r/>
            <w:r>
              <w:rPr>
                <w:rFonts w:ascii="Arial" w:hAnsi="Arial"/>
                <w:b/>
                <w:color w:val="FFFFFF"/>
                <w:sz w:val="20"/>
              </w:rPr>
              <w:t>Metric</w:t>
            </w:r>
          </w:p>
        </w:tc>
        <w:tc>
          <w:tcPr>
            <w:tcW w:type="dxa" w:w="4680"/>
            <w:shd w:fill="1F4E79" w:val="clear"/>
          </w:tcPr>
          <w:p>
            <w:r/>
            <w:r>
              <w:rPr>
                <w:rFonts w:ascii="Arial" w:hAnsi="Arial"/>
                <w:b/>
                <w:color w:val="FFFFFF"/>
                <w:sz w:val="20"/>
              </w:rPr>
              <w:t>Value</w:t>
            </w:r>
          </w:p>
        </w:tc>
      </w:tr>
      <w:tr>
        <w:tc>
          <w:tcPr>
            <w:tcW w:type="dxa" w:w="4680"/>
            <w:shd w:fill="F2F7FB" w:val="clear"/>
          </w:tcPr>
          <w:p>
            <w:r/>
            <w:r>
              <w:rPr>
                <w:rFonts w:ascii="Arial" w:hAnsi="Arial"/>
                <w:b/>
                <w:sz w:val="20"/>
              </w:rPr>
              <w:t>Average neural sequence length</w:t>
            </w:r>
          </w:p>
        </w:tc>
        <w:tc>
          <w:tcPr>
            <w:tcW w:type="dxa" w:w="4680"/>
            <w:shd w:fill="F2F7FB" w:val="clear"/>
          </w:tcPr>
          <w:p>
            <w:r/>
            <w:r>
              <w:rPr>
                <w:rFonts w:ascii="Arial" w:hAnsi="Arial"/>
                <w:b w:val="0"/>
                <w:sz w:val="20"/>
              </w:rPr>
              <w:t>874.8 frames</w:t>
            </w:r>
          </w:p>
        </w:tc>
      </w:tr>
      <w:tr>
        <w:tc>
          <w:tcPr>
            <w:tcW w:type="dxa" w:w="4680"/>
          </w:tcPr>
          <w:p>
            <w:r/>
            <w:r>
              <w:rPr>
                <w:rFonts w:ascii="Arial" w:hAnsi="Arial"/>
                <w:b/>
                <w:sz w:val="20"/>
              </w:rPr>
              <w:t>Average valid Whisper frames</w:t>
            </w:r>
          </w:p>
        </w:tc>
        <w:tc>
          <w:tcPr>
            <w:tcW w:type="dxa" w:w="4680"/>
          </w:tcPr>
          <w:p>
            <w:r/>
            <w:r>
              <w:rPr>
                <w:rFonts w:ascii="Arial" w:hAnsi="Arial"/>
                <w:b w:val="0"/>
                <w:sz w:val="20"/>
              </w:rPr>
              <w:t>143.5 frames</w:t>
            </w:r>
          </w:p>
        </w:tc>
      </w:tr>
      <w:tr>
        <w:tc>
          <w:tcPr>
            <w:tcW w:type="dxa" w:w="4680"/>
            <w:shd w:fill="F2F7FB" w:val="clear"/>
          </w:tcPr>
          <w:p>
            <w:r/>
            <w:r>
              <w:rPr>
                <w:rFonts w:ascii="Arial" w:hAnsi="Arial"/>
                <w:b/>
                <w:sz w:val="20"/>
              </w:rPr>
              <w:t>Neural-to-Whisper temporal ratio</w:t>
            </w:r>
          </w:p>
        </w:tc>
        <w:tc>
          <w:tcPr>
            <w:tcW w:type="dxa" w:w="4680"/>
            <w:shd w:fill="F2F7FB" w:val="clear"/>
          </w:tcPr>
          <w:p>
            <w:r/>
            <w:r>
              <w:rPr>
                <w:rFonts w:ascii="Arial" w:hAnsi="Arial"/>
                <w:b w:val="0"/>
                <w:sz w:val="20"/>
              </w:rPr>
              <w:t>6.08x</w:t>
            </w:r>
          </w:p>
        </w:tc>
      </w:tr>
      <w:tr>
        <w:tc>
          <w:tcPr>
            <w:tcW w:type="dxa" w:w="4680"/>
          </w:tcPr>
          <w:p>
            <w:r/>
            <w:r>
              <w:rPr>
                <w:rFonts w:ascii="Arial" w:hAnsi="Arial"/>
                <w:b/>
                <w:sz w:val="20"/>
              </w:rPr>
              <w:t>Neural duration / audio duration</w:t>
            </w:r>
          </w:p>
        </w:tc>
        <w:tc>
          <w:tcPr>
            <w:tcW w:type="dxa" w:w="4680"/>
          </w:tcPr>
          <w:p>
            <w:r/>
            <w:r>
              <w:rPr>
                <w:rFonts w:ascii="Arial" w:hAnsi="Arial"/>
                <w:b w:val="0"/>
                <w:sz w:val="20"/>
              </w:rPr>
              <w:t>5.5x</w:t>
            </w:r>
          </w:p>
        </w:tc>
      </w:tr>
    </w:tbl>
    <w:p>
      <w:r>
        <w:rPr>
          <w:rFonts w:ascii="Arial" w:hAnsi="Arial"/>
          <w:sz w:val="22"/>
        </w:rPr>
        <w:t>The neural signal at 50 Hz (20 ms bins) spans approximately 5.5 times the duration of the TTS-generated audio. The model’s convolutional front-end downsamples by 4x (yielding ~194 frames from ~775 input frames), which is then interpolated to the 1,500-frame output grid. This extreme temporal rescaling, combined with the fact that content occupies only 9.6% of the output, makes alignment between neural features and target embeddings very difficult for the model to learn.</w:t>
      </w:r>
    </w:p>
    <w:p>
      <w:pPr>
        <w:pStyle w:val="Heading2"/>
      </w:pPr>
      <w:r>
        <w:t>4.5 GRU Ignores Sequence Lengths</w:t>
      </w:r>
    </w:p>
    <w:p>
      <w:r>
        <w:rPr>
          <w:rFonts w:ascii="Arial" w:hAnsi="Arial"/>
          <w:b/>
          <w:sz w:val="22"/>
        </w:rPr>
        <w:t xml:space="preserve">File: </w:t>
      </w:r>
      <w:r>
        <w:rPr>
          <w:rFonts w:ascii="Arial" w:hAnsi="Arial"/>
          <w:sz w:val="22"/>
        </w:rPr>
        <w:t>src/model.py, line 45</w:t>
      </w:r>
    </w:p>
    <w:p>
      <w:r>
        <w:rPr>
          <w:rFonts w:ascii="Arial" w:hAnsi="Arial"/>
          <w:sz w:val="22"/>
        </w:rPr>
        <w:t>The model’s forward method accepts a lengths parameter but never uses it. The GRU processes zero-padded sequences without packing (torch.nn.utils.rnn.pack_padded_sequence is not used). This means:</w:t>
      </w:r>
    </w:p>
    <w:p>
      <w:pPr>
        <w:pStyle w:val="ListBullet"/>
      </w:pPr>
      <w:r>
        <w:rPr>
          <w:rFonts w:ascii="Arial" w:hAnsi="Arial"/>
          <w:sz w:val="22"/>
        </w:rPr>
        <w:t>The GRU hidden state is contaminated by processing padding frames as if they were real data</w:t>
      </w:r>
    </w:p>
    <w:p>
      <w:pPr>
        <w:pStyle w:val="ListBullet"/>
      </w:pPr>
      <w:r>
        <w:rPr>
          <w:rFonts w:ascii="Arial" w:hAnsi="Arial"/>
          <w:sz w:val="22"/>
        </w:rPr>
        <w:t>Gradient flows through padding frames during backpropagation, diluting learning signal</w:t>
      </w:r>
    </w:p>
    <w:p>
      <w:pPr>
        <w:pStyle w:val="ListBullet"/>
      </w:pPr>
      <w:r>
        <w:rPr>
          <w:rFonts w:ascii="Arial" w:hAnsi="Arial"/>
          <w:sz w:val="22"/>
        </w:rPr>
        <w:t>Variable-length inputs produce length-dependent artifacts in the GRU output</w:t>
      </w:r>
    </w:p>
    <w:p>
      <w:r>
        <w:br w:type="page"/>
      </w:r>
    </w:p>
    <w:p>
      <w:pPr>
        <w:pStyle w:val="Heading1"/>
      </w:pPr>
      <w:r>
        <w:t>5. Target Embedding Analysis</w:t>
      </w:r>
    </w:p>
    <w:p>
      <w:r>
        <w:rPr>
          <w:rFonts w:ascii="Arial" w:hAnsi="Arial"/>
          <w:sz w:val="22"/>
        </w:rPr>
        <w:t>An analysis of the Whisper encoder target embeddings reveals that the regression target is inherently difficult to distinguish across different sentences:</w:t>
      </w:r>
    </w:p>
    <w:tbl>
      <w:tblPr>
        <w:tblStyle w:val="TableGrid"/>
        <w:tblW w:type="auto" w:w="0"/>
        <w:jc w:val="center"/>
        <w:tblLook w:firstColumn="1" w:firstRow="1" w:lastColumn="0" w:lastRow="0" w:noHBand="0" w:noVBand="1" w:val="04A0"/>
      </w:tblPr>
      <w:tblGrid>
        <w:gridCol w:w="4680"/>
        <w:gridCol w:w="4680"/>
      </w:tblGrid>
      <w:tr>
        <w:tc>
          <w:tcPr>
            <w:tcW w:type="dxa" w:w="5760"/>
            <w:shd w:fill="1F4E79" w:val="clear"/>
          </w:tcPr>
          <w:p>
            <w:r/>
            <w:r>
              <w:rPr>
                <w:rFonts w:ascii="Arial" w:hAnsi="Arial"/>
                <w:b/>
                <w:color w:val="FFFFFF"/>
                <w:sz w:val="20"/>
              </w:rPr>
              <w:t>Analysis</w:t>
            </w:r>
          </w:p>
        </w:tc>
        <w:tc>
          <w:tcPr>
            <w:tcW w:type="dxa" w:w="3600"/>
            <w:shd w:fill="1F4E79" w:val="clear"/>
          </w:tcPr>
          <w:p>
            <w:r/>
            <w:r>
              <w:rPr>
                <w:rFonts w:ascii="Arial" w:hAnsi="Arial"/>
                <w:b/>
                <w:color w:val="FFFFFF"/>
                <w:sz w:val="20"/>
              </w:rPr>
              <w:t>Result</w:t>
            </w:r>
          </w:p>
        </w:tc>
      </w:tr>
      <w:tr>
        <w:tc>
          <w:tcPr>
            <w:tcW w:type="dxa" w:w="5760"/>
            <w:shd w:fill="F2F7FB" w:val="clear"/>
          </w:tcPr>
          <w:p>
            <w:r/>
            <w:r>
              <w:rPr>
                <w:rFonts w:ascii="Arial" w:hAnsi="Arial"/>
                <w:b/>
                <w:sz w:val="20"/>
              </w:rPr>
              <w:t>Cross-sentence cosine similarity (mean-pooled)</w:t>
            </w:r>
          </w:p>
        </w:tc>
        <w:tc>
          <w:tcPr>
            <w:tcW w:type="dxa" w:w="3600"/>
            <w:shd w:fill="F2F7FB" w:val="clear"/>
          </w:tcPr>
          <w:p>
            <w:r/>
            <w:r>
              <w:rPr>
                <w:rFonts w:ascii="Arial" w:hAnsi="Arial"/>
                <w:b w:val="0"/>
                <w:sz w:val="20"/>
              </w:rPr>
              <w:t>0.86 mean (0.68 min, 0.94 max)</w:t>
            </w:r>
          </w:p>
        </w:tc>
      </w:tr>
      <w:tr>
        <w:tc>
          <w:tcPr>
            <w:tcW w:type="dxa" w:w="5760"/>
          </w:tcPr>
          <w:p>
            <w:r/>
            <w:r>
              <w:rPr>
                <w:rFonts w:ascii="Arial" w:hAnsi="Arial"/>
                <w:b/>
                <w:sz w:val="20"/>
              </w:rPr>
              <w:t>Trivial baseline loss (predict global mean)</w:t>
            </w:r>
          </w:p>
        </w:tc>
        <w:tc>
          <w:tcPr>
            <w:tcW w:type="dxa" w:w="3600"/>
          </w:tcPr>
          <w:p>
            <w:r/>
            <w:r>
              <w:rPr>
                <w:rFonts w:ascii="Arial" w:hAnsi="Arial"/>
                <w:b w:val="0"/>
                <w:sz w:val="20"/>
              </w:rPr>
              <w:t>0.8934</w:t>
            </w:r>
          </w:p>
        </w:tc>
      </w:tr>
      <w:tr>
        <w:tc>
          <w:tcPr>
            <w:tcW w:type="dxa" w:w="5760"/>
            <w:shd w:fill="F2F7FB" w:val="clear"/>
          </w:tcPr>
          <w:p>
            <w:r/>
            <w:r>
              <w:rPr>
                <w:rFonts w:ascii="Arial" w:hAnsi="Arial"/>
                <w:b/>
                <w:sz w:val="20"/>
              </w:rPr>
              <w:t>Current model validation loss</w:t>
            </w:r>
          </w:p>
        </w:tc>
        <w:tc>
          <w:tcPr>
            <w:tcW w:type="dxa" w:w="3600"/>
            <w:shd w:fill="F2F7FB" w:val="clear"/>
          </w:tcPr>
          <w:p>
            <w:r/>
            <w:r>
              <w:rPr>
                <w:rFonts w:ascii="Arial" w:hAnsi="Arial"/>
                <w:b w:val="0"/>
                <w:sz w:val="20"/>
              </w:rPr>
              <w:t>0.5682</w:t>
            </w:r>
          </w:p>
        </w:tc>
      </w:tr>
      <w:tr>
        <w:tc>
          <w:tcPr>
            <w:tcW w:type="dxa" w:w="5760"/>
          </w:tcPr>
          <w:p>
            <w:r/>
            <w:r>
              <w:rPr>
                <w:rFonts w:ascii="Arial" w:hAnsi="Arial"/>
                <w:b/>
                <w:sz w:val="20"/>
              </w:rPr>
              <w:t>Best model validation loss</w:t>
            </w:r>
          </w:p>
        </w:tc>
        <w:tc>
          <w:tcPr>
            <w:tcW w:type="dxa" w:w="3600"/>
          </w:tcPr>
          <w:p>
            <w:r/>
            <w:r>
              <w:rPr>
                <w:rFonts w:ascii="Arial" w:hAnsi="Arial"/>
                <w:b w:val="0"/>
                <w:sz w:val="20"/>
              </w:rPr>
              <w:t>0.5623</w:t>
            </w:r>
          </w:p>
        </w:tc>
      </w:tr>
      <w:tr>
        <w:tc>
          <w:tcPr>
            <w:tcW w:type="dxa" w:w="5760"/>
            <w:shd w:fill="F2F7FB" w:val="clear"/>
          </w:tcPr>
          <w:p>
            <w:r/>
            <w:r>
              <w:rPr>
                <w:rFonts w:ascii="Arial" w:hAnsi="Arial"/>
                <w:b/>
                <w:sz w:val="20"/>
              </w:rPr>
              <w:t>Content embedding norm (target)</w:t>
            </w:r>
          </w:p>
        </w:tc>
        <w:tc>
          <w:tcPr>
            <w:tcW w:type="dxa" w:w="3600"/>
            <w:shd w:fill="F2F7FB" w:val="clear"/>
          </w:tcPr>
          <w:p>
            <w:r/>
            <w:r>
              <w:rPr>
                <w:rFonts w:ascii="Arial" w:hAnsi="Arial"/>
                <w:b w:val="0"/>
                <w:sz w:val="20"/>
              </w:rPr>
              <w:t>~23.8 per frame</w:t>
            </w:r>
          </w:p>
        </w:tc>
      </w:tr>
      <w:tr>
        <w:tc>
          <w:tcPr>
            <w:tcW w:type="dxa" w:w="5760"/>
          </w:tcPr>
          <w:p>
            <w:r/>
            <w:r>
              <w:rPr>
                <w:rFonts w:ascii="Arial" w:hAnsi="Arial"/>
                <w:b/>
                <w:sz w:val="20"/>
              </w:rPr>
              <w:t>Content embedding norm (predicted)</w:t>
            </w:r>
          </w:p>
        </w:tc>
        <w:tc>
          <w:tcPr>
            <w:tcW w:type="dxa" w:w="3600"/>
          </w:tcPr>
          <w:p>
            <w:r/>
            <w:r>
              <w:rPr>
                <w:rFonts w:ascii="Arial" w:hAnsi="Arial"/>
                <w:b w:val="0"/>
                <w:sz w:val="20"/>
              </w:rPr>
              <w:t>~17.8 per frame (0.75x target)</w:t>
            </w:r>
          </w:p>
        </w:tc>
      </w:tr>
      <w:tr>
        <w:tc>
          <w:tcPr>
            <w:tcW w:type="dxa" w:w="5760"/>
            <w:shd w:fill="F2F7FB" w:val="clear"/>
          </w:tcPr>
          <w:p>
            <w:r/>
            <w:r>
              <w:rPr>
                <w:rFonts w:ascii="Arial" w:hAnsi="Arial"/>
                <w:b/>
                <w:sz w:val="20"/>
              </w:rPr>
              <w:t>Neural input inter-trial cosine similarity</w:t>
            </w:r>
          </w:p>
        </w:tc>
        <w:tc>
          <w:tcPr>
            <w:tcW w:type="dxa" w:w="3600"/>
            <w:shd w:fill="F2F7FB" w:val="clear"/>
          </w:tcPr>
          <w:p>
            <w:r/>
            <w:r>
              <w:rPr>
                <w:rFonts w:ascii="Arial" w:hAnsi="Arial"/>
                <w:b w:val="0"/>
                <w:sz w:val="20"/>
              </w:rPr>
              <w:t>0.008 mean (highly variable)</w:t>
            </w:r>
          </w:p>
        </w:tc>
      </w:tr>
    </w:tbl>
    <w:p>
      <w:r>
        <w:rPr>
          <w:rFonts w:ascii="Arial" w:hAnsi="Arial"/>
          <w:sz w:val="22"/>
        </w:rPr>
        <w:t>The Whisper embeddings for different sentences are already very similar to each other (0.86 cosine similarity), meaning the discriminative information lives in subtle frame-level variations. The neural inputs, by contrast, are highly variable across trials (near-zero mean cosine similarity). The model must learn to extract very specific patterns from noisy, variable neural signals and map them to an embedding space where the differences are very small. This is an intrinsically hard regression problem.</w:t>
      </w:r>
    </w:p>
    <w:p>
      <w:r>
        <w:rPr>
          <w:rFonts w:ascii="Arial" w:hAnsi="Arial"/>
          <w:sz w:val="22"/>
        </w:rPr>
        <w:t>The model currently achieves a validation loss of 0.5623, which is better than the trivial baseline of 0.8934, indicating it has learned some signal. However, the predictions are insufficiently differentiated for the Whisper decoder to produce correct text.</w:t>
      </w:r>
    </w:p>
    <w:p>
      <w:pPr>
        <w:pStyle w:val="Heading1"/>
      </w:pPr>
      <w:r>
        <w:t>6. Root Cause Chain</w:t>
      </w:r>
    </w:p>
    <w:p>
      <w:r>
        <w:rPr>
          <w:rFonts w:ascii="Arial" w:hAnsi="Arial"/>
          <w:sz w:val="22"/>
        </w:rPr>
        <w:t>The five issues compound in the following causal chain:</w:t>
      </w:r>
    </w:p>
    <w:p>
      <w:pPr>
        <w:pStyle w:val="ListNumber"/>
      </w:pPr>
      <w:r>
        <w:rPr>
          <w:rFonts w:ascii="Arial" w:hAnsi="Arial"/>
          <w:b/>
          <w:sz w:val="22"/>
        </w:rPr>
        <w:t xml:space="preserve">Corrupted scheduler (T_max=2) </w:t>
      </w:r>
      <w:r>
        <w:rPr>
          <w:rFonts w:ascii="Arial" w:hAnsi="Arial"/>
          <w:sz w:val="22"/>
        </w:rPr>
        <w:t>causes rapid LR oscillations, preventing the optimizer from making consistent downhill progress.</w:t>
      </w:r>
    </w:p>
    <w:p>
      <w:pPr>
        <w:pStyle w:val="ListNumber"/>
      </w:pPr>
      <w:r>
        <w:rPr>
          <w:rFonts w:ascii="Arial" w:hAnsi="Arial"/>
          <w:b/>
          <w:sz w:val="22"/>
        </w:rPr>
        <w:t xml:space="preserve">91% unsupervised output grid </w:t>
      </w:r>
      <w:r>
        <w:rPr>
          <w:rFonts w:ascii="Arial" w:hAnsi="Arial"/>
          <w:sz w:val="22"/>
        </w:rPr>
        <w:t>means only 9.6% of output frames provide gradient signal, diluting the already-chaotic learning.</w:t>
      </w:r>
    </w:p>
    <w:p>
      <w:pPr>
        <w:pStyle w:val="ListNumber"/>
      </w:pPr>
      <w:r>
        <w:rPr>
          <w:rFonts w:ascii="Arial" w:hAnsi="Arial"/>
          <w:b/>
          <w:sz w:val="22"/>
        </w:rPr>
        <w:t xml:space="preserve">High target similarity (0.86) </w:t>
      </w:r>
      <w:r>
        <w:rPr>
          <w:rFonts w:ascii="Arial" w:hAnsi="Arial"/>
          <w:sz w:val="22"/>
        </w:rPr>
        <w:t>means the easiest loss-minimizing strategy is to predict the corpus mean, which already achieves good cosine similarity with any target.</w:t>
      </w:r>
    </w:p>
    <w:p>
      <w:pPr>
        <w:pStyle w:val="ListNumber"/>
      </w:pPr>
      <w:r>
        <w:rPr>
          <w:rFonts w:ascii="Arial" w:hAnsi="Arial"/>
          <w:b/>
          <w:sz w:val="22"/>
        </w:rPr>
        <w:t xml:space="preserve">Model collapses to mean prediction </w:t>
      </w:r>
      <w:r>
        <w:rPr>
          <w:rFonts w:ascii="Arial" w:hAnsi="Arial"/>
          <w:sz w:val="22"/>
        </w:rPr>
        <w:t>(inter-prediction similarity: 0.997), becoming input-invariant. The chaotic LR prevents escape from this local minimum.</w:t>
      </w:r>
    </w:p>
    <w:p>
      <w:pPr>
        <w:pStyle w:val="ListNumber"/>
      </w:pPr>
      <w:r>
        <w:rPr>
          <w:rFonts w:ascii="Arial" w:hAnsi="Arial"/>
          <w:b/>
          <w:sz w:val="22"/>
        </w:rPr>
        <w:t xml:space="preserve">Unpacked GRU and temporal mismatch </w:t>
      </w:r>
      <w:r>
        <w:rPr>
          <w:rFonts w:ascii="Arial" w:hAnsi="Arial"/>
          <w:sz w:val="22"/>
        </w:rPr>
        <w:t>further reduce the model’s ability to extract input-specific features, reinforcing the collapse.</w:t>
      </w:r>
    </w:p>
    <w:p>
      <w:r>
        <w:br w:type="page"/>
      </w:r>
    </w:p>
    <w:p>
      <w:pPr>
        <w:pStyle w:val="Heading1"/>
      </w:pPr>
      <w:r>
        <w:t>7. Recommendations</w:t>
      </w:r>
    </w:p>
    <w:p>
      <w:pPr>
        <w:pStyle w:val="Heading2"/>
      </w:pPr>
      <w:r>
        <w:t>7.1 Immediate Actions</w:t>
      </w:r>
    </w:p>
    <w:p>
      <w:pPr>
        <w:pStyle w:val="ListBullet"/>
      </w:pPr>
      <w:r>
        <w:rPr>
          <w:rFonts w:ascii="Arial" w:hAnsi="Arial"/>
          <w:sz w:val="22"/>
        </w:rPr>
        <w:t>Stop the current training run — it is burning GPU time with no improvement.</w:t>
      </w:r>
    </w:p>
    <w:p>
      <w:pPr>
        <w:pStyle w:val="ListBullet"/>
      </w:pPr>
      <w:r>
        <w:rPr>
          <w:rFonts w:ascii="Arial" w:hAnsi="Arial"/>
          <w:sz w:val="22"/>
        </w:rPr>
        <w:t>Fix the scheduler restoration in train_neural2emb.py: after loading the checkpoint state_dict, override T_max with the current args.epochs value and adjust last_epoch for the resumed position.</w:t>
      </w:r>
    </w:p>
    <w:p>
      <w:pPr>
        <w:pStyle w:val="ListBullet"/>
      </w:pPr>
      <w:r>
        <w:rPr>
          <w:rFonts w:ascii="Arial" w:hAnsi="Arial"/>
          <w:sz w:val="22"/>
        </w:rPr>
        <w:t>Alternatively, delete checkpoints/best.pt and retrain from scratch with a clean scheduler state.</w:t>
      </w:r>
    </w:p>
    <w:p>
      <w:pPr>
        <w:pStyle w:val="Heading2"/>
      </w:pPr>
      <w:r>
        <w:t>7.2 Architectural Improvements</w:t>
      </w:r>
    </w:p>
    <w:p>
      <w:pPr>
        <w:pStyle w:val="ListBullet"/>
      </w:pPr>
      <w:r>
        <w:rPr>
          <w:rFonts w:ascii="Arial" w:hAnsi="Arial"/>
          <w:sz w:val="22"/>
        </w:rPr>
        <w:t>Output only valid frames: Instead of interpolating to a fixed 1,500-frame grid, output a variable-length sequence matching the content duration. This eliminates the 91% waste and concentrates all gradient signal on meaningful frames.</w:t>
      </w:r>
    </w:p>
    <w:p>
      <w:pPr>
        <w:pStyle w:val="ListBullet"/>
      </w:pPr>
      <w:r>
        <w:rPr>
          <w:rFonts w:ascii="Arial" w:hAnsi="Arial"/>
          <w:sz w:val="22"/>
        </w:rPr>
        <w:t>Use packed sequences in the GRU: Apply torch.nn.utils.rnn.pack_padded_sequence before the GRU and pad_packed_sequence after, using the lengths parameter that is already passed to forward().</w:t>
      </w:r>
    </w:p>
    <w:p>
      <w:pPr>
        <w:pStyle w:val="ListBullet"/>
      </w:pPr>
      <w:r>
        <w:rPr>
          <w:rFonts w:ascii="Arial" w:hAnsi="Arial"/>
          <w:sz w:val="22"/>
        </w:rPr>
        <w:t>Address the temporal mismatch: Consider aligning the neural signal to the audio duration before feeding to the model, or use an attention mechanism that can learn flexible alignment between the two domains.</w:t>
      </w:r>
    </w:p>
    <w:p>
      <w:pPr>
        <w:pStyle w:val="ListBullet"/>
      </w:pPr>
      <w:r>
        <w:rPr>
          <w:rFonts w:ascii="Arial" w:hAnsi="Arial"/>
          <w:sz w:val="22"/>
        </w:rPr>
        <w:t>Consider increasing model capacity: 3.42M parameters may be insufficient for this regression task. The effective dimensionality of the neural input is ~158–196 dimensions (90–95% variance), and the target space is 384-dimensional.</w:t>
      </w:r>
    </w:p>
    <w:p>
      <w:pPr>
        <w:pStyle w:val="Heading2"/>
      </w:pPr>
      <w:r>
        <w:t>7.3 Training Strategy</w:t>
      </w:r>
    </w:p>
    <w:p>
      <w:pPr>
        <w:pStyle w:val="ListBullet"/>
      </w:pPr>
      <w:r>
        <w:rPr>
          <w:rFonts w:ascii="Arial" w:hAnsi="Arial"/>
          <w:sz w:val="22"/>
        </w:rPr>
        <w:t>Use a proper cosine schedule with T_max equal to the full training run length.</w:t>
      </w:r>
    </w:p>
    <w:p>
      <w:pPr>
        <w:pStyle w:val="ListBullet"/>
      </w:pPr>
      <w:r>
        <w:rPr>
          <w:rFonts w:ascii="Arial" w:hAnsi="Arial"/>
          <w:sz w:val="22"/>
        </w:rPr>
        <w:t>Add a contrastive or discriminative loss component to prevent mode collapse (e.g., NT-Xent or triplet loss alongside the regression loss).</w:t>
      </w:r>
    </w:p>
    <w:p>
      <w:pPr>
        <w:pStyle w:val="ListBullet"/>
      </w:pPr>
      <w:r>
        <w:rPr>
          <w:rFonts w:ascii="Arial" w:hAnsi="Arial"/>
          <w:sz w:val="22"/>
        </w:rPr>
        <w:t>Consider curriculum learning: start with shorter/simpler utterances and gradually increase difficulty.</w:t>
      </w:r>
    </w:p>
    <w:p>
      <w:pPr>
        <w:pStyle w:val="ListBullet"/>
      </w:pPr>
      <w:r>
        <w:rPr>
          <w:rFonts w:ascii="Arial" w:hAnsi="Arial"/>
          <w:sz w:val="22"/>
        </w:rPr>
        <w:t>Add gradient monitoring: log gradient norms per layer to detect vanishing/exploding gradients early.</w:t>
      </w:r>
    </w:p>
    <w:p>
      <w:pPr>
        <w:pStyle w:val="Heading1"/>
      </w:pPr>
      <w:r>
        <w:t>8. Appendix: Data Pipeline Summary</w:t>
      </w:r>
    </w:p>
    <w:p>
      <w:r>
        <w:rPr>
          <w:rFonts w:ascii="Arial" w:hAnsi="Arial"/>
          <w:sz w:val="22"/>
        </w:rPr>
        <w:t>The NJEM training pipeline consists of three stages:</w:t>
      </w:r>
    </w:p>
    <w:p>
      <w:pPr>
        <w:pStyle w:val="ListNumber"/>
      </w:pPr>
      <w:r>
        <w:rPr>
          <w:rFonts w:ascii="Arial" w:hAnsi="Arial"/>
          <w:b/>
          <w:sz w:val="22"/>
        </w:rPr>
        <w:t xml:space="preserve">Audio Generation: </w:t>
      </w:r>
      <w:r>
        <w:rPr>
          <w:rFonts w:ascii="Arial" w:hAnsi="Arial"/>
          <w:sz w:val="22"/>
        </w:rPr>
        <w:t>Text transcriptions from neural recording sessions are fed through StyleTTS2 to generate synthetic speech audio at 24 kHz, resampled to 16 kHz.</w:t>
      </w:r>
    </w:p>
    <w:p>
      <w:pPr>
        <w:pStyle w:val="ListNumber"/>
      </w:pPr>
      <w:r>
        <w:rPr>
          <w:rFonts w:ascii="Arial" w:hAnsi="Arial"/>
          <w:b/>
          <w:sz w:val="22"/>
        </w:rPr>
        <w:t xml:space="preserve">Feature Extraction: </w:t>
      </w:r>
      <w:r>
        <w:rPr>
          <w:rFonts w:ascii="Arial" w:hAnsi="Arial"/>
          <w:sz w:val="22"/>
        </w:rPr>
        <w:t>The synthesized audio is processed through the Whisper tiny.en encoder to produce (1500, 384) embedding matrices, which serve as regression targets.</w:t>
      </w:r>
    </w:p>
    <w:p>
      <w:pPr>
        <w:pStyle w:val="ListNumber"/>
      </w:pPr>
      <w:r>
        <w:rPr>
          <w:rFonts w:ascii="Arial" w:hAnsi="Arial"/>
          <w:b/>
          <w:sz w:val="22"/>
        </w:rPr>
        <w:t xml:space="preserve">Model Training: </w:t>
      </w:r>
      <w:r>
        <w:rPr>
          <w:rFonts w:ascii="Arial" w:hAnsi="Arial"/>
          <w:sz w:val="22"/>
        </w:rPr>
        <w:t>A ConvBiGRU model maps neural activity (T, 512) to Whisper encoder embeddings (1500, 384), supervised by masked SmoothL1 + cosine loss on the valid content frames.</w:t>
      </w:r>
    </w:p>
    <w:p>
      <w:r>
        <w:rPr>
          <w:rFonts w:ascii="Arial" w:hAnsi="Arial"/>
          <w:sz w:val="22"/>
        </w:rPr>
        <w:t>The dataset spans 46 recording sessions from subject t15, totaling 8,072 training trials and 1,425 validation trials. Neural features are 512-dimensional at 50 Hz (20 ms bins), representing preprocessed brain recordings. Each trial contains a unique sentence transcription (2,194 unique sentences, no repetitions within the dataset).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F4E79"/>
      </w:pBdr>
    </w:pPr>
    <w:r>
      <w:t>NJEM Training Diagnosis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1F4E7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