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Comic Sans MS" w:hAnsi="Comic Sans MS" w:cs="Comic Sans MS"/>
          <w:b/>
          <w:color w:val="000000"/>
          <w:sz w:val="64"/>
        </w:rPr>
        <w:t>M Pharmacy Notes</w:t>
      </w:r>
    </w:p>
    <w:p>
      <w:pPr>
        <w:spacing w:after="40"/>
        <w:jc w:val="center"/>
      </w:pPr>
      <w:r>
        <w:rPr>
          <w:rFonts w:ascii="Comic Sans MS" w:hAnsi="Comic Sans MS" w:cs="Comic Sans MS"/>
          <w:b/>
          <w:color w:val="FF0000"/>
          <w:sz w:val="52"/>
        </w:rPr>
        <w:t>Formulation Development of</w:t>
      </w:r>
    </w:p>
    <w:p>
      <w:pPr>
        <w:spacing w:after="40"/>
        <w:jc w:val="center"/>
      </w:pPr>
      <w:r>
        <w:rPr>
          <w:rFonts w:ascii="Comic Sans MS" w:hAnsi="Comic Sans MS" w:cs="Comic Sans MS"/>
          <w:b/>
          <w:color w:val="FF0000"/>
          <w:sz w:val="52"/>
        </w:rPr>
        <w:t>Pharmaceutical and</w:t>
      </w:r>
    </w:p>
    <w:p>
      <w:pPr>
        <w:spacing w:after="40"/>
        <w:jc w:val="center"/>
      </w:pPr>
      <w:r>
        <w:rPr>
          <w:rFonts w:ascii="Comic Sans MS" w:hAnsi="Comic Sans MS" w:cs="Comic Sans MS"/>
          <w:b/>
          <w:color w:val="FF0000"/>
          <w:sz w:val="52"/>
        </w:rPr>
        <w:t>Cosmetic Products</w:t>
      </w:r>
    </w:p>
    <w:p>
      <w:pPr>
        <w:jc w:val="center"/>
      </w:pPr>
      <w:r>
        <w:rPr>
          <w:rFonts w:ascii="Comic Sans MS" w:hAnsi="Comic Sans MS" w:cs="Comic Sans MS"/>
          <w:b/>
          <w:color w:val="000000"/>
          <w:sz w:val="36"/>
        </w:rPr>
        <w:t>(MPH204T)</w:t>
      </w:r>
    </w:p>
    <w:p>
      <w:pPr>
        <w:jc w:val="center"/>
      </w:pPr>
      <w:r>
        <w:rPr>
          <w:rFonts w:ascii="Comic Sans MS" w:hAnsi="Comic Sans MS" w:cs="Comic Sans MS"/>
          <w:i/>
          <w:color w:val="595959"/>
          <w:sz w:val="28"/>
        </w:rPr>
        <w:t>M. Pharmacy – Pharmaceutics – Semester II</w:t>
      </w:r>
    </w:p>
    <w:p/>
    <w:p/>
    <w:p/>
    <w:p/>
    <w:p/>
    <w:p/>
    <w:p>
      <w:pPr>
        <w:jc w:val="center"/>
      </w:pPr>
      <w:r>
        <w:rPr>
          <w:rFonts w:ascii="Comic Sans MS" w:hAnsi="Comic Sans MS" w:cs="Comic Sans MS"/>
          <w:b/>
          <w:sz w:val="32"/>
          <w:u w:val="single"/>
        </w:rPr>
        <w:t>Connect With Us</w:t>
      </w:r>
    </w:p>
    <w:p>
      <w:pPr>
        <w:jc w:val="center"/>
      </w:pPr>
      <w:r>
        <w:rPr>
          <w:rFonts w:ascii="Comic Sans MS" w:hAnsi="Comic Sans MS" w:cs="Comic Sans MS"/>
          <w:b/>
          <w:sz w:val="28"/>
        </w:rPr>
        <w:t xml:space="preserve">Website - </w:t>
      </w:r>
      <w:r>
        <w:rPr>
          <w:rFonts w:ascii="Comic Sans MS" w:hAnsi="Comic Sans MS" w:cs="Comic Sans MS"/>
          <w:color w:val="0563C1"/>
          <w:sz w:val="28"/>
        </w:rPr>
        <w:t>www.carewellpharmacy.in</w:t>
      </w:r>
    </w:p>
    <w:p>
      <w:pPr>
        <w:jc w:val="center"/>
      </w:pPr>
      <w:r>
        <w:rPr>
          <w:rFonts w:ascii="Comic Sans MS" w:hAnsi="Comic Sans MS" w:cs="Comic Sans MS"/>
          <w:b/>
          <w:sz w:val="28"/>
        </w:rPr>
        <w:t xml:space="preserve">Telegram - </w:t>
      </w:r>
      <w:r>
        <w:rPr>
          <w:rFonts w:ascii="Comic Sans MS" w:hAnsi="Comic Sans MS" w:cs="Comic Sans MS"/>
          <w:sz w:val="28"/>
        </w:rPr>
        <w:t>Carewell Pharmacy</w:t>
      </w:r>
    </w:p>
    <w:p>
      <w:r>
        <w:br w:type="page"/>
      </w:r>
    </w:p>
    <w:p>
      <w:pPr>
        <w:spacing w:before="200" w:after="100" w:line="276" w:lineRule="auto"/>
        <w:keepNext/>
      </w:pPr>
      <w:r>
        <w:rPr>
          <w:rFonts w:ascii="Comic Sans MS" w:hAnsi="Comic Sans MS" w:cs="Comic Sans MS"/>
          <w:b/>
          <w:color w:val="FF0000"/>
          <w:sz w:val="32"/>
        </w:rPr>
        <w:t>Syllabus</w:t>
      </w:r>
    </w:p>
    <w:p>
      <w:pPr>
        <w:spacing w:before="140" w:after="60" w:line="276" w:lineRule="auto"/>
        <w:keepNext/>
      </w:pPr>
      <w:r>
        <w:rPr>
          <w:rFonts w:ascii="Comic Sans MS" w:hAnsi="Comic Sans MS" w:cs="Comic Sans MS"/>
          <w:b/>
          <w:color w:val="000000"/>
          <w:sz w:val="28"/>
        </w:rPr>
        <w:t>Scope</w:t>
      </w:r>
    </w:p>
    <w:p>
      <w:pPr>
        <w:spacing w:after="160"/>
        <w:jc w:val="both"/>
      </w:pPr>
      <w:r>
        <w:rPr>
          <w:rFonts w:ascii="Comic Sans MS" w:hAnsi="Comic Sans MS" w:cs="Comic Sans MS"/>
          <w:b w:val="0"/>
          <w:i w:val="0"/>
          <w:color w:val="000000"/>
          <w:sz w:val="28"/>
        </w:rPr>
        <w:t>This course is designed to impart knowledge and skills necessary to train the students on par with the routine of industrial activities in R&amp;D and F&amp;D (Formulation &amp; Development). It bridges the gap between theoretical pharmaceutics and the practical activities carried out in a pharmaceutical industry during the development of a new dosage form.</w:t>
      </w:r>
    </w:p>
    <w:p>
      <w:pPr>
        <w:spacing w:before="140" w:after="60" w:line="276" w:lineRule="auto"/>
        <w:keepNext/>
      </w:pPr>
      <w:r>
        <w:rPr>
          <w:rFonts w:ascii="Comic Sans MS" w:hAnsi="Comic Sans MS" w:cs="Comic Sans MS"/>
          <w:b/>
          <w:color w:val="000000"/>
          <w:sz w:val="28"/>
        </w:rPr>
        <w:t>Objectives</w:t>
      </w:r>
    </w:p>
    <w:p>
      <w:pPr>
        <w:spacing w:after="160"/>
        <w:jc w:val="both"/>
      </w:pPr>
      <w:r>
        <w:rPr>
          <w:rFonts w:ascii="Comic Sans MS" w:hAnsi="Comic Sans MS" w:cs="Comic Sans MS"/>
          <w:b w:val="0"/>
          <w:i w:val="0"/>
          <w:color w:val="000000"/>
          <w:sz w:val="28"/>
        </w:rPr>
        <w:t>On completion of this course it is expected that students will be able to understand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The scheduled activities in a pharmaceutical firm.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The pre-formulation studies of pilot batches of the pharmaceutical industry.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The significance of dissolution and product stability.</w:t>
      </w:r>
    </w:p>
    <w:p>
      <w:pPr>
        <w:spacing w:before="140" w:after="60" w:line="276" w:lineRule="auto"/>
        <w:keepNext/>
      </w:pPr>
      <w:r>
        <w:rPr>
          <w:rFonts w:ascii="Comic Sans MS" w:hAnsi="Comic Sans MS" w:cs="Comic Sans MS"/>
          <w:b/>
          <w:color w:val="000000"/>
          <w:sz w:val="28"/>
        </w:rPr>
        <w:t>Course Contents (Theory – 60 Hrs)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86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Unit</w:t>
            </w:r>
          </w:p>
        </w:tc>
        <w:tc>
          <w:tcPr>
            <w:tcW w:type="dxa" w:w="763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Topic</w:t>
            </w:r>
          </w:p>
        </w:tc>
        <w:tc>
          <w:tcPr>
            <w:tcW w:type="dxa" w:w="86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Hrs</w:t>
            </w:r>
          </w:p>
        </w:tc>
      </w:tr>
      <w:tr>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w:t>
            </w:r>
          </w:p>
        </w:tc>
        <w:tc>
          <w:tcPr>
            <w:tcW w:type="dxa" w:w="763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Preformulation Studies – molecular optimization of APIs, crystal morphology and variations, powder flow, structure modification, drug-excipient compatibility studies, method of determination.</w:t>
            </w:r>
          </w:p>
        </w:tc>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12</w:t>
            </w:r>
          </w:p>
        </w:tc>
      </w:tr>
      <w:tr>
        <w:tc>
          <w:tcPr>
            <w:tcW w:type="dxa" w:w="8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II</w:t>
            </w:r>
          </w:p>
        </w:tc>
        <w:tc>
          <w:tcPr>
            <w:tcW w:type="dxa" w:w="763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Formulation Additives – study of different formulation additives, factors influencing their incorporation, formulation development and processing, new developments in excipient science, Design of Experiments (factorial design).</w:t>
            </w:r>
          </w:p>
        </w:tc>
        <w:tc>
          <w:tcPr>
            <w:tcW w:type="dxa" w:w="8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12</w:t>
            </w:r>
          </w:p>
        </w:tc>
      </w:tr>
      <w:tr>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III</w:t>
            </w:r>
          </w:p>
        </w:tc>
        <w:tc>
          <w:tcPr>
            <w:tcW w:type="dxa" w:w="763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Solubility &amp; Dissolution – importance, experimental determination, phase-solubility analysis, pH-solubility profile, techniques to improve solubility, theories &amp; mechanisms of dissolution, apparatus, IVIVC and levels of correlation.</w:t>
            </w:r>
          </w:p>
        </w:tc>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12</w:t>
            </w:r>
          </w:p>
        </w:tc>
      </w:tr>
      <w:tr>
        <w:tc>
          <w:tcPr>
            <w:tcW w:type="dxa" w:w="8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IV</w:t>
            </w:r>
          </w:p>
        </w:tc>
        <w:tc>
          <w:tcPr>
            <w:tcW w:type="dxa" w:w="763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Product Stability – degradation kinetics, mechanisms, stability testing, factors influencing (media &amp; pH effects), accelerated stability studies, shelf-life assignment, protocols, reports and ICH guidelines.</w:t>
            </w:r>
          </w:p>
        </w:tc>
        <w:tc>
          <w:tcPr>
            <w:tcW w:type="dxa" w:w="8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12</w:t>
            </w:r>
          </w:p>
        </w:tc>
      </w:tr>
      <w:tr>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V</w:t>
            </w:r>
          </w:p>
        </w:tc>
        <w:tc>
          <w:tcPr>
            <w:tcW w:type="dxa" w:w="763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Cosmetics – formulation, evaluation and packaging of dentifrices, nail polish, lipsticks, mascara, baby care products, moisturizing / vanishing / cold creams, shampoo, soaps and syndet bars.</w:t>
            </w:r>
          </w:p>
        </w:tc>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12</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How to use these notes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Each unit contains detailed theory, diagrams, worked examples, summary tables and MCQs.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 boxes highlight high-yield points frequently asked in GPAT / NIPER / university exams.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consolidated Quick-Revision section is given at the end.</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I – Preformulation Studies</w:t>
      </w:r>
    </w:p>
    <w:p>
      <w:pPr>
        <w:spacing w:before="200" w:after="100" w:line="276" w:lineRule="auto"/>
        <w:keepNext/>
      </w:pPr>
      <w:r>
        <w:rPr>
          <w:rFonts w:ascii="Comic Sans MS" w:hAnsi="Comic Sans MS" w:cs="Comic Sans MS"/>
          <w:b/>
          <w:color w:val="FF0000"/>
          <w:sz w:val="32"/>
        </w:rPr>
        <w:t>1.1 Introduction</w:t>
      </w:r>
    </w:p>
    <w:p>
      <w:pPr>
        <w:spacing w:after="160"/>
        <w:jc w:val="both"/>
      </w:pPr>
      <w:r>
        <w:rPr>
          <w:rFonts w:ascii="Comic Sans MS" w:hAnsi="Comic Sans MS" w:cs="Comic Sans MS"/>
          <w:b w:val="0"/>
          <w:i w:val="0"/>
          <w:color w:val="000000"/>
          <w:sz w:val="28"/>
        </w:rPr>
        <w:t>Before a drug substance can be formulated into an acceptable dosage form, the formulator must know its fundamental physical and chemical properties. Preformulation is the branch of pharmaceutics that deals with the investigation of these properties of a drug substance, alone and when combined with excipients. It is the first step in the rational development of a dosage form.</w:t>
      </w:r>
    </w:p>
    <w:p>
      <w:pPr>
        <w:spacing w:after="160"/>
        <w:jc w:val="both"/>
      </w:pPr>
      <w:r>
        <w:rPr>
          <w:rFonts w:ascii="Comic Sans MS" w:hAnsi="Comic Sans MS" w:cs="Comic Sans MS"/>
          <w:b/>
          <w:i w:val="0"/>
          <w:color w:val="000000"/>
          <w:sz w:val="28"/>
        </w:rPr>
        <w:t xml:space="preserve">Definition : </w:t>
      </w:r>
      <w:r>
        <w:rPr>
          <w:rFonts w:ascii="Comic Sans MS" w:hAnsi="Comic Sans MS" w:cs="Comic Sans MS"/>
          <w:b w:val="0"/>
          <w:i w:val="0"/>
          <w:color w:val="000000"/>
          <w:sz w:val="28"/>
        </w:rPr>
        <w:t>Preformulation may be defined as a phase of development during which the physical and chemical properties of a drug substance are characterised, alone and in combination with excipients, in order to develop a stable, safe, effective, elegant and bioavailable dosage form that can be mass-produced.</w:t>
      </w:r>
    </w:p>
    <w:p>
      <w:pPr>
        <w:spacing w:after="160"/>
        <w:jc w:val="both"/>
      </w:pPr>
      <w:r>
        <w:rPr>
          <w:rFonts w:ascii="Comic Sans MS" w:hAnsi="Comic Sans MS" w:cs="Comic Sans MS"/>
          <w:b w:val="0"/>
          <w:i w:val="0"/>
          <w:color w:val="000000"/>
          <w:sz w:val="28"/>
        </w:rPr>
        <w:t>Preformulation testing begins once a new compound shows sufficient pharmacological promise. The data generated guide the formulator in the selection of the salt/form of the drug, the choice of excipients, the manufacturing process and the packaging, and help anticipate problems that may occur during formulation, storage and use.</w:t>
      </w:r>
    </w:p>
    <w:p>
      <w:pPr>
        <w:spacing w:before="140" w:after="60" w:line="276" w:lineRule="auto"/>
        <w:keepNext/>
      </w:pPr>
      <w:r>
        <w:rPr>
          <w:rFonts w:ascii="Comic Sans MS" w:hAnsi="Comic Sans MS" w:cs="Comic Sans MS"/>
          <w:b/>
          <w:color w:val="000000"/>
          <w:sz w:val="28"/>
        </w:rPr>
        <w:t>Need / Importance of Preformulation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Establishes the physicochemical characteristics of a new drug substance.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Determines the kinetic rate profile (chemical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Establishes the compatibility of the drug with common excipients.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Helps to select the most suitable salt/polymorphic form of the 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Prevents costly re-formulation by anticipating problems early.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Provides a scientific rationale for formulation and process design.</w:t>
      </w:r>
    </w:p>
    <w:p>
      <w:pPr>
        <w:spacing w:before="140" w:after="60" w:line="276" w:lineRule="auto"/>
        <w:keepNext/>
      </w:pPr>
      <w:r>
        <w:rPr>
          <w:rFonts w:ascii="Comic Sans MS" w:hAnsi="Comic Sans MS" w:cs="Comic Sans MS"/>
          <w:b/>
          <w:color w:val="000000"/>
          <w:sz w:val="28"/>
        </w:rPr>
        <w:t>Objectives / Goals of Preformulation</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To establish the physicochemical parameters of a new drug substance.</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To determine its kinetic rate profile and stability.</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To establish its compatibility with common excipients.</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To characterise the bulk drug so that manufacturing problems are anticipated.</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To generate data useful for the development of a stable and bioavailable dosage form.</w:t>
      </w:r>
    </w:p>
    <w:p>
      <w:pPr>
        <w:spacing w:before="80" w:after="40"/>
        <w:jc w:val="center"/>
      </w:pPr>
      <w:r>
        <w:drawing>
          <wp:inline xmlns:a="http://schemas.openxmlformats.org/drawingml/2006/main" xmlns:pic="http://schemas.openxmlformats.org/drawingml/2006/picture">
            <wp:extent cx="3108960" cy="3373552"/>
            <wp:docPr id="1" name="Picture 1"/>
            <wp:cNvGraphicFramePr>
              <a:graphicFrameLocks noChangeAspect="1"/>
            </wp:cNvGraphicFramePr>
            <a:graphic>
              <a:graphicData uri="http://schemas.openxmlformats.org/drawingml/2006/picture">
                <pic:pic>
                  <pic:nvPicPr>
                    <pic:cNvPr id="0" name="preform_flow.png"/>
                    <pic:cNvPicPr/>
                  </pic:nvPicPr>
                  <pic:blipFill>
                    <a:blip r:embed="rId11"/>
                    <a:stretch>
                      <a:fillRect/>
                    </a:stretch>
                  </pic:blipFill>
                  <pic:spPr>
                    <a:xfrm>
                      <a:off x="0" y="0"/>
                      <a:ext cx="3108960" cy="3373552"/>
                    </a:xfrm>
                    <a:prstGeom prst="rect"/>
                  </pic:spPr>
                </pic:pic>
              </a:graphicData>
            </a:graphic>
          </wp:inline>
        </w:drawing>
      </w:r>
    </w:p>
    <w:p>
      <w:pPr>
        <w:spacing w:after="160" w:line="264" w:lineRule="auto"/>
        <w:jc w:val="center"/>
      </w:pPr>
      <w:r>
        <w:rPr>
          <w:rFonts w:ascii="Comic Sans MS" w:hAnsi="Comic Sans MS" w:cs="Comic Sans MS"/>
          <w:b/>
          <w:i/>
          <w:color w:val="595959"/>
          <w:sz w:val="22"/>
        </w:rPr>
        <w:t>Fig. 1 : General work-flow of preformulation studies</w:t>
      </w:r>
    </w:p>
    <w:p>
      <w:pPr>
        <w:spacing w:before="200" w:after="100" w:line="276" w:lineRule="auto"/>
        <w:keepNext/>
      </w:pPr>
      <w:r>
        <w:rPr>
          <w:rFonts w:ascii="Comic Sans MS" w:hAnsi="Comic Sans MS" w:cs="Comic Sans MS"/>
          <w:b/>
          <w:color w:val="FF0000"/>
          <w:sz w:val="32"/>
        </w:rPr>
        <w:t>1.2 Molecular Optimization of APIs (Drug Substances)</w:t>
      </w:r>
    </w:p>
    <w:p>
      <w:pPr>
        <w:spacing w:after="160"/>
        <w:jc w:val="both"/>
      </w:pPr>
      <w:r>
        <w:rPr>
          <w:rFonts w:ascii="Comic Sans MS" w:hAnsi="Comic Sans MS" w:cs="Comic Sans MS"/>
          <w:b w:val="0"/>
          <w:i w:val="0"/>
          <w:color w:val="000000"/>
          <w:sz w:val="28"/>
        </w:rPr>
        <w:t>Molecular optimization is the systematic modification and evaluation of a lead molecule so as to obtain the best possible balance of pharmacological potency, selectivity, solubility, permeability, chemical stability and manufacturability in the final active pharmaceutical ingredient (API). During drug discovery a promising 'lead' is optimized so that the final candidate not only shows the desired activity but also possesses acceptable biopharmaceutical and physicochemical properties for formulation into a dosage form.</w:t>
      </w:r>
    </w:p>
    <w:p>
      <w:pPr>
        <w:spacing w:before="140" w:after="60" w:line="276" w:lineRule="auto"/>
        <w:keepNext/>
      </w:pPr>
      <w:r>
        <w:rPr>
          <w:rFonts w:ascii="Comic Sans MS" w:hAnsi="Comic Sans MS" w:cs="Comic Sans MS"/>
          <w:b/>
          <w:color w:val="000000"/>
          <w:sz w:val="28"/>
        </w:rPr>
        <w:t>Key Molecular Properties Optimized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Aqueous solubility – </w:t>
      </w:r>
      <w:r>
        <w:rPr>
          <w:rFonts w:ascii="Comic Sans MS" w:hAnsi="Comic Sans MS" w:cs="Comic Sans MS"/>
          <w:color w:val="000000"/>
          <w:sz w:val="28"/>
        </w:rPr>
        <w:t>adequate solubility is essential for dissolution and oral absorption; poorly soluble candidates are optimized by salt selection, prodrugs, particle-size reduction or structural changes.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Lipophilicity (log P / log D) – </w:t>
      </w:r>
      <w:r>
        <w:rPr>
          <w:rFonts w:ascii="Comic Sans MS" w:hAnsi="Comic Sans MS" w:cs="Comic Sans MS"/>
          <w:color w:val="000000"/>
          <w:sz w:val="28"/>
        </w:rPr>
        <w:t>governs membrane permeability and partitioning; an optimum (moderate) value is desired – too low limits permeation, too high limits solubility and may increase toxicity.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Ionization (pKa) – </w:t>
      </w:r>
      <w:r>
        <w:rPr>
          <w:rFonts w:ascii="Comic Sans MS" w:hAnsi="Comic Sans MS" w:cs="Comic Sans MS"/>
          <w:color w:val="000000"/>
          <w:sz w:val="28"/>
        </w:rPr>
        <w:t>influences solubility, dissolution, absorption and choice of formulation pH; used for salt selection.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Permeability – </w:t>
      </w:r>
      <w:r>
        <w:rPr>
          <w:rFonts w:ascii="Comic Sans MS" w:hAnsi="Comic Sans MS" w:cs="Comic Sans MS"/>
          <w:color w:val="000000"/>
          <w:sz w:val="28"/>
        </w:rPr>
        <w:t>the ability to cross biological membranes; related to lipophilicity, molecular size and hydrogen-bonding capacity.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Chemical &amp; metabolic stability – </w:t>
      </w:r>
      <w:r>
        <w:rPr>
          <w:rFonts w:ascii="Comic Sans MS" w:hAnsi="Comic Sans MS" w:cs="Comic Sans MS"/>
          <w:color w:val="000000"/>
          <w:sz w:val="28"/>
        </w:rPr>
        <w:t>resistance to hydrolysis, oxidation and first-pass metabolism.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Molecular size &amp; H-bonding – </w:t>
      </w:r>
      <w:r>
        <w:rPr>
          <w:rFonts w:ascii="Comic Sans MS" w:hAnsi="Comic Sans MS" w:cs="Comic Sans MS"/>
          <w:color w:val="000000"/>
          <w:sz w:val="28"/>
        </w:rPr>
        <w:t>governed by Lipinski's Rule of Five for good oral absorption.</w:t>
      </w:r>
    </w:p>
    <w:p>
      <w:pPr>
        <w:spacing w:before="140" w:after="60" w:line="276" w:lineRule="auto"/>
        <w:keepNext/>
      </w:pPr>
      <w:r>
        <w:rPr>
          <w:rFonts w:ascii="Comic Sans MS" w:hAnsi="Comic Sans MS" w:cs="Comic Sans MS"/>
          <w:b/>
          <w:color w:val="000000"/>
          <w:sz w:val="28"/>
        </w:rPr>
        <w:t>Lipinski's Rule of Five</w:t>
      </w:r>
    </w:p>
    <w:p>
      <w:pPr>
        <w:spacing w:after="160"/>
        <w:jc w:val="both"/>
      </w:pPr>
      <w:r>
        <w:rPr>
          <w:rFonts w:ascii="Comic Sans MS" w:hAnsi="Comic Sans MS" w:cs="Comic Sans MS"/>
          <w:b w:val="0"/>
          <w:i w:val="0"/>
          <w:color w:val="000000"/>
          <w:sz w:val="28"/>
        </w:rPr>
        <w:t>Poor oral absorption or permeation is more likely when a molecule violates more than one of the following criteria (all cut-off values are multiples of five, hence the name) :</w:t>
      </w:r>
    </w:p>
    <w:p>
      <w:pPr>
        <w:spacing w:after="80"/>
        <w:ind w:left="1152" w:hanging="317"/>
        <w:jc w:val="both"/>
      </w:pPr>
      <w:r>
        <w:rPr>
          <w:rFonts w:ascii="Arial" w:hAnsi="Arial" w:cs="Arial"/>
          <w:color w:val="CC0000"/>
          <w:sz w:val="24"/>
        </w:rPr>
        <w:t xml:space="preserve">•  </w:t>
      </w:r>
      <w:r>
        <w:rPr>
          <w:rFonts w:ascii="Comic Sans MS" w:hAnsi="Comic Sans MS" w:cs="Comic Sans MS"/>
          <w:color w:val="000000"/>
          <w:sz w:val="28"/>
        </w:rPr>
        <w:t>Molecular weight not more than 500 Da.</w:t>
      </w:r>
    </w:p>
    <w:p>
      <w:pPr>
        <w:spacing w:after="80"/>
        <w:ind w:left="1152" w:hanging="317"/>
        <w:jc w:val="both"/>
      </w:pPr>
      <w:r>
        <w:rPr>
          <w:rFonts w:ascii="Arial" w:hAnsi="Arial" w:cs="Arial"/>
          <w:color w:val="CC0000"/>
          <w:sz w:val="24"/>
        </w:rPr>
        <w:t xml:space="preserve">•  </w:t>
      </w:r>
      <w:r>
        <w:rPr>
          <w:rFonts w:ascii="Comic Sans MS" w:hAnsi="Comic Sans MS" w:cs="Comic Sans MS"/>
          <w:color w:val="000000"/>
          <w:sz w:val="28"/>
        </w:rPr>
        <w:t>Calculated log P (cLogP) not more than 5.</w:t>
      </w:r>
    </w:p>
    <w:p>
      <w:pPr>
        <w:spacing w:after="80"/>
        <w:ind w:left="1152" w:hanging="317"/>
        <w:jc w:val="both"/>
      </w:pPr>
      <w:r>
        <w:rPr>
          <w:rFonts w:ascii="Arial" w:hAnsi="Arial" w:cs="Arial"/>
          <w:color w:val="CC0000"/>
          <w:sz w:val="24"/>
        </w:rPr>
        <w:t xml:space="preserve">•  </w:t>
      </w:r>
      <w:r>
        <w:rPr>
          <w:rFonts w:ascii="Comic Sans MS" w:hAnsi="Comic Sans MS" w:cs="Comic Sans MS"/>
          <w:color w:val="000000"/>
          <w:sz w:val="28"/>
        </w:rPr>
        <w:t>Number of hydrogen-bond donors (sum of OH and NH groups) not more than 5.</w:t>
      </w:r>
    </w:p>
    <w:p>
      <w:pPr>
        <w:spacing w:after="80"/>
        <w:ind w:left="1152" w:hanging="317"/>
        <w:jc w:val="both"/>
      </w:pPr>
      <w:r>
        <w:rPr>
          <w:rFonts w:ascii="Arial" w:hAnsi="Arial" w:cs="Arial"/>
          <w:color w:val="CC0000"/>
          <w:sz w:val="24"/>
        </w:rPr>
        <w:t xml:space="preserve">•  </w:t>
      </w:r>
      <w:r>
        <w:rPr>
          <w:rFonts w:ascii="Comic Sans MS" w:hAnsi="Comic Sans MS" w:cs="Comic Sans MS"/>
          <w:color w:val="000000"/>
          <w:sz w:val="28"/>
        </w:rPr>
        <w:t>Number of hydrogen-bond acceptors (sum of N and O atoms) not more than 10.</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Lipinski's Rule of Five predicts oral bioavailability; MW ≤ 500, logP ≤ 5, HBD ≤ 5, HBA ≤ 10.</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It is a guideline for orally administered drugs; it does not apply to actively transported drugs, or to injectable / natural products.</w:t>
            </w:r>
          </w:p>
        </w:tc>
      </w:tr>
    </w:tbl>
    <w:p>
      <w:pPr>
        <w:spacing w:after="40"/>
      </w:pPr>
    </w:p>
    <w:p>
      <w:pPr>
        <w:spacing w:before="140" w:after="60" w:line="276" w:lineRule="auto"/>
        <w:keepNext/>
      </w:pPr>
      <w:r>
        <w:rPr>
          <w:rFonts w:ascii="Comic Sans MS" w:hAnsi="Comic Sans MS" w:cs="Comic Sans MS"/>
          <w:b/>
          <w:color w:val="000000"/>
          <w:sz w:val="28"/>
        </w:rPr>
        <w:t>Approaches to Molecular Optimization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Structural modification – </w:t>
      </w:r>
      <w:r>
        <w:rPr>
          <w:rFonts w:ascii="Comic Sans MS" w:hAnsi="Comic Sans MS" w:cs="Comic Sans MS"/>
          <w:color w:val="000000"/>
          <w:sz w:val="28"/>
        </w:rPr>
        <w:t>changing functional groups to alter solubility, potency or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Salt formation – </w:t>
      </w:r>
      <w:r>
        <w:rPr>
          <w:rFonts w:ascii="Comic Sans MS" w:hAnsi="Comic Sans MS" w:cs="Comic Sans MS"/>
          <w:color w:val="000000"/>
          <w:sz w:val="28"/>
        </w:rPr>
        <w:t>for ionizable drugs to modify solubility and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Prodrug design – </w:t>
      </w:r>
      <w:r>
        <w:rPr>
          <w:rFonts w:ascii="Comic Sans MS" w:hAnsi="Comic Sans MS" w:cs="Comic Sans MS"/>
          <w:color w:val="000000"/>
          <w:sz w:val="28"/>
        </w:rPr>
        <w:t>temporary chemical modification reversed in-vivo.</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Selection of physical form – </w:t>
      </w:r>
      <w:r>
        <w:rPr>
          <w:rFonts w:ascii="Comic Sans MS" w:hAnsi="Comic Sans MS" w:cs="Comic Sans MS"/>
          <w:color w:val="000000"/>
          <w:sz w:val="28"/>
        </w:rPr>
        <w:t>choosing a suitable polymorph, hydrate or amorphous form.</w:t>
      </w:r>
    </w:p>
    <w:p>
      <w:pPr>
        <w:spacing w:before="200" w:after="100" w:line="276" w:lineRule="auto"/>
        <w:keepNext/>
      </w:pPr>
      <w:r>
        <w:rPr>
          <w:rFonts w:ascii="Comic Sans MS" w:hAnsi="Comic Sans MS" w:cs="Comic Sans MS"/>
          <w:b/>
          <w:color w:val="FF0000"/>
          <w:sz w:val="32"/>
        </w:rPr>
        <w:t>1.3 Physicochemical Parameters</w:t>
      </w:r>
    </w:p>
    <w:p>
      <w:pPr>
        <w:spacing w:before="140" w:after="60" w:line="276" w:lineRule="auto"/>
        <w:keepNext/>
      </w:pPr>
      <w:r>
        <w:rPr>
          <w:rFonts w:ascii="Comic Sans MS" w:hAnsi="Comic Sans MS" w:cs="Comic Sans MS"/>
          <w:b/>
          <w:color w:val="000000"/>
          <w:sz w:val="28"/>
        </w:rPr>
        <w:t>(a) Organoleptic Properties</w:t>
      </w:r>
    </w:p>
    <w:p>
      <w:pPr>
        <w:spacing w:after="160"/>
        <w:jc w:val="both"/>
      </w:pPr>
      <w:r>
        <w:rPr>
          <w:rFonts w:ascii="Comic Sans MS" w:hAnsi="Comic Sans MS" w:cs="Comic Sans MS"/>
          <w:b w:val="0"/>
          <w:i w:val="0"/>
          <w:color w:val="000000"/>
          <w:sz w:val="28"/>
        </w:rPr>
        <w:t>The colour, odour and taste of the drug are recorded using descriptive terminology, since these properties influence patient acceptability. An unpleasant taste may require flavouring, sweetening, coating or the use of an insoluble salt/prodrug; an objectionable colour variation may need a colourant to standardise appearance.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Property</w:t>
            </w:r>
          </w:p>
        </w:tc>
        <w:tc>
          <w:tcPr>
            <w:tcW w:type="dxa" w:w="69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Descriptive terms used</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Colour</w:t>
            </w:r>
          </w:p>
        </w:tc>
        <w:tc>
          <w:tcPr>
            <w:tcW w:type="dxa" w:w="69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Off-white, cream, yellow, tan, buff, etc.</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Odour</w:t>
            </w:r>
          </w:p>
        </w:tc>
        <w:tc>
          <w:tcPr>
            <w:tcW w:type="dxa" w:w="69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Odourless, pungent, aromatic, sulphurous.</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Taste</w:t>
            </w:r>
          </w:p>
        </w:tc>
        <w:tc>
          <w:tcPr>
            <w:tcW w:type="dxa" w:w="69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Tasteless, bitter, sweet, acidic, metallic.</w:t>
            </w:r>
          </w:p>
        </w:tc>
      </w:tr>
    </w:tbl>
    <w:p>
      <w:pPr>
        <w:spacing w:after="40"/>
      </w:pPr>
    </w:p>
    <w:p>
      <w:pPr>
        <w:spacing w:before="140" w:after="60" w:line="276" w:lineRule="auto"/>
        <w:keepNext/>
      </w:pPr>
      <w:r>
        <w:rPr>
          <w:rFonts w:ascii="Comic Sans MS" w:hAnsi="Comic Sans MS" w:cs="Comic Sans MS"/>
          <w:b/>
          <w:color w:val="000000"/>
          <w:sz w:val="28"/>
        </w:rPr>
        <w:t>(b) Purity and Bulk Characterisation</w:t>
      </w:r>
    </w:p>
    <w:p>
      <w:pPr>
        <w:spacing w:after="160"/>
        <w:jc w:val="both"/>
      </w:pPr>
      <w:r>
        <w:rPr>
          <w:rFonts w:ascii="Comic Sans MS" w:hAnsi="Comic Sans MS" w:cs="Comic Sans MS"/>
          <w:b w:val="0"/>
          <w:i w:val="0"/>
          <w:color w:val="000000"/>
          <w:sz w:val="28"/>
        </w:rPr>
        <w:t>The identity and purity of the bulk drug are confirmed using melting point, spectroscopic techniques (UV, IR, NMR, Mass) and chromatography (HPLC, TLC, GC). Determination of purity and detection of related substances / impurities is essential, as impurities may affect stability, safety and the assay of the drug. The moisture content is determined (usually by the Karl Fischer method) and the hygroscopicity of the powder is classified, since adsorbed moisture affects flow, stability and compaction.</w:t>
      </w:r>
    </w:p>
    <w:p>
      <w:pPr>
        <w:spacing w:before="140" w:after="60" w:line="276" w:lineRule="auto"/>
        <w:keepNext/>
      </w:pPr>
      <w:r>
        <w:rPr>
          <w:rFonts w:ascii="Comic Sans MS" w:hAnsi="Comic Sans MS" w:cs="Comic Sans MS"/>
          <w:b/>
          <w:color w:val="000000"/>
          <w:sz w:val="28"/>
        </w:rPr>
        <w:t>(c) Particle Size, Shape and Surface Area</w:t>
      </w:r>
    </w:p>
    <w:p>
      <w:pPr>
        <w:spacing w:after="160"/>
        <w:jc w:val="both"/>
      </w:pPr>
      <w:r>
        <w:rPr>
          <w:rFonts w:ascii="Comic Sans MS" w:hAnsi="Comic Sans MS" w:cs="Comic Sans MS"/>
          <w:b w:val="0"/>
          <w:i w:val="0"/>
          <w:color w:val="000000"/>
          <w:sz w:val="28"/>
        </w:rPr>
        <w:t>Particle size affects solubility (of very fine particles), dissolution rate, content uniformity of low-dose drugs, flow, sedimentation of suspensions and absorption. It is measured by sieving, optical/electron microscopy, laser diffraction, the Coulter counter and sedimentation methods. A reduction in particle size increases the effective surface area and hence the dissolution rate (as predicted by the Noyes-Whitney equation).</w:t>
      </w:r>
    </w:p>
    <w:p>
      <w:pPr>
        <w:spacing w:before="200" w:after="100" w:line="276" w:lineRule="auto"/>
        <w:keepNext/>
      </w:pPr>
      <w:r>
        <w:rPr>
          <w:rFonts w:ascii="Comic Sans MS" w:hAnsi="Comic Sans MS" w:cs="Comic Sans MS"/>
          <w:b/>
          <w:color w:val="FF0000"/>
          <w:sz w:val="32"/>
        </w:rPr>
        <w:t>1.4 Solubility Analysis</w:t>
      </w:r>
    </w:p>
    <w:p>
      <w:pPr>
        <w:spacing w:after="160"/>
        <w:jc w:val="both"/>
      </w:pPr>
      <w:r>
        <w:rPr>
          <w:rFonts w:ascii="Comic Sans MS" w:hAnsi="Comic Sans MS" w:cs="Comic Sans MS"/>
          <w:b w:val="0"/>
          <w:i w:val="0"/>
          <w:color w:val="000000"/>
          <w:sz w:val="28"/>
        </w:rPr>
        <w:t>Solubility is one of the most important preformulation parameters because a drug must be in solution before it can be absorbed. It is defined as the maximum amount of solute that dissolves in a given quantity of solvent at a specified temperature and pressure to form a saturated solution.</w:t>
      </w:r>
    </w:p>
    <w:p>
      <w:pPr>
        <w:spacing w:before="140" w:after="60" w:line="276" w:lineRule="auto"/>
        <w:keepNext/>
      </w:pPr>
      <w:r>
        <w:rPr>
          <w:rFonts w:ascii="Comic Sans MS" w:hAnsi="Comic Sans MS" w:cs="Comic Sans MS"/>
          <w:b/>
          <w:color w:val="000000"/>
          <w:sz w:val="28"/>
        </w:rPr>
        <w:t>Descriptive Solubility Terms (Pharmacopoeial)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17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Descriptive term</w:t>
            </w:r>
          </w:p>
        </w:tc>
        <w:tc>
          <w:tcPr>
            <w:tcW w:type="dxa" w:w="518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Parts of solvent per 1 part of solute</w:t>
            </w:r>
          </w:p>
        </w:tc>
      </w:tr>
      <w:tr>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Very soluble</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Less than 1</w:t>
            </w:r>
          </w:p>
        </w:tc>
      </w:tr>
      <w:tr>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Freely soluble</w:t>
            </w:r>
          </w:p>
        </w:tc>
        <w:tc>
          <w:tcPr>
            <w:tcW w:type="dxa" w:w="51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 to 10</w:t>
            </w:r>
          </w:p>
        </w:tc>
      </w:tr>
      <w:tr>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Soluble</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10 to 30</w:t>
            </w:r>
          </w:p>
        </w:tc>
      </w:tr>
      <w:tr>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Sparingly soluble</w:t>
            </w:r>
          </w:p>
        </w:tc>
        <w:tc>
          <w:tcPr>
            <w:tcW w:type="dxa" w:w="51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30 to 100</w:t>
            </w:r>
          </w:p>
        </w:tc>
      </w:tr>
      <w:tr>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Slightly soluble</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100 to 1000</w:t>
            </w:r>
          </w:p>
        </w:tc>
      </w:tr>
      <w:tr>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Very slightly soluble</w:t>
            </w:r>
          </w:p>
        </w:tc>
        <w:tc>
          <w:tcPr>
            <w:tcW w:type="dxa" w:w="51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1000 to 10,000</w:t>
            </w:r>
          </w:p>
        </w:tc>
      </w:tr>
      <w:tr>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Practically insoluble / insoluble</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More than 10,000</w:t>
            </w:r>
          </w:p>
        </w:tc>
      </w:tr>
    </w:tbl>
    <w:p>
      <w:pPr>
        <w:spacing w:after="40"/>
      </w:pPr>
    </w:p>
    <w:p>
      <w:pPr>
        <w:spacing w:before="140" w:after="60" w:line="276" w:lineRule="auto"/>
        <w:keepNext/>
      </w:pPr>
      <w:r>
        <w:rPr>
          <w:rFonts w:ascii="Comic Sans MS" w:hAnsi="Comic Sans MS" w:cs="Comic Sans MS"/>
          <w:b/>
          <w:color w:val="000000"/>
          <w:sz w:val="28"/>
        </w:rPr>
        <w:t>Important Solubility Concepts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Intrinsic solubility (C0) – </w:t>
      </w:r>
      <w:r>
        <w:rPr>
          <w:rFonts w:ascii="Comic Sans MS" w:hAnsi="Comic Sans MS" w:cs="Comic Sans MS"/>
          <w:color w:val="000000"/>
          <w:sz w:val="28"/>
        </w:rPr>
        <w:t>the solubility of the completely unionized form of the drug, determined at a pH where it is fully unionized.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Common-ion effect – </w:t>
      </w:r>
      <w:r>
        <w:rPr>
          <w:rFonts w:ascii="Comic Sans MS" w:hAnsi="Comic Sans MS" w:cs="Comic Sans MS"/>
          <w:color w:val="000000"/>
          <w:sz w:val="28"/>
        </w:rPr>
        <w:t>the solubility of a slightly soluble salt is reduced by the addition of a common ion (e.g. the hydrochloride salt of a base is less soluble in gastric HCl).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Effect of temperature – </w:t>
      </w:r>
      <w:r>
        <w:rPr>
          <w:rFonts w:ascii="Comic Sans MS" w:hAnsi="Comic Sans MS" w:cs="Comic Sans MS"/>
          <w:color w:val="000000"/>
          <w:sz w:val="28"/>
        </w:rPr>
        <w:t>for most drugs (endothermic dissolution) solubility increases with temperature; for a few (exothermic) it decreases.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Effect of pH – </w:t>
      </w:r>
      <w:r>
        <w:rPr>
          <w:rFonts w:ascii="Comic Sans MS" w:hAnsi="Comic Sans MS" w:cs="Comic Sans MS"/>
          <w:color w:val="000000"/>
          <w:sz w:val="28"/>
        </w:rPr>
        <w:t>for ionizable drugs, solubility changes markedly with pH (see pH-solubility profile).</w:t>
      </w:r>
    </w:p>
    <w:p>
      <w:pPr>
        <w:spacing w:before="140" w:after="60" w:line="276" w:lineRule="auto"/>
        <w:keepNext/>
      </w:pPr>
      <w:r>
        <w:rPr>
          <w:rFonts w:ascii="Comic Sans MS" w:hAnsi="Comic Sans MS" w:cs="Comic Sans MS"/>
          <w:b/>
          <w:color w:val="000000"/>
          <w:sz w:val="28"/>
        </w:rPr>
        <w:t>Dissociation Constant (pKa) and the Henderson-Hasselbalch Equation</w:t>
      </w:r>
    </w:p>
    <w:p>
      <w:pPr>
        <w:spacing w:after="160"/>
        <w:jc w:val="both"/>
      </w:pPr>
      <w:r>
        <w:rPr>
          <w:rFonts w:ascii="Comic Sans MS" w:hAnsi="Comic Sans MS" w:cs="Comic Sans MS"/>
          <w:b w:val="0"/>
          <w:i w:val="0"/>
          <w:color w:val="000000"/>
          <w:sz w:val="28"/>
        </w:rPr>
        <w:t>The dissociation constant (pKa) is the pH at which a drug exists as 50% ionized and 50% unionized species. The degree of ionization at any pH is given by the Henderson-Hasselbalch equations :</w:t>
      </w:r>
    </w:p>
    <w:p>
      <w:pPr>
        <w:spacing w:before="40" w:after="120"/>
        <w:jc w:val="center"/>
      </w:pPr>
      <w:r>
        <w:rPr>
          <w:rFonts w:ascii="Comic Sans MS" w:hAnsi="Comic Sans MS" w:cs="Comic Sans MS"/>
          <w:b/>
          <w:color w:val="6A1B9A"/>
          <w:sz w:val="28"/>
        </w:rPr>
        <w:t>For weak acids :  pH = pKa + log ( [ionized] / [unionized] )</w:t>
      </w:r>
    </w:p>
    <w:p>
      <w:pPr>
        <w:spacing w:before="40" w:after="120"/>
        <w:jc w:val="center"/>
      </w:pPr>
      <w:r>
        <w:rPr>
          <w:rFonts w:ascii="Comic Sans MS" w:hAnsi="Comic Sans MS" w:cs="Comic Sans MS"/>
          <w:b/>
          <w:color w:val="6A1B9A"/>
          <w:sz w:val="28"/>
        </w:rPr>
        <w:t>For weak bases :  pH = pKa + log ( [unionized] / [ionized] )</w:t>
      </w:r>
    </w:p>
    <w:p>
      <w:pPr>
        <w:spacing w:after="160"/>
        <w:jc w:val="both"/>
      </w:pPr>
      <w:r>
        <w:rPr>
          <w:rFonts w:ascii="Comic Sans MS" w:hAnsi="Comic Sans MS" w:cs="Comic Sans MS"/>
          <w:b w:val="0"/>
          <w:i w:val="0"/>
          <w:color w:val="000000"/>
          <w:sz w:val="28"/>
        </w:rPr>
        <w:t>The ionized form is more water-soluble, while the unionized form is more lipophilic and better absorbed across membranes. Thus the pKa, together with the pH of the biological environment, governs both solubility and absorption. The pKa is determined by potentiometric titration or spectrophotometry.</w:t>
      </w:r>
    </w:p>
    <w:p>
      <w:pPr>
        <w:spacing w:before="140" w:after="60" w:line="276" w:lineRule="auto"/>
        <w:keepNext/>
      </w:pPr>
      <w:r>
        <w:rPr>
          <w:rFonts w:ascii="Comic Sans MS" w:hAnsi="Comic Sans MS" w:cs="Comic Sans MS"/>
          <w:b/>
          <w:color w:val="000000"/>
          <w:sz w:val="28"/>
        </w:rPr>
        <w:t>pH-Solubility Profile</w:t>
      </w:r>
    </w:p>
    <w:p>
      <w:pPr>
        <w:spacing w:after="160"/>
        <w:jc w:val="both"/>
      </w:pPr>
      <w:r>
        <w:rPr>
          <w:rFonts w:ascii="Comic Sans MS" w:hAnsi="Comic Sans MS" w:cs="Comic Sans MS"/>
          <w:b w:val="0"/>
          <w:i w:val="0"/>
          <w:color w:val="000000"/>
          <w:sz w:val="28"/>
        </w:rPr>
        <w:t>For an ionizable drug, the total solubility is the sum of the intrinsic solubility of the unionized form and the (much higher) solubility of the ionized form. A pH-solubility profile plots total solubility against pH over the physiological range (1–8). Weak acids become more soluble as the pH rises above their pKa, while weak bases become more soluble as the pH falls below their pKa. The profile guides salt selection, formulation pH and prediction of absorption at different sites of the GI tract.</w:t>
      </w:r>
    </w:p>
    <w:p>
      <w:pPr>
        <w:spacing w:before="80" w:after="40"/>
        <w:jc w:val="center"/>
      </w:pPr>
      <w:r>
        <w:drawing>
          <wp:inline xmlns:a="http://schemas.openxmlformats.org/drawingml/2006/main" xmlns:pic="http://schemas.openxmlformats.org/drawingml/2006/picture">
            <wp:extent cx="4206240" cy="2970950"/>
            <wp:docPr id="2" name="Picture 2"/>
            <wp:cNvGraphicFramePr>
              <a:graphicFrameLocks noChangeAspect="1"/>
            </wp:cNvGraphicFramePr>
            <a:graphic>
              <a:graphicData uri="http://schemas.openxmlformats.org/drawingml/2006/picture">
                <pic:pic>
                  <pic:nvPicPr>
                    <pic:cNvPr id="0" name="ph_solubility.png"/>
                    <pic:cNvPicPr/>
                  </pic:nvPicPr>
                  <pic:blipFill>
                    <a:blip r:embed="rId12"/>
                    <a:stretch>
                      <a:fillRect/>
                    </a:stretch>
                  </pic:blipFill>
                  <pic:spPr>
                    <a:xfrm>
                      <a:off x="0" y="0"/>
                      <a:ext cx="4206240" cy="2970950"/>
                    </a:xfrm>
                    <a:prstGeom prst="rect"/>
                  </pic:spPr>
                </pic:pic>
              </a:graphicData>
            </a:graphic>
          </wp:inline>
        </w:drawing>
      </w:r>
    </w:p>
    <w:p>
      <w:pPr>
        <w:spacing w:after="160" w:line="264" w:lineRule="auto"/>
        <w:jc w:val="center"/>
      </w:pPr>
      <w:r>
        <w:rPr>
          <w:rFonts w:ascii="Comic Sans MS" w:hAnsi="Comic Sans MS" w:cs="Comic Sans MS"/>
          <w:b/>
          <w:i/>
          <w:color w:val="595959"/>
          <w:sz w:val="22"/>
        </w:rPr>
        <w:t>Fig. 2 : pH-solubility profiles of a weak acid and a weak base</w:t>
      </w:r>
    </w:p>
    <w:p>
      <w:pPr>
        <w:spacing w:before="140" w:after="60" w:line="276" w:lineRule="auto"/>
        <w:keepNext/>
      </w:pPr>
      <w:r>
        <w:rPr>
          <w:rFonts w:ascii="Comic Sans MS" w:hAnsi="Comic Sans MS" w:cs="Comic Sans MS"/>
          <w:b/>
          <w:color w:val="000000"/>
          <w:sz w:val="28"/>
        </w:rPr>
        <w:t>Partition Coefficient (P) / log P</w:t>
      </w:r>
    </w:p>
    <w:p>
      <w:pPr>
        <w:spacing w:after="160"/>
        <w:jc w:val="both"/>
      </w:pPr>
      <w:r>
        <w:rPr>
          <w:rFonts w:ascii="Comic Sans MS" w:hAnsi="Comic Sans MS" w:cs="Comic Sans MS"/>
          <w:b w:val="0"/>
          <w:i w:val="0"/>
          <w:color w:val="000000"/>
          <w:sz w:val="28"/>
        </w:rPr>
        <w:t>The partition coefficient is the ratio of the concentration of the unionized drug distributed between an organic phase (usually n-octanol) and an aqueous phase at equilibrium :</w:t>
      </w:r>
    </w:p>
    <w:p>
      <w:pPr>
        <w:spacing w:before="40" w:after="120"/>
        <w:jc w:val="center"/>
      </w:pPr>
      <w:r>
        <w:rPr>
          <w:rFonts w:ascii="Comic Sans MS" w:hAnsi="Comic Sans MS" w:cs="Comic Sans MS"/>
          <w:b/>
          <w:color w:val="6A1B9A"/>
          <w:sz w:val="28"/>
        </w:rPr>
        <w:t>P = C (octanol) / C (water)</w:t>
      </w:r>
    </w:p>
    <w:p>
      <w:pPr>
        <w:spacing w:after="160"/>
        <w:jc w:val="both"/>
      </w:pPr>
      <w:r>
        <w:rPr>
          <w:rFonts w:ascii="Comic Sans MS" w:hAnsi="Comic Sans MS" w:cs="Comic Sans MS"/>
          <w:b w:val="0"/>
          <w:i w:val="0"/>
          <w:color w:val="000000"/>
          <w:sz w:val="28"/>
        </w:rPr>
        <w:t>It is a measure of lipophilicity and correlates with membrane permeability and biological activity. Log P is commonly reported. The distribution coefficient (log D) is the corresponding value at a defined pH that accounts for ionization and is more relevant for ionizable drugs at physiological pH. A moderate log P (approximately 1–3) usually gives the best balance of solubility and permeability.</w:t>
      </w:r>
    </w:p>
    <w:p>
      <w:pPr>
        <w:spacing w:before="140" w:after="60" w:line="276" w:lineRule="auto"/>
        <w:keepNext/>
      </w:pPr>
      <w:r>
        <w:rPr>
          <w:rFonts w:ascii="Comic Sans MS" w:hAnsi="Comic Sans MS" w:cs="Comic Sans MS"/>
          <w:b/>
          <w:color w:val="000000"/>
          <w:sz w:val="28"/>
        </w:rPr>
        <w:t>Biopharmaceutics Classification System (BCS)</w:t>
      </w:r>
    </w:p>
    <w:p>
      <w:pPr>
        <w:spacing w:after="160"/>
        <w:jc w:val="both"/>
      </w:pPr>
      <w:r>
        <w:rPr>
          <w:rFonts w:ascii="Comic Sans MS" w:hAnsi="Comic Sans MS" w:cs="Comic Sans MS"/>
          <w:b w:val="0"/>
          <w:i w:val="0"/>
          <w:color w:val="000000"/>
          <w:sz w:val="28"/>
        </w:rPr>
        <w:t>The BCS classifies drug substances into four classes on the basis of their aqueous solubility and intestinal permeability. It is a powerful preformulation and regulatory tool that predicts whether dissolution or permeability will limit absorption, and is used to justify biowaivers.</w:t>
      </w:r>
    </w:p>
    <w:p>
      <w:pPr>
        <w:spacing w:before="80" w:after="40"/>
        <w:jc w:val="center"/>
      </w:pPr>
      <w:r>
        <w:drawing>
          <wp:inline xmlns:a="http://schemas.openxmlformats.org/drawingml/2006/main" xmlns:pic="http://schemas.openxmlformats.org/drawingml/2006/picture">
            <wp:extent cx="4206240" cy="3173899"/>
            <wp:docPr id="3" name="Picture 3"/>
            <wp:cNvGraphicFramePr>
              <a:graphicFrameLocks noChangeAspect="1"/>
            </wp:cNvGraphicFramePr>
            <a:graphic>
              <a:graphicData uri="http://schemas.openxmlformats.org/drawingml/2006/picture">
                <pic:pic>
                  <pic:nvPicPr>
                    <pic:cNvPr id="0" name="bcs.png"/>
                    <pic:cNvPicPr/>
                  </pic:nvPicPr>
                  <pic:blipFill>
                    <a:blip r:embed="rId13"/>
                    <a:stretch>
                      <a:fillRect/>
                    </a:stretch>
                  </pic:blipFill>
                  <pic:spPr>
                    <a:xfrm>
                      <a:off x="0" y="0"/>
                      <a:ext cx="4206240" cy="3173899"/>
                    </a:xfrm>
                    <a:prstGeom prst="rect"/>
                  </pic:spPr>
                </pic:pic>
              </a:graphicData>
            </a:graphic>
          </wp:inline>
        </w:drawing>
      </w:r>
    </w:p>
    <w:p>
      <w:pPr>
        <w:spacing w:after="160" w:line="264" w:lineRule="auto"/>
        <w:jc w:val="center"/>
      </w:pPr>
      <w:r>
        <w:rPr>
          <w:rFonts w:ascii="Comic Sans MS" w:hAnsi="Comic Sans MS" w:cs="Comic Sans MS"/>
          <w:b/>
          <w:i/>
          <w:color w:val="595959"/>
          <w:sz w:val="22"/>
        </w:rPr>
        <w:t>Fig. 3 : The Biopharmaceutics Classification System (BCS)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100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Class</w:t>
            </w:r>
          </w:p>
        </w:tc>
        <w:tc>
          <w:tcPr>
            <w:tcW w:type="dxa" w:w="172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Solubility</w:t>
            </w:r>
          </w:p>
        </w:tc>
        <w:tc>
          <w:tcPr>
            <w:tcW w:type="dxa" w:w="187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Permeability</w:t>
            </w:r>
          </w:p>
        </w:tc>
        <w:tc>
          <w:tcPr>
            <w:tcW w:type="dxa" w:w="475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Rate-limiting step / example</w:t>
            </w:r>
          </w:p>
        </w:tc>
      </w:tr>
      <w:tr>
        <w:tc>
          <w:tcPr>
            <w:tcW w:type="dxa" w:w="100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w:t>
            </w:r>
          </w:p>
        </w:tc>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High</w:t>
            </w:r>
          </w:p>
        </w:tc>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High</w:t>
            </w:r>
          </w:p>
        </w:tc>
        <w:tc>
          <w:tcPr>
            <w:tcW w:type="dxa" w:w="475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Rapidly absorbed (e.g. paracetamol, metoprolol).</w:t>
            </w:r>
          </w:p>
        </w:tc>
      </w:tr>
      <w:tr>
        <w:tc>
          <w:tcPr>
            <w:tcW w:type="dxa" w:w="100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II</w:t>
            </w:r>
          </w:p>
        </w:tc>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Low</w:t>
            </w:r>
          </w:p>
        </w:tc>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High</w:t>
            </w:r>
          </w:p>
        </w:tc>
        <w:tc>
          <w:tcPr>
            <w:tcW w:type="dxa" w:w="475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Dissolution-limited (e.g. ibuprofen, ketoconazole).</w:t>
            </w:r>
          </w:p>
        </w:tc>
      </w:tr>
      <w:tr>
        <w:tc>
          <w:tcPr>
            <w:tcW w:type="dxa" w:w="100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III</w:t>
            </w:r>
          </w:p>
        </w:tc>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High</w:t>
            </w:r>
          </w:p>
        </w:tc>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Low</w:t>
            </w:r>
          </w:p>
        </w:tc>
        <w:tc>
          <w:tcPr>
            <w:tcW w:type="dxa" w:w="475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Permeability-limited (e.g. atenolol, ranitidine).</w:t>
            </w:r>
          </w:p>
        </w:tc>
      </w:tr>
      <w:tr>
        <w:tc>
          <w:tcPr>
            <w:tcW w:type="dxa" w:w="100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IV</w:t>
            </w:r>
          </w:p>
        </w:tc>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Low</w:t>
            </w:r>
          </w:p>
        </w:tc>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Low</w:t>
            </w:r>
          </w:p>
        </w:tc>
        <w:tc>
          <w:tcPr>
            <w:tcW w:type="dxa" w:w="475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Poorly absorbed (e.g. furosemide, hydrochlorothiazide).</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BCS Class II drugs benefit most from solubility / dissolution enhancement techniques.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Class I (and some Class III) drugs are candidates for biowaivers.</w:t>
            </w:r>
          </w:p>
        </w:tc>
      </w:tr>
    </w:tbl>
    <w:p>
      <w:pPr>
        <w:spacing w:after="40"/>
      </w:pPr>
    </w:p>
    <w:p>
      <w:pPr>
        <w:spacing w:before="200" w:after="100" w:line="276" w:lineRule="auto"/>
        <w:keepNext/>
      </w:pPr>
      <w:r>
        <w:rPr>
          <w:rFonts w:ascii="Comic Sans MS" w:hAnsi="Comic Sans MS" w:cs="Comic Sans MS"/>
          <w:b/>
          <w:color w:val="FF0000"/>
          <w:sz w:val="32"/>
        </w:rPr>
        <w:t>1.5 Crystal Morphology and Variations</w:t>
      </w:r>
    </w:p>
    <w:p>
      <w:pPr>
        <w:spacing w:after="160"/>
        <w:jc w:val="both"/>
      </w:pPr>
      <w:r>
        <w:rPr>
          <w:rFonts w:ascii="Comic Sans MS" w:hAnsi="Comic Sans MS" w:cs="Comic Sans MS"/>
          <w:b w:val="0"/>
          <w:i w:val="0"/>
          <w:color w:val="000000"/>
          <w:sz w:val="28"/>
        </w:rPr>
        <w:t>The solid state of a drug can exist in different physical forms which strongly influence solubility, dissolution rate, stability, flow and compressibility, and hence bioavailability and manufacturability. The study of these forms is a critical part of preformulation.</w:t>
      </w:r>
    </w:p>
    <w:p>
      <w:pPr>
        <w:spacing w:before="140" w:after="60" w:line="276" w:lineRule="auto"/>
        <w:keepNext/>
      </w:pPr>
      <w:r>
        <w:rPr>
          <w:rFonts w:ascii="Comic Sans MS" w:hAnsi="Comic Sans MS" w:cs="Comic Sans MS"/>
          <w:b/>
          <w:color w:val="000000"/>
          <w:sz w:val="28"/>
        </w:rPr>
        <w:t>Crystalline vs Amorphous Solids</w:t>
      </w:r>
    </w:p>
    <w:p>
      <w:pPr>
        <w:spacing w:after="160"/>
        <w:jc w:val="both"/>
      </w:pPr>
      <w:r>
        <w:rPr>
          <w:rFonts w:ascii="Comic Sans MS" w:hAnsi="Comic Sans MS" w:cs="Comic Sans MS"/>
          <w:b w:val="0"/>
          <w:i w:val="0"/>
          <w:color w:val="000000"/>
          <w:sz w:val="28"/>
        </w:rPr>
        <w:t>In a crystalline solid the constituent molecules are arranged in a regular, repeating three-dimensional lattice with long-range order; such solids have a sharp melting point. In an amorphous solid there is no long-range order; such solids have higher internal energy, greater solubility and faster dissolution, but are thermodynamically unstable and tend to recrystallise on storage.</w:t>
      </w:r>
    </w:p>
    <w:p>
      <w:pPr>
        <w:spacing w:before="140" w:after="60" w:line="276" w:lineRule="auto"/>
        <w:keepNext/>
      </w:pPr>
      <w:r>
        <w:rPr>
          <w:rFonts w:ascii="Comic Sans MS" w:hAnsi="Comic Sans MS" w:cs="Comic Sans MS"/>
          <w:b/>
          <w:color w:val="000000"/>
          <w:sz w:val="28"/>
        </w:rPr>
        <w:t>Crystal Habit</w:t>
      </w:r>
    </w:p>
    <w:p>
      <w:pPr>
        <w:spacing w:after="160"/>
        <w:jc w:val="both"/>
      </w:pPr>
      <w:r>
        <w:rPr>
          <w:rFonts w:ascii="Comic Sans MS" w:hAnsi="Comic Sans MS" w:cs="Comic Sans MS"/>
          <w:b w:val="0"/>
          <w:i w:val="0"/>
          <w:color w:val="000000"/>
          <w:sz w:val="28"/>
        </w:rPr>
        <w:t>Crystal habit is the external shape or appearance of a crystal, whereas the internal lattice may remain the same. The same compound can crystallise into different habits depending on the crystallisation conditions (solvent, temperature, rate of cooling, impurities). Habit affects flow, packing, compaction and even the tendency to cap or laminate during tableting.</w:t>
      </w:r>
    </w:p>
    <w:p>
      <w:pPr>
        <w:spacing w:before="80" w:after="40"/>
        <w:jc w:val="center"/>
      </w:pPr>
      <w:r>
        <w:drawing>
          <wp:inline xmlns:a="http://schemas.openxmlformats.org/drawingml/2006/main" xmlns:pic="http://schemas.openxmlformats.org/drawingml/2006/picture">
            <wp:extent cx="5120640" cy="1738884"/>
            <wp:docPr id="4" name="Picture 4"/>
            <wp:cNvGraphicFramePr>
              <a:graphicFrameLocks noChangeAspect="1"/>
            </wp:cNvGraphicFramePr>
            <a:graphic>
              <a:graphicData uri="http://schemas.openxmlformats.org/drawingml/2006/picture">
                <pic:pic>
                  <pic:nvPicPr>
                    <pic:cNvPr id="0" name="crystal_habit.png"/>
                    <pic:cNvPicPr/>
                  </pic:nvPicPr>
                  <pic:blipFill>
                    <a:blip r:embed="rId14"/>
                    <a:stretch>
                      <a:fillRect/>
                    </a:stretch>
                  </pic:blipFill>
                  <pic:spPr>
                    <a:xfrm>
                      <a:off x="0" y="0"/>
                      <a:ext cx="5120640" cy="1738884"/>
                    </a:xfrm>
                    <a:prstGeom prst="rect"/>
                  </pic:spPr>
                </pic:pic>
              </a:graphicData>
            </a:graphic>
          </wp:inline>
        </w:drawing>
      </w:r>
    </w:p>
    <w:p>
      <w:pPr>
        <w:spacing w:after="160" w:line="264" w:lineRule="auto"/>
        <w:jc w:val="center"/>
      </w:pPr>
      <w:r>
        <w:rPr>
          <w:rFonts w:ascii="Comic Sans MS" w:hAnsi="Comic Sans MS" w:cs="Comic Sans MS"/>
          <w:b/>
          <w:i/>
          <w:color w:val="595959"/>
          <w:sz w:val="22"/>
        </w:rPr>
        <w:t>Fig. 4 : Common crystal habits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02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Crystal habit</w:t>
            </w:r>
          </w:p>
        </w:tc>
        <w:tc>
          <w:tcPr>
            <w:tcW w:type="dxa" w:w="63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Description</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Tabular</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Moderately expanded in two directions (flat plates).</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Platy / Flaky</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Flat, thin plate-like crystals.</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Prismatic</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Column-like, elongated crystals.</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Acicular</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Needle-like, slender crystals (poor flow, may cap).</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Bladed</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Flattened, blade-like elongated crystals.</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Equant / Isometric</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Similar dimensions in all directions (good flow).</w:t>
            </w:r>
          </w:p>
        </w:tc>
      </w:tr>
    </w:tbl>
    <w:p>
      <w:pPr>
        <w:spacing w:after="40"/>
      </w:pPr>
    </w:p>
    <w:p>
      <w:pPr>
        <w:spacing w:before="140" w:after="60" w:line="276" w:lineRule="auto"/>
        <w:keepNext/>
      </w:pPr>
      <w:r>
        <w:rPr>
          <w:rFonts w:ascii="Comic Sans MS" w:hAnsi="Comic Sans MS" w:cs="Comic Sans MS"/>
          <w:b/>
          <w:color w:val="000000"/>
          <w:sz w:val="28"/>
        </w:rPr>
        <w:t>Polymorphism</w:t>
      </w:r>
    </w:p>
    <w:p>
      <w:pPr>
        <w:spacing w:after="160"/>
        <w:jc w:val="both"/>
      </w:pPr>
      <w:r>
        <w:rPr>
          <w:rFonts w:ascii="Comic Sans MS" w:hAnsi="Comic Sans MS" w:cs="Comic Sans MS"/>
          <w:b w:val="0"/>
          <w:i w:val="0"/>
          <w:color w:val="000000"/>
          <w:sz w:val="28"/>
        </w:rPr>
        <w:t>Polymorphism is the ability of a substance to exist in more than one crystalline form having the same chemical composition but a different internal lattice arrangement. Different polymorphs differ in melting point, density, hardness, solubility, dissolution rate and stability. Polymorphism is important because a change in form on storage can alter dissolution and bioavailability, and can even cause product failure.</w:t>
      </w:r>
    </w:p>
    <w:p>
      <w:pPr>
        <w:spacing w:before="140" w:after="60" w:line="276" w:lineRule="auto"/>
        <w:keepNext/>
      </w:pPr>
      <w:r>
        <w:rPr>
          <w:rFonts w:ascii="Comic Sans MS" w:hAnsi="Comic Sans MS" w:cs="Comic Sans MS"/>
          <w:b/>
          <w:color w:val="000000"/>
          <w:sz w:val="28"/>
        </w:rPr>
        <w:t>Types of Polymorphs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Enantiotropic – </w:t>
      </w:r>
      <w:r>
        <w:rPr>
          <w:rFonts w:ascii="Comic Sans MS" w:hAnsi="Comic Sans MS" w:cs="Comic Sans MS"/>
          <w:color w:val="000000"/>
          <w:sz w:val="28"/>
        </w:rPr>
        <w:t>one form can be reversibly converted into another by changing temperature or pressure; a definite transition temperature exists below the melting point (e.g. sulphur, carbamazepine).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Monotropic – </w:t>
      </w:r>
      <w:r>
        <w:rPr>
          <w:rFonts w:ascii="Comic Sans MS" w:hAnsi="Comic Sans MS" w:cs="Comic Sans MS"/>
          <w:color w:val="000000"/>
          <w:sz w:val="28"/>
        </w:rPr>
        <w:t>one form is unstable at all temperatures below the melting point and the transformation to the stable form is irreversible (e.g. glyceryl stearate).</w:t>
      </w:r>
    </w:p>
    <w:p>
      <w:pPr>
        <w:spacing w:after="160"/>
        <w:jc w:val="both"/>
      </w:pPr>
      <w:r>
        <w:rPr>
          <w:rFonts w:ascii="Comic Sans MS" w:hAnsi="Comic Sans MS" w:cs="Comic Sans MS"/>
          <w:b/>
          <w:i w:val="0"/>
          <w:color w:val="000000"/>
          <w:sz w:val="28"/>
        </w:rPr>
        <w:t xml:space="preserve">Stable vs metastable forms : </w:t>
      </w:r>
      <w:r>
        <w:rPr>
          <w:rFonts w:ascii="Comic Sans MS" w:hAnsi="Comic Sans MS" w:cs="Comic Sans MS"/>
          <w:b w:val="0"/>
          <w:i w:val="0"/>
          <w:color w:val="000000"/>
          <w:sz w:val="28"/>
        </w:rPr>
        <w:t>The thermodynamically stable polymorph has the lowest energy, highest melting point and lowest solubility. A metastable polymorph has higher energy, higher solubility and faster dissolution, and is often preferred to improve bioavailability – but it may convert to the stable, less soluble form on storage, causing problems. Classic examples : chloramphenicol palmitate (form B is active, form A is poorly absorbed), and the withdrawal of ritonavir capsules when a new, less soluble polymorph appeared.</w:t>
      </w:r>
    </w:p>
    <w:p>
      <w:pPr>
        <w:spacing w:before="140" w:after="60" w:line="276" w:lineRule="auto"/>
        <w:keepNext/>
      </w:pPr>
      <w:r>
        <w:rPr>
          <w:rFonts w:ascii="Comic Sans MS" w:hAnsi="Comic Sans MS" w:cs="Comic Sans MS"/>
          <w:b/>
          <w:color w:val="000000"/>
          <w:sz w:val="28"/>
        </w:rPr>
        <w:t>Pseudopolymorphism (Solvates and Hydrates)</w:t>
      </w:r>
    </w:p>
    <w:p>
      <w:pPr>
        <w:spacing w:after="160"/>
        <w:jc w:val="both"/>
      </w:pPr>
      <w:r>
        <w:rPr>
          <w:rFonts w:ascii="Comic Sans MS" w:hAnsi="Comic Sans MS" w:cs="Comic Sans MS"/>
          <w:b w:val="0"/>
          <w:i w:val="0"/>
          <w:color w:val="000000"/>
          <w:sz w:val="28"/>
        </w:rPr>
        <w:t>When solvent molecules are incorporated into the crystal lattice in a stoichiometric ratio, the crystals are called solvates (or hydrates when the solvent is water); this phenomenon is termed pseudopolymorphism. Anhydrous forms generally show higher aqueous solubility and faster dissolution than their hydrated counterparts. A classic example is ampicillin – the anhydrous form dissolves faster and gives higher blood levels than the trihydrate.</w:t>
      </w:r>
    </w:p>
    <w:p>
      <w:pPr>
        <w:spacing w:before="140" w:after="60" w:line="276" w:lineRule="auto"/>
        <w:keepNext/>
      </w:pPr>
      <w:r>
        <w:rPr>
          <w:rFonts w:ascii="Comic Sans MS" w:hAnsi="Comic Sans MS" w:cs="Comic Sans MS"/>
          <w:b/>
          <w:color w:val="000000"/>
          <w:sz w:val="28"/>
        </w:rPr>
        <w:t>Methods of Characterising Solid Forms</w:t>
      </w:r>
    </w:p>
    <w:p>
      <w:pPr>
        <w:spacing w:before="80" w:after="40"/>
        <w:jc w:val="center"/>
      </w:pPr>
      <w:r>
        <w:drawing>
          <wp:inline xmlns:a="http://schemas.openxmlformats.org/drawingml/2006/main" xmlns:pic="http://schemas.openxmlformats.org/drawingml/2006/picture">
            <wp:extent cx="4023360" cy="2781320"/>
            <wp:docPr id="5" name="Picture 5"/>
            <wp:cNvGraphicFramePr>
              <a:graphicFrameLocks noChangeAspect="1"/>
            </wp:cNvGraphicFramePr>
            <a:graphic>
              <a:graphicData uri="http://schemas.openxmlformats.org/drawingml/2006/picture">
                <pic:pic>
                  <pic:nvPicPr>
                    <pic:cNvPr id="0" name="dsc.png"/>
                    <pic:cNvPicPr/>
                  </pic:nvPicPr>
                  <pic:blipFill>
                    <a:blip r:embed="rId15"/>
                    <a:stretch>
                      <a:fillRect/>
                    </a:stretch>
                  </pic:blipFill>
                  <pic:spPr>
                    <a:xfrm>
                      <a:off x="0" y="0"/>
                      <a:ext cx="4023360" cy="2781320"/>
                    </a:xfrm>
                    <a:prstGeom prst="rect"/>
                  </pic:spPr>
                </pic:pic>
              </a:graphicData>
            </a:graphic>
          </wp:inline>
        </w:drawing>
      </w:r>
    </w:p>
    <w:p>
      <w:pPr>
        <w:spacing w:after="160" w:line="264" w:lineRule="auto"/>
        <w:jc w:val="center"/>
      </w:pPr>
      <w:r>
        <w:rPr>
          <w:rFonts w:ascii="Comic Sans MS" w:hAnsi="Comic Sans MS" w:cs="Comic Sans MS"/>
          <w:b/>
          <w:i/>
          <w:color w:val="595959"/>
          <w:sz w:val="22"/>
        </w:rPr>
        <w:t>Fig. 5 : Schematic DSC thermogram showing melting endotherm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17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Method</w:t>
            </w:r>
          </w:p>
        </w:tc>
        <w:tc>
          <w:tcPr>
            <w:tcW w:type="dxa" w:w="518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Property determined</w:t>
            </w:r>
          </w:p>
        </w:tc>
      </w:tr>
      <w:tr>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X-ray powder diffraction (XRPD)</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Definitive identification of crystalline forms; degree of crystallinity. (Gold standard.)</w:t>
            </w:r>
          </w:p>
        </w:tc>
      </w:tr>
      <w:tr>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Differential Scanning Calorimetry (DSC)</w:t>
            </w:r>
          </w:p>
        </w:tc>
        <w:tc>
          <w:tcPr>
            <w:tcW w:type="dxa" w:w="51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Melting point, polymorphic transitions, heat of fusion, purity.</w:t>
            </w:r>
          </w:p>
        </w:tc>
      </w:tr>
      <w:tr>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Thermogravimetric Analysis (TGA)</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Weight loss due to water/solvent – detects hydrates/solvates.</w:t>
            </w:r>
          </w:p>
        </w:tc>
      </w:tr>
      <w:tr>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Hot-stage microscopy</w:t>
            </w:r>
          </w:p>
        </w:tc>
        <w:tc>
          <w:tcPr>
            <w:tcW w:type="dxa" w:w="51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Visual observation of melting and phase transitions.</w:t>
            </w:r>
          </w:p>
        </w:tc>
      </w:tr>
      <w:tr>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IR / Raman spectroscopy</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Differences in bonding between polymorphs.</w:t>
            </w:r>
          </w:p>
        </w:tc>
      </w:tr>
      <w:tr>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Solid-state NMR</w:t>
            </w:r>
          </w:p>
        </w:tc>
        <w:tc>
          <w:tcPr>
            <w:tcW w:type="dxa" w:w="51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Molecular environment in different solid forms.</w:t>
            </w:r>
          </w:p>
        </w:tc>
      </w:tr>
      <w:tr>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SEM / microscopy</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Crystal habit, surface morphology, particle size.</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XRPD is the definitive (gold-standard) technique for identifying polymorphs.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Metastable / amorphous forms = higher solubility &amp; dissolution but lower stability.</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Anhydrous forms usually dissolve faster than hydrates (e.g. ampicillin).</w:t>
            </w:r>
          </w:p>
        </w:tc>
      </w:tr>
    </w:tbl>
    <w:p>
      <w:pPr>
        <w:spacing w:after="40"/>
      </w:pPr>
    </w:p>
    <w:p>
      <w:pPr>
        <w:spacing w:before="200" w:after="100" w:line="276" w:lineRule="auto"/>
        <w:keepNext/>
      </w:pPr>
      <w:r>
        <w:rPr>
          <w:rFonts w:ascii="Comic Sans MS" w:hAnsi="Comic Sans MS" w:cs="Comic Sans MS"/>
          <w:b/>
          <w:color w:val="FF0000"/>
          <w:sz w:val="32"/>
        </w:rPr>
        <w:t>1.6 Powder Flow Properties</w:t>
      </w:r>
    </w:p>
    <w:p>
      <w:pPr>
        <w:spacing w:after="160"/>
        <w:jc w:val="both"/>
      </w:pPr>
      <w:r>
        <w:rPr>
          <w:rFonts w:ascii="Comic Sans MS" w:hAnsi="Comic Sans MS" w:cs="Comic Sans MS"/>
          <w:b w:val="0"/>
          <w:i w:val="0"/>
          <w:color w:val="000000"/>
          <w:sz w:val="28"/>
        </w:rPr>
        <w:t>Good powder flow is essential for accurate die/capsule filling, uniformity of dose and reproducible manufacturing. Poor flow causes weight variation and content non-uniformity. Flow depends on particle size, shape, density, surface texture, moisture and interparticulate (cohesive/adhesive) forces.</w:t>
      </w:r>
    </w:p>
    <w:p>
      <w:pPr>
        <w:spacing w:before="140" w:after="60" w:line="276" w:lineRule="auto"/>
        <w:keepNext/>
      </w:pPr>
      <w:r>
        <w:rPr>
          <w:rFonts w:ascii="Comic Sans MS" w:hAnsi="Comic Sans MS" w:cs="Comic Sans MS"/>
          <w:b/>
          <w:color w:val="000000"/>
          <w:sz w:val="28"/>
        </w:rPr>
        <w:t>(a) Bulk Density and Tapped Density</w:t>
      </w:r>
    </w:p>
    <w:p>
      <w:pPr>
        <w:spacing w:after="160"/>
        <w:jc w:val="both"/>
      </w:pPr>
      <w:r>
        <w:rPr>
          <w:rFonts w:ascii="Comic Sans MS" w:hAnsi="Comic Sans MS" w:cs="Comic Sans MS"/>
          <w:b w:val="0"/>
          <w:i w:val="0"/>
          <w:color w:val="000000"/>
          <w:sz w:val="28"/>
        </w:rPr>
        <w:t>Bulk density is the mass of powder divided by its bulk (untapped) volume; tapped density is measured after mechanically tapping a graduated cylinder until no further change in volume occurs. These are used to derive compressibility indices.</w:t>
      </w:r>
    </w:p>
    <w:p>
      <w:pPr>
        <w:spacing w:before="140" w:after="60" w:line="276" w:lineRule="auto"/>
        <w:keepNext/>
      </w:pPr>
      <w:r>
        <w:rPr>
          <w:rFonts w:ascii="Comic Sans MS" w:hAnsi="Comic Sans MS" w:cs="Comic Sans MS"/>
          <w:b/>
          <w:color w:val="000000"/>
          <w:sz w:val="28"/>
        </w:rPr>
        <w:t>(b) Carr's Compressibility Index and Hausner Ratio</w:t>
      </w:r>
    </w:p>
    <w:p>
      <w:pPr>
        <w:spacing w:before="40" w:after="120"/>
        <w:jc w:val="center"/>
      </w:pPr>
      <w:r>
        <w:rPr>
          <w:rFonts w:ascii="Comic Sans MS" w:hAnsi="Comic Sans MS" w:cs="Comic Sans MS"/>
          <w:b/>
          <w:color w:val="6A1B9A"/>
          <w:sz w:val="28"/>
        </w:rPr>
        <w:t>Carr's Index (%) = [(Tapped density − Bulk density) / Tapped density] × 100</w:t>
      </w:r>
    </w:p>
    <w:p>
      <w:pPr>
        <w:spacing w:before="40" w:after="120"/>
        <w:jc w:val="center"/>
      </w:pPr>
      <w:r>
        <w:rPr>
          <w:rFonts w:ascii="Comic Sans MS" w:hAnsi="Comic Sans MS" w:cs="Comic Sans MS"/>
          <w:b/>
          <w:color w:val="6A1B9A"/>
          <w:sz w:val="28"/>
        </w:rPr>
        <w:t>Hausner Ratio = Tapped density / Bulk density</w:t>
      </w:r>
    </w:p>
    <w:p>
      <w:pPr>
        <w:spacing w:after="160"/>
        <w:jc w:val="both"/>
      </w:pPr>
      <w:r>
        <w:rPr>
          <w:rFonts w:ascii="Comic Sans MS" w:hAnsi="Comic Sans MS" w:cs="Comic Sans MS"/>
          <w:b w:val="0"/>
          <w:i w:val="0"/>
          <w:color w:val="000000"/>
          <w:sz w:val="28"/>
        </w:rPr>
        <w:t>Lower values indicate better flow. They are widely used indirect measures of flowability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Carr's Index (%)</w:t>
            </w:r>
          </w:p>
        </w:tc>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Hausner Ratio</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Flow character</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10</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1.00 – 1.11</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Excellent</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11 – 15</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1.12 – 1.18</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Good</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16 – 20</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1.19 – 1.25</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Fair</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21 – 25</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1.26 – 1.34</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Passable</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26 – 31</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1.35 – 1.45</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Poor</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32 – 37</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1.46 – 1.59</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Very poor</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&gt; 38</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&gt; 1.60</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Very, very poor</w:t>
            </w:r>
          </w:p>
        </w:tc>
      </w:tr>
    </w:tbl>
    <w:p>
      <w:pPr>
        <w:spacing w:after="40"/>
      </w:pPr>
    </w:p>
    <w:p>
      <w:pPr>
        <w:spacing w:before="140" w:after="60" w:line="276" w:lineRule="auto"/>
        <w:keepNext/>
      </w:pPr>
      <w:r>
        <w:rPr>
          <w:rFonts w:ascii="Comic Sans MS" w:hAnsi="Comic Sans MS" w:cs="Comic Sans MS"/>
          <w:b/>
          <w:color w:val="000000"/>
          <w:sz w:val="28"/>
        </w:rPr>
        <w:t>(c) Angle of Repose</w:t>
      </w:r>
    </w:p>
    <w:p>
      <w:pPr>
        <w:spacing w:after="160"/>
        <w:jc w:val="both"/>
      </w:pPr>
      <w:r>
        <w:rPr>
          <w:rFonts w:ascii="Comic Sans MS" w:hAnsi="Comic Sans MS" w:cs="Comic Sans MS"/>
          <w:b w:val="0"/>
          <w:i w:val="0"/>
          <w:color w:val="000000"/>
          <w:sz w:val="28"/>
        </w:rPr>
        <w:t>The angle of repose is the maximum angle between the surface of a powder heap and the horizontal plane. It is an indirect measure of interparticulate friction; lower angles indicate better flow.</w:t>
      </w:r>
    </w:p>
    <w:p>
      <w:pPr>
        <w:spacing w:before="80" w:after="40"/>
        <w:jc w:val="center"/>
      </w:pPr>
      <w:r>
        <w:drawing>
          <wp:inline xmlns:a="http://schemas.openxmlformats.org/drawingml/2006/main" xmlns:pic="http://schemas.openxmlformats.org/drawingml/2006/picture">
            <wp:extent cx="3291840" cy="2164498"/>
            <wp:docPr id="6" name="Picture 6"/>
            <wp:cNvGraphicFramePr>
              <a:graphicFrameLocks noChangeAspect="1"/>
            </wp:cNvGraphicFramePr>
            <a:graphic>
              <a:graphicData uri="http://schemas.openxmlformats.org/drawingml/2006/picture">
                <pic:pic>
                  <pic:nvPicPr>
                    <pic:cNvPr id="0" name="angle_repose.png"/>
                    <pic:cNvPicPr/>
                  </pic:nvPicPr>
                  <pic:blipFill>
                    <a:blip r:embed="rId16"/>
                    <a:stretch>
                      <a:fillRect/>
                    </a:stretch>
                  </pic:blipFill>
                  <pic:spPr>
                    <a:xfrm>
                      <a:off x="0" y="0"/>
                      <a:ext cx="3291840" cy="2164498"/>
                    </a:xfrm>
                    <a:prstGeom prst="rect"/>
                  </pic:spPr>
                </pic:pic>
              </a:graphicData>
            </a:graphic>
          </wp:inline>
        </w:drawing>
      </w:r>
    </w:p>
    <w:p>
      <w:pPr>
        <w:spacing w:after="160" w:line="264" w:lineRule="auto"/>
        <w:jc w:val="center"/>
      </w:pPr>
      <w:r>
        <w:rPr>
          <w:rFonts w:ascii="Comic Sans MS" w:hAnsi="Comic Sans MS" w:cs="Comic Sans MS"/>
          <w:b/>
          <w:i/>
          <w:color w:val="595959"/>
          <w:sz w:val="22"/>
        </w:rPr>
        <w:t>Fig. 6 : Measurement of the angle of repose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74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Angle of repose (°)</w:t>
            </w:r>
          </w:p>
        </w:tc>
        <w:tc>
          <w:tcPr>
            <w:tcW w:type="dxa" w:w="56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Flow property</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25 – 30</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Excellent</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31 – 35</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Good</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36 – 40</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Fair (aid not needed)</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41 – 45</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Passable (may hang up)</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46 – 55</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Poor (agitation needed)</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&gt; 56</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Very poor</w:t>
            </w:r>
          </w:p>
        </w:tc>
      </w:tr>
    </w:tbl>
    <w:p>
      <w:pPr>
        <w:spacing w:after="40"/>
      </w:pPr>
    </w:p>
    <w:p>
      <w:pPr>
        <w:spacing w:before="140" w:after="60" w:line="276" w:lineRule="auto"/>
        <w:keepNext/>
      </w:pPr>
      <w:r>
        <w:rPr>
          <w:rFonts w:ascii="Comic Sans MS" w:hAnsi="Comic Sans MS" w:cs="Comic Sans MS"/>
          <w:b/>
          <w:color w:val="000000"/>
          <w:sz w:val="28"/>
        </w:rPr>
        <w:t>Methods to Improve Powder Flow</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Increasing particle size by granulation (wet or dry).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Producing spherical particles by spray drying or spheronization.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Adding glidants such as colloidal silicon dioxide or talc.</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Reducing moisture content to avoid liquid bridges.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Adding lubricants such as magnesium stearate to reduce interparticulate friction.</w:t>
      </w:r>
    </w:p>
    <w:p>
      <w:pPr>
        <w:spacing w:before="200" w:after="100" w:line="276" w:lineRule="auto"/>
        <w:keepNext/>
      </w:pPr>
      <w:r>
        <w:rPr>
          <w:rFonts w:ascii="Comic Sans MS" w:hAnsi="Comic Sans MS" w:cs="Comic Sans MS"/>
          <w:b/>
          <w:color w:val="FF0000"/>
          <w:sz w:val="32"/>
        </w:rPr>
        <w:t>1.7 Structure Modification</w:t>
      </w:r>
    </w:p>
    <w:p>
      <w:pPr>
        <w:spacing w:after="160"/>
        <w:jc w:val="both"/>
      </w:pPr>
      <w:r>
        <w:rPr>
          <w:rFonts w:ascii="Comic Sans MS" w:hAnsi="Comic Sans MS" w:cs="Comic Sans MS"/>
          <w:b w:val="0"/>
          <w:i w:val="0"/>
          <w:color w:val="000000"/>
          <w:sz w:val="28"/>
        </w:rPr>
        <w:t>When a drug candidate shows unfavourable properties (poor solubility, instability, unpleasant taste or poor absorption), its molecular structure or physical form can be deliberately modified to improve these properties without altering the intended pharmacological action.</w:t>
      </w:r>
    </w:p>
    <w:p>
      <w:pPr>
        <w:spacing w:before="140" w:after="60" w:line="276" w:lineRule="auto"/>
        <w:keepNext/>
      </w:pPr>
      <w:r>
        <w:rPr>
          <w:rFonts w:ascii="Comic Sans MS" w:hAnsi="Comic Sans MS" w:cs="Comic Sans MS"/>
          <w:b/>
          <w:color w:val="000000"/>
          <w:sz w:val="28"/>
        </w:rPr>
        <w:t>(a) Salt Formation</w:t>
      </w:r>
    </w:p>
    <w:p>
      <w:pPr>
        <w:spacing w:after="160"/>
        <w:jc w:val="both"/>
      </w:pPr>
      <w:r>
        <w:rPr>
          <w:rFonts w:ascii="Comic Sans MS" w:hAnsi="Comic Sans MS" w:cs="Comic Sans MS"/>
          <w:b w:val="0"/>
          <w:i w:val="0"/>
          <w:color w:val="000000"/>
          <w:sz w:val="28"/>
        </w:rPr>
        <w:t>Converting an acidic or basic drug into a salt is the most common way to improve aqueous solubility, dissolution and stability, and to improve crystallinity, flow and hygroscopicity. Salt selection considers solubility, stability, hygroscopicity, toxicity of the counter-ion and manufacturability.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5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Drug type</w:t>
            </w:r>
          </w:p>
        </w:tc>
        <w:tc>
          <w:tcPr>
            <w:tcW w:type="dxa" w:w="67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Common salt-forming agents (counter-ions)</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Acidic drugs</w:t>
            </w:r>
          </w:p>
        </w:tc>
        <w:tc>
          <w:tcPr>
            <w:tcW w:type="dxa" w:w="67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Sodium, potassium, calcium, meglumine, ethanolamine.</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Basic drugs</w:t>
            </w:r>
          </w:p>
        </w:tc>
        <w:tc>
          <w:tcPr>
            <w:tcW w:type="dxa" w:w="67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Hydrochloride, sulphate, phosphate, maleate, tartrate, mesylate.</w:t>
            </w:r>
          </w:p>
        </w:tc>
      </w:tr>
    </w:tbl>
    <w:p>
      <w:pPr>
        <w:spacing w:after="40"/>
      </w:pPr>
    </w:p>
    <w:p>
      <w:pPr>
        <w:spacing w:before="140" w:after="60" w:line="276" w:lineRule="auto"/>
        <w:keepNext/>
      </w:pPr>
      <w:r>
        <w:rPr>
          <w:rFonts w:ascii="Comic Sans MS" w:hAnsi="Comic Sans MS" w:cs="Comic Sans MS"/>
          <w:b/>
          <w:color w:val="000000"/>
          <w:sz w:val="28"/>
        </w:rPr>
        <w:t>(b) Prodrug Approach</w:t>
      </w:r>
    </w:p>
    <w:p>
      <w:pPr>
        <w:spacing w:after="160"/>
        <w:jc w:val="both"/>
      </w:pPr>
      <w:r>
        <w:rPr>
          <w:rFonts w:ascii="Comic Sans MS" w:hAnsi="Comic Sans MS" w:cs="Comic Sans MS"/>
          <w:b w:val="0"/>
          <w:i w:val="0"/>
          <w:color w:val="000000"/>
          <w:sz w:val="28"/>
        </w:rPr>
        <w:t>A prodrug is a pharmacologically inactive derivative that is converted into the active drug in the body by enzymatic or chemical reaction. Prodrugs are used to improve solubility, permeability, stability and taste, and to achieve site-specific delivery. Examples : enalapril (→ enalaprilat), chloramphenicol palmitate (taste masking), and dipivefrine (→ adrenaline).</w:t>
      </w:r>
    </w:p>
    <w:p>
      <w:pPr>
        <w:spacing w:before="140" w:after="60" w:line="276" w:lineRule="auto"/>
        <w:keepNext/>
      </w:pPr>
      <w:r>
        <w:rPr>
          <w:rFonts w:ascii="Comic Sans MS" w:hAnsi="Comic Sans MS" w:cs="Comic Sans MS"/>
          <w:b/>
          <w:color w:val="000000"/>
          <w:sz w:val="28"/>
        </w:rPr>
        <w:t>(c) Complexation</w:t>
      </w:r>
    </w:p>
    <w:p>
      <w:pPr>
        <w:spacing w:after="160"/>
        <w:jc w:val="both"/>
      </w:pPr>
      <w:r>
        <w:rPr>
          <w:rFonts w:ascii="Comic Sans MS" w:hAnsi="Comic Sans MS" w:cs="Comic Sans MS"/>
          <w:b w:val="0"/>
          <w:i w:val="0"/>
          <w:color w:val="000000"/>
          <w:sz w:val="28"/>
        </w:rPr>
        <w:t>Formation of inclusion complexes (e.g. with cyclodextrins) can increase apparent solubility, improve stability, mask taste and reduce local irritation.</w:t>
      </w:r>
    </w:p>
    <w:p>
      <w:pPr>
        <w:spacing w:before="140" w:after="60" w:line="276" w:lineRule="auto"/>
        <w:keepNext/>
      </w:pPr>
      <w:r>
        <w:rPr>
          <w:rFonts w:ascii="Comic Sans MS" w:hAnsi="Comic Sans MS" w:cs="Comic Sans MS"/>
          <w:b/>
          <w:color w:val="000000"/>
          <w:sz w:val="28"/>
        </w:rPr>
        <w:t>(d) Change of Physical Form</w:t>
      </w:r>
    </w:p>
    <w:p>
      <w:pPr>
        <w:spacing w:after="160"/>
        <w:jc w:val="both"/>
      </w:pPr>
      <w:r>
        <w:rPr>
          <w:rFonts w:ascii="Comic Sans MS" w:hAnsi="Comic Sans MS" w:cs="Comic Sans MS"/>
          <w:b w:val="0"/>
          <w:i w:val="0"/>
          <w:color w:val="000000"/>
          <w:sz w:val="28"/>
        </w:rPr>
        <w:t>Selecting a more soluble polymorph, an amorphous form, an anhydrate, or reducing particle size (micronization / nanonization) modifies the effective properties of the same chemical entity.</w:t>
      </w:r>
    </w:p>
    <w:p>
      <w:pPr>
        <w:spacing w:before="200" w:after="100" w:line="276" w:lineRule="auto"/>
        <w:keepNext/>
      </w:pPr>
      <w:r>
        <w:rPr>
          <w:rFonts w:ascii="Comic Sans MS" w:hAnsi="Comic Sans MS" w:cs="Comic Sans MS"/>
          <w:b/>
          <w:color w:val="FF0000"/>
          <w:sz w:val="32"/>
        </w:rPr>
        <w:t>1.8 Drug–Excipient Compatibility Studies</w:t>
      </w:r>
    </w:p>
    <w:p>
      <w:pPr>
        <w:spacing w:after="160"/>
        <w:jc w:val="both"/>
      </w:pPr>
      <w:r>
        <w:rPr>
          <w:rFonts w:ascii="Comic Sans MS" w:hAnsi="Comic Sans MS" w:cs="Comic Sans MS"/>
          <w:b w:val="0"/>
          <w:i w:val="0"/>
          <w:color w:val="000000"/>
          <w:sz w:val="28"/>
        </w:rPr>
        <w:t>Excipients are added to a formulation for various functions, but they may interact physically or chemically with the drug, leading to loss of potency, change in appearance or reduced bioavailability. Compatibility studies identify such interactions early so that incompatible excipients are avoided and a stable formulation is designed.</w:t>
      </w:r>
    </w:p>
    <w:p>
      <w:pPr>
        <w:spacing w:before="140" w:after="60" w:line="276" w:lineRule="auto"/>
        <w:keepNext/>
      </w:pPr>
      <w:r>
        <w:rPr>
          <w:rFonts w:ascii="Comic Sans MS" w:hAnsi="Comic Sans MS" w:cs="Comic Sans MS"/>
          <w:b/>
          <w:color w:val="000000"/>
          <w:sz w:val="28"/>
        </w:rPr>
        <w:t>Purpose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select excipients that are physically and chemically compatible with the 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detect potential interactions before large-scale formulation.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predict the stability of the final product and guide storage conditions.</w:t>
      </w:r>
    </w:p>
    <w:p>
      <w:pPr>
        <w:spacing w:before="140" w:after="60" w:line="276" w:lineRule="auto"/>
        <w:keepNext/>
      </w:pPr>
      <w:r>
        <w:rPr>
          <w:rFonts w:ascii="Comic Sans MS" w:hAnsi="Comic Sans MS" w:cs="Comic Sans MS"/>
          <w:b/>
          <w:color w:val="000000"/>
          <w:sz w:val="28"/>
        </w:rPr>
        <w:t>Methods of Determination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Method</w:t>
            </w:r>
          </w:p>
        </w:tc>
        <w:tc>
          <w:tcPr>
            <w:tcW w:type="dxa" w:w="59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Principle / use</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Differential Scanning Calorimetry (DSC)</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 1:1 drug-excipient mixture is scanned; appearance, disappearance or shift of thermal peaks indicates interaction. Rapid screening tool.</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Isothermal Stress Testing (IST)</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Drug-excipient blends stored under stress (e.g. 50–60°C, 75% RH) and analysed by HPLC / TLC for degradation.</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Thin-Layer Chromatography (TLC)</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Appearance of new spots indicates formation of degradation products.</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HPLC</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Quantifies drug and degradation products in stressed blends – most reliable and stability-indicating.</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FT-IR / Raman</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Shift or disappearance of characteristic functional-group bands indicates chemical interaction.</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Visual / microscopic</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Change in colour, caking, liquefaction, odour on storage.</w:t>
            </w:r>
          </w:p>
        </w:tc>
      </w:tr>
    </w:tbl>
    <w:p>
      <w:pPr>
        <w:spacing w:after="40"/>
      </w:pPr>
    </w:p>
    <w:p>
      <w:pPr>
        <w:spacing w:before="140" w:after="60" w:line="276" w:lineRule="auto"/>
        <w:keepNext/>
      </w:pPr>
      <w:r>
        <w:rPr>
          <w:rFonts w:ascii="Comic Sans MS" w:hAnsi="Comic Sans MS" w:cs="Comic Sans MS"/>
          <w:b/>
          <w:color w:val="000000"/>
          <w:sz w:val="28"/>
        </w:rPr>
        <w:t>Common Drug–Excipient Interactions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Maillard reaction – </w:t>
      </w:r>
      <w:r>
        <w:rPr>
          <w:rFonts w:ascii="Comic Sans MS" w:hAnsi="Comic Sans MS" w:cs="Comic Sans MS"/>
          <w:color w:val="000000"/>
          <w:sz w:val="28"/>
        </w:rPr>
        <w:t>browning between amine drugs and reducing sugars such as lactose.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Acid–base reactions – </w:t>
      </w:r>
      <w:r>
        <w:rPr>
          <w:rFonts w:ascii="Comic Sans MS" w:hAnsi="Comic Sans MS" w:cs="Comic Sans MS"/>
          <w:color w:val="000000"/>
          <w:sz w:val="28"/>
        </w:rPr>
        <w:t>between acidic and basic components.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Adsorption – </w:t>
      </w:r>
      <w:r>
        <w:rPr>
          <w:rFonts w:ascii="Comic Sans MS" w:hAnsi="Comic Sans MS" w:cs="Comic Sans MS"/>
          <w:color w:val="000000"/>
          <w:sz w:val="28"/>
        </w:rPr>
        <w:t>of the drug onto excipients, reducing availability.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Eutectic / liquefaction – </w:t>
      </w:r>
      <w:r>
        <w:rPr>
          <w:rFonts w:ascii="Comic Sans MS" w:hAnsi="Comic Sans MS" w:cs="Comic Sans MS"/>
          <w:color w:val="000000"/>
          <w:sz w:val="28"/>
        </w:rPr>
        <w:t>lowering of melting point causing sticking (e.g. with PEG).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Oxidation, hydrolysis and complexation – </w:t>
      </w:r>
      <w:r>
        <w:rPr>
          <w:rFonts w:ascii="Comic Sans MS" w:hAnsi="Comic Sans MS" w:cs="Comic Sans MS"/>
          <w:color w:val="000000"/>
          <w:sz w:val="28"/>
        </w:rPr>
        <w:t>reducing potency.</w:t>
      </w:r>
    </w:p>
    <w:p>
      <w:pPr>
        <w:spacing w:before="200" w:after="100" w:line="276" w:lineRule="auto"/>
        <w:keepNext/>
      </w:pPr>
      <w:r>
        <w:rPr>
          <w:rFonts w:ascii="Comic Sans MS" w:hAnsi="Comic Sans MS" w:cs="Comic Sans MS"/>
          <w:b/>
          <w:color w:val="FF0000"/>
          <w:sz w:val="32"/>
        </w:rPr>
        <w:t>1.9 Method of Determination (Analytical Method Development)</w:t>
      </w:r>
    </w:p>
    <w:p>
      <w:pPr>
        <w:spacing w:after="160"/>
        <w:jc w:val="both"/>
      </w:pPr>
      <w:r>
        <w:rPr>
          <w:rFonts w:ascii="Comic Sans MS" w:hAnsi="Comic Sans MS" w:cs="Comic Sans MS"/>
          <w:b w:val="0"/>
          <w:i w:val="0"/>
          <w:color w:val="000000"/>
          <w:sz w:val="28"/>
        </w:rPr>
        <w:t>A stability-indicating analytical method must be developed and validated during preformulation to accurately quantify the drug and its degradation products in the presence of excipients. UV-Visible spectrophotometry is used for assay and solubility studies, while HPLC is used for assay, purity and stability studies. The method is validated for accuracy, precision, specificity, linearity, limit of detection (LOD), limit of quantitation (LOQ), range and robustness before use.</w:t>
      </w:r>
    </w:p>
    <w:p>
      <w:pPr>
        <w:spacing w:before="200" w:after="100" w:line="276" w:lineRule="auto"/>
        <w:keepNext/>
      </w:pPr>
      <w:r>
        <w:rPr>
          <w:rFonts w:ascii="Comic Sans MS" w:hAnsi="Comic Sans MS" w:cs="Comic Sans MS"/>
          <w:b/>
          <w:color w:val="FF0000"/>
          <w:sz w:val="32"/>
        </w:rPr>
        <w:t>1.10 Micromeritics and Bulk Characterisation (Detailed)</w:t>
      </w:r>
    </w:p>
    <w:p>
      <w:pPr>
        <w:spacing w:after="160"/>
        <w:jc w:val="both"/>
      </w:pPr>
      <w:r>
        <w:rPr>
          <w:rFonts w:ascii="Comic Sans MS" w:hAnsi="Comic Sans MS" w:cs="Comic Sans MS"/>
          <w:b w:val="0"/>
          <w:i w:val="0"/>
          <w:color w:val="000000"/>
          <w:sz w:val="28"/>
        </w:rPr>
        <w:t>Micromeritics is the science and technology of small particles. Because the physical properties of a powdered drug depend heavily on particle size and packing, a detailed micromeritic characterisation is an essential part of preformulation.</w:t>
      </w:r>
    </w:p>
    <w:p>
      <w:pPr>
        <w:spacing w:before="140" w:after="60" w:line="276" w:lineRule="auto"/>
        <w:keepNext/>
      </w:pPr>
      <w:r>
        <w:rPr>
          <w:rFonts w:ascii="Comic Sans MS" w:hAnsi="Comic Sans MS" w:cs="Comic Sans MS"/>
          <w:b/>
          <w:color w:val="000000"/>
          <w:sz w:val="28"/>
        </w:rPr>
        <w:t>Particle-Size Analysis – Methods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Method</w:t>
            </w:r>
          </w:p>
        </w:tc>
        <w:tc>
          <w:tcPr>
            <w:tcW w:type="dxa" w:w="446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Principle</w:t>
            </w:r>
          </w:p>
        </w:tc>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Approximate range</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Sieving</w:t>
            </w:r>
          </w:p>
        </w:tc>
        <w:tc>
          <w:tcPr>
            <w:tcW w:type="dxa" w:w="44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Mechanical separation through standard sieves.</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&gt; 50 µm</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Optical microscopy</w:t>
            </w:r>
          </w:p>
        </w:tc>
        <w:tc>
          <w:tcPr>
            <w:tcW w:type="dxa" w:w="44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Direct visual measurement of diameter (also gives shape).</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0.2 – 100 µm</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Electron microscopy (SEM/TEM)</w:t>
            </w:r>
          </w:p>
        </w:tc>
        <w:tc>
          <w:tcPr>
            <w:tcW w:type="dxa" w:w="44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Very fine particles and surface morphology.</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&lt; 1 µm and below</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Sedimentation (Andreasen)</w:t>
            </w:r>
          </w:p>
        </w:tc>
        <w:tc>
          <w:tcPr>
            <w:tcW w:type="dxa" w:w="44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Stokes' law – settling velocity vs size.</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 – 100 µm</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Coulter counter</w:t>
            </w:r>
          </w:p>
        </w:tc>
        <w:tc>
          <w:tcPr>
            <w:tcW w:type="dxa" w:w="44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Change in electrical resistance as particles pass an orifice.</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0.5 – 500 µm</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Laser diffraction</w:t>
            </w:r>
          </w:p>
        </w:tc>
        <w:tc>
          <w:tcPr>
            <w:tcW w:type="dxa" w:w="44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Diffraction pattern of a laser beam by particles.</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0.1 – 2000 µm</w:t>
            </w:r>
          </w:p>
        </w:tc>
      </w:tr>
    </w:tbl>
    <w:p>
      <w:pPr>
        <w:spacing w:after="40"/>
      </w:pPr>
    </w:p>
    <w:p>
      <w:pPr>
        <w:spacing w:after="160"/>
        <w:jc w:val="both"/>
      </w:pPr>
      <w:r>
        <w:rPr>
          <w:rFonts w:ascii="Comic Sans MS" w:hAnsi="Comic Sans MS" w:cs="Comic Sans MS"/>
          <w:b w:val="0"/>
          <w:i w:val="0"/>
          <w:color w:val="000000"/>
          <w:sz w:val="28"/>
        </w:rPr>
        <w:t>The results are expressed as a particle-size distribution, and average diameters (number, surface, volume, and volume-surface / Sauter mean) are calculated. Particle size influences dissolution rate, content uniformity of low-dose drugs, flow, sedimentation of suspensions and, occasionally, the equilibrium solubility of very fine (&lt; 1–2 µm) particles (Ostwald-Freundlich / Kelvin effect).</w:t>
      </w:r>
    </w:p>
    <w:p>
      <w:pPr>
        <w:spacing w:before="140" w:after="60" w:line="276" w:lineRule="auto"/>
        <w:keepNext/>
      </w:pPr>
      <w:r>
        <w:rPr>
          <w:rFonts w:ascii="Comic Sans MS" w:hAnsi="Comic Sans MS" w:cs="Comic Sans MS"/>
          <w:b/>
          <w:color w:val="000000"/>
          <w:sz w:val="28"/>
        </w:rPr>
        <w:t>Types of Density and Porosity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True density – </w:t>
      </w:r>
      <w:r>
        <w:rPr>
          <w:rFonts w:ascii="Comic Sans MS" w:hAnsi="Comic Sans MS" w:cs="Comic Sans MS"/>
          <w:color w:val="000000"/>
          <w:sz w:val="28"/>
        </w:rPr>
        <w:t>mass per unit volume of the solid material excluding all voids; measured by helium pycnometry.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Granule density – </w:t>
      </w:r>
      <w:r>
        <w:rPr>
          <w:rFonts w:ascii="Comic Sans MS" w:hAnsi="Comic Sans MS" w:cs="Comic Sans MS"/>
          <w:color w:val="000000"/>
          <w:sz w:val="28"/>
        </w:rPr>
        <w:t>includes intra-particulate pores but excludes inter-particulate voids; measured by mercury displacement.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Bulk density – </w:t>
      </w:r>
      <w:r>
        <w:rPr>
          <w:rFonts w:ascii="Comic Sans MS" w:hAnsi="Comic Sans MS" w:cs="Comic Sans MS"/>
          <w:color w:val="000000"/>
          <w:sz w:val="28"/>
        </w:rPr>
        <w:t>mass per unit bulk (untapped) volume including all voids.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Tapped density – </w:t>
      </w:r>
      <w:r>
        <w:rPr>
          <w:rFonts w:ascii="Comic Sans MS" w:hAnsi="Comic Sans MS" w:cs="Comic Sans MS"/>
          <w:color w:val="000000"/>
          <w:sz w:val="28"/>
        </w:rPr>
        <w:t>bulk density after tapping to the closest packing.</w:t>
      </w:r>
    </w:p>
    <w:p>
      <w:pPr>
        <w:spacing w:before="40" w:after="120"/>
        <w:jc w:val="center"/>
      </w:pPr>
      <w:r>
        <w:rPr>
          <w:rFonts w:ascii="Comic Sans MS" w:hAnsi="Comic Sans MS" w:cs="Comic Sans MS"/>
          <w:b/>
          <w:color w:val="6A1B9A"/>
          <w:sz w:val="28"/>
        </w:rPr>
        <w:t>Porosity (%) = [1 − (Bulk density / True density)] × 100</w:t>
      </w:r>
    </w:p>
    <w:p>
      <w:pPr>
        <w:spacing w:before="140" w:after="60" w:line="276" w:lineRule="auto"/>
        <w:keepNext/>
      </w:pPr>
      <w:r>
        <w:rPr>
          <w:rFonts w:ascii="Comic Sans MS" w:hAnsi="Comic Sans MS" w:cs="Comic Sans MS"/>
          <w:b/>
          <w:color w:val="000000"/>
          <w:sz w:val="28"/>
        </w:rPr>
        <w:t>Moisture Content and Hygroscopicity</w:t>
      </w:r>
    </w:p>
    <w:p>
      <w:pPr>
        <w:spacing w:after="160"/>
        <w:jc w:val="both"/>
      </w:pPr>
      <w:r>
        <w:rPr>
          <w:rFonts w:ascii="Comic Sans MS" w:hAnsi="Comic Sans MS" w:cs="Comic Sans MS"/>
          <w:b w:val="0"/>
          <w:i w:val="0"/>
          <w:color w:val="000000"/>
          <w:sz w:val="28"/>
        </w:rPr>
        <w:t>Moisture affects flow, compaction, chemical stability (hydrolysis) and microbial growth. Moisture content is determined by loss on drying (LOD) or, more specifically for bound water, by the Karl Fischer titration. On the basis of moisture uptake at defined humidity, powders are classified as non-hygroscopic, slightly hygroscopic, moderately hygroscopic, very hygroscopic or deliquescent (dissolves in the water it absorbs).</w:t>
      </w:r>
    </w:p>
    <w:p>
      <w:pPr>
        <w:spacing w:before="200" w:after="100" w:line="276" w:lineRule="auto"/>
        <w:keepNext/>
      </w:pPr>
      <w:r>
        <w:rPr>
          <w:rFonts w:ascii="Comic Sans MS" w:hAnsi="Comic Sans MS" w:cs="Comic Sans MS"/>
          <w:b/>
          <w:color w:val="FF0000"/>
          <w:sz w:val="32"/>
        </w:rPr>
        <w:t>1.11 Solubility – Thermodynamics and Influencing Factors</w:t>
      </w:r>
    </w:p>
    <w:p>
      <w:pPr>
        <w:spacing w:after="160"/>
        <w:jc w:val="both"/>
      </w:pPr>
      <w:r>
        <w:rPr>
          <w:rFonts w:ascii="Comic Sans MS" w:hAnsi="Comic Sans MS" w:cs="Comic Sans MS"/>
          <w:b w:val="0"/>
          <w:i w:val="0"/>
          <w:color w:val="000000"/>
          <w:sz w:val="28"/>
        </w:rPr>
        <w:t>Dissolution of a crystalline solid involves breaking the crystal lattice (endothermic) and solvation of the molecules by the solvent (exothermic). The net heat of solution and the entropy change determine the equilibrium solubility. For most drugs, dissolution is net endothermic, so solubility rises with temperature.</w:t>
      </w:r>
    </w:p>
    <w:p>
      <w:pPr>
        <w:spacing w:before="140" w:after="60" w:line="276" w:lineRule="auto"/>
        <w:keepNext/>
      </w:pPr>
      <w:r>
        <w:rPr>
          <w:rFonts w:ascii="Comic Sans MS" w:hAnsi="Comic Sans MS" w:cs="Comic Sans MS"/>
          <w:b/>
          <w:color w:val="000000"/>
          <w:sz w:val="28"/>
        </w:rPr>
        <w:t>Factors Affecting Solubility of a 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Molecular structure &amp; polarity – </w:t>
      </w:r>
      <w:r>
        <w:rPr>
          <w:rFonts w:ascii="Comic Sans MS" w:hAnsi="Comic Sans MS" w:cs="Comic Sans MS"/>
          <w:color w:val="000000"/>
          <w:sz w:val="28"/>
        </w:rPr>
        <w:t>'like dissolves like'; polar drugs dissolve in polar solvents.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Crystal form – </w:t>
      </w:r>
      <w:r>
        <w:rPr>
          <w:rFonts w:ascii="Comic Sans MS" w:hAnsi="Comic Sans MS" w:cs="Comic Sans MS"/>
          <w:color w:val="000000"/>
          <w:sz w:val="28"/>
        </w:rPr>
        <w:t>amorphous &gt; metastable polymorph &gt; stable polymorph; anhydrate &gt; hydrate.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Particle size – </w:t>
      </w:r>
      <w:r>
        <w:rPr>
          <w:rFonts w:ascii="Comic Sans MS" w:hAnsi="Comic Sans MS" w:cs="Comic Sans MS"/>
          <w:color w:val="000000"/>
          <w:sz w:val="28"/>
        </w:rPr>
        <w:t>very fine particles show slightly higher solubility (Ostwald-Freundlich).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pH – </w:t>
      </w:r>
      <w:r>
        <w:rPr>
          <w:rFonts w:ascii="Comic Sans MS" w:hAnsi="Comic Sans MS" w:cs="Comic Sans MS"/>
          <w:color w:val="000000"/>
          <w:sz w:val="28"/>
        </w:rPr>
        <w:t>governs ionization and hence solubility of ionizable drugs.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Temperature – </w:t>
      </w:r>
      <w:r>
        <w:rPr>
          <w:rFonts w:ascii="Comic Sans MS" w:hAnsi="Comic Sans MS" w:cs="Comic Sans MS"/>
          <w:color w:val="000000"/>
          <w:sz w:val="28"/>
        </w:rPr>
        <w:t>usually increases solubility (endothermic dissolution).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Nature of solvent &amp; cosolvents – </w:t>
      </w:r>
      <w:r>
        <w:rPr>
          <w:rFonts w:ascii="Comic Sans MS" w:hAnsi="Comic Sans MS" w:cs="Comic Sans MS"/>
          <w:color w:val="000000"/>
          <w:sz w:val="28"/>
        </w:rPr>
        <w:t>dielectric constant / polarity.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Presence of other solutes – </w:t>
      </w:r>
      <w:r>
        <w:rPr>
          <w:rFonts w:ascii="Comic Sans MS" w:hAnsi="Comic Sans MS" w:cs="Comic Sans MS"/>
          <w:color w:val="000000"/>
          <w:sz w:val="28"/>
        </w:rPr>
        <w:t>common-ion effect, salting-in and salting-out.</w:t>
      </w:r>
    </w:p>
    <w:p>
      <w:pPr>
        <w:spacing w:before="200" w:after="100" w:line="276" w:lineRule="auto"/>
        <w:keepNext/>
      </w:pPr>
      <w:r>
        <w:rPr>
          <w:rFonts w:ascii="Comic Sans MS" w:hAnsi="Comic Sans MS" w:cs="Comic Sans MS"/>
          <w:b/>
          <w:color w:val="FF0000"/>
          <w:sz w:val="32"/>
        </w:rPr>
        <w:t>1.12 Preformulation Stability Screening</w:t>
      </w:r>
    </w:p>
    <w:p>
      <w:pPr>
        <w:spacing w:after="160"/>
        <w:jc w:val="both"/>
      </w:pPr>
      <w:r>
        <w:rPr>
          <w:rFonts w:ascii="Comic Sans MS" w:hAnsi="Comic Sans MS" w:cs="Comic Sans MS"/>
          <w:b w:val="0"/>
          <w:i w:val="0"/>
          <w:color w:val="000000"/>
          <w:sz w:val="28"/>
        </w:rPr>
        <w:t>Early stability screening identifies the intrinsic degradation pathways of the drug and the conditions that must be controlled in the formulation. Small quantities of the drug are stressed and analysed by a stability-indicating method.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74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Stress condition</w:t>
            </w:r>
          </w:p>
        </w:tc>
        <w:tc>
          <w:tcPr>
            <w:tcW w:type="dxa" w:w="56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Purpose</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Solution stability across pH 1–12</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Identifies pH of maximum stability and hydrolytic susceptibility.</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Thermal (50–80°C, dry)</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Detects thermal / solid-state degradation.</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Humidity (75–90% RH)</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Detects hydrolysis and physical changes.</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Oxidation (H₂O₂, O₂)</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Detects oxidative susceptibility → need for antioxidants.</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Photolysis (UV / visible)</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Detects photolability → need for opaque packaging.</w:t>
            </w:r>
          </w:p>
        </w:tc>
      </w:tr>
    </w:tbl>
    <w:p>
      <w:pPr>
        <w:spacing w:after="40"/>
      </w:pPr>
    </w:p>
    <w:p>
      <w:pPr>
        <w:spacing w:before="200" w:after="100" w:line="276" w:lineRule="auto"/>
        <w:keepNext/>
      </w:pPr>
      <w:r>
        <w:rPr>
          <w:rFonts w:ascii="Comic Sans MS" w:hAnsi="Comic Sans MS" w:cs="Comic Sans MS"/>
          <w:b/>
          <w:color w:val="FF0000"/>
          <w:sz w:val="32"/>
        </w:rPr>
        <w:t>1.13 Salt Selection and Polymorph Implications (Detailed)</w:t>
      </w:r>
    </w:p>
    <w:p>
      <w:pPr>
        <w:spacing w:after="160"/>
        <w:jc w:val="both"/>
      </w:pPr>
      <w:r>
        <w:rPr>
          <w:rFonts w:ascii="Comic Sans MS" w:hAnsi="Comic Sans MS" w:cs="Comic Sans MS"/>
          <w:b w:val="0"/>
          <w:i w:val="0"/>
          <w:color w:val="000000"/>
          <w:sz w:val="28"/>
        </w:rPr>
        <w:t>The choice of salt influences solubility, dissolution, hygroscopicity, stability, melting point and processability. An ideal salt has high solubility, good crystallinity, low hygroscopicity, adequate stability and a non-toxic counter-ion. The 'pKa rule' suggests that a stable salt normally requires a difference of at least about 3 units between the pKa of the acid and that of the base.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32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Property influenced by solid form</w:t>
            </w:r>
          </w:p>
        </w:tc>
        <w:tc>
          <w:tcPr>
            <w:tcW w:type="dxa" w:w="504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Consequence for the product</w:t>
            </w:r>
          </w:p>
        </w:tc>
      </w:tr>
      <w:tr>
        <w:tc>
          <w:tcPr>
            <w:tcW w:type="dxa" w:w="43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Solubility &amp; dissolution rate</w:t>
            </w:r>
          </w:p>
        </w:tc>
        <w:tc>
          <w:tcPr>
            <w:tcW w:type="dxa" w:w="504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Bioavailability of poorly soluble drugs.</w:t>
            </w:r>
          </w:p>
        </w:tc>
      </w:tr>
      <w:tr>
        <w:tc>
          <w:tcPr>
            <w:tcW w:type="dxa" w:w="43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Melting point &amp; hardness</w:t>
            </w:r>
          </w:p>
        </w:tc>
        <w:tc>
          <w:tcPr>
            <w:tcW w:type="dxa" w:w="504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Milling, compaction and processing behaviour.</w:t>
            </w:r>
          </w:p>
        </w:tc>
      </w:tr>
      <w:tr>
        <w:tc>
          <w:tcPr>
            <w:tcW w:type="dxa" w:w="43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Hygroscopicity</w:t>
            </w:r>
          </w:p>
        </w:tc>
        <w:tc>
          <w:tcPr>
            <w:tcW w:type="dxa" w:w="504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Physical/chemical stability and handling.</w:t>
            </w:r>
          </w:p>
        </w:tc>
      </w:tr>
      <w:tr>
        <w:tc>
          <w:tcPr>
            <w:tcW w:type="dxa" w:w="43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Chemical stability</w:t>
            </w:r>
          </w:p>
        </w:tc>
        <w:tc>
          <w:tcPr>
            <w:tcW w:type="dxa" w:w="504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Shelf life and degradation.</w:t>
            </w:r>
          </w:p>
        </w:tc>
      </w:tr>
      <w:tr>
        <w:tc>
          <w:tcPr>
            <w:tcW w:type="dxa" w:w="43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Crystal habit</w:t>
            </w:r>
          </w:p>
        </w:tc>
        <w:tc>
          <w:tcPr>
            <w:tcW w:type="dxa" w:w="504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Flow, packing and tableting (capping/lamination).</w:t>
            </w:r>
          </w:p>
        </w:tc>
      </w:tr>
    </w:tbl>
    <w:p>
      <w:pPr>
        <w:spacing w:after="40"/>
      </w:pPr>
    </w:p>
    <w:p>
      <w:pPr>
        <w:spacing w:after="160"/>
        <w:jc w:val="both"/>
      </w:pPr>
      <w:r>
        <w:rPr>
          <w:rFonts w:ascii="Comic Sans MS" w:hAnsi="Comic Sans MS" w:cs="Comic Sans MS"/>
          <w:b w:val="0"/>
          <w:i w:val="0"/>
          <w:color w:val="000000"/>
          <w:sz w:val="28"/>
        </w:rPr>
        <w:t>A change of polymorph on storage (e.g. conversion of a metastable form to the stable form) can reduce dissolution and cause a product to fail its specification; hence the intended form must be confirmed (XRPD/DSC) and controlled throughout the shelf life.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Summary – Unit I</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Preformulation characterises the drug before formulation to design a stable, bioavailable product.</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Solubility, pKa, log P and BCS class govern absorption.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Polymorphism, pseudopolymorphism and amorphous forms affect solubility, stability &amp; bioavailability; XRPD is definitive.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Powder flow is judged by Carr's index, Hausner ratio and angle of repose.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Drug-excipient compatibility is screened mainly by DSC, IST and HPLC / TLC.</w:t>
            </w:r>
          </w:p>
        </w:tc>
      </w:tr>
    </w:tbl>
    <w:p>
      <w:pPr>
        <w:spacing w:after="40"/>
      </w:pPr>
    </w:p>
    <w:p>
      <w:pPr>
        <w:spacing w:before="200" w:after="100" w:line="276" w:lineRule="auto"/>
        <w:keepNext/>
      </w:pPr>
      <w:r>
        <w:rPr>
          <w:rFonts w:ascii="Comic Sans MS" w:hAnsi="Comic Sans MS" w:cs="Comic Sans MS"/>
          <w:b/>
          <w:color w:val="FF0000"/>
          <w:sz w:val="32"/>
        </w:rPr>
        <w:t>Unit I – Multiple Choice Questions</w:t>
      </w:r>
    </w:p>
    <w:p>
      <w:pPr>
        <w:keepNext/>
        <w:spacing w:before="80" w:after="40"/>
        <w:jc w:val="both"/>
      </w:pPr>
      <w:r>
        <w:rPr>
          <w:rFonts w:ascii="Comic Sans MS" w:hAnsi="Comic Sans MS" w:cs="Comic Sans MS"/>
          <w:b/>
          <w:color w:val="6A1B9A"/>
          <w:sz w:val="28"/>
        </w:rPr>
        <w:t xml:space="preserve">Q1. </w:t>
      </w:r>
      <w:r>
        <w:rPr>
          <w:rFonts w:ascii="Comic Sans MS" w:hAnsi="Comic Sans MS" w:cs="Comic Sans MS"/>
          <w:sz w:val="28"/>
        </w:rPr>
        <w:t>Preformulation study is carried out :</w:t>
      </w:r>
    </w:p>
    <w:p>
      <w:pPr>
        <w:spacing w:after="20" w:line="288" w:lineRule="auto"/>
        <w:ind w:left="720"/>
      </w:pPr>
      <w:r>
        <w:rPr>
          <w:rFonts w:ascii="Comic Sans MS" w:hAnsi="Comic Sans MS" w:cs="Comic Sans MS"/>
          <w:sz w:val="26"/>
        </w:rPr>
        <w:t>(a) After formulation</w:t>
      </w:r>
    </w:p>
    <w:p>
      <w:pPr>
        <w:spacing w:after="20" w:line="288" w:lineRule="auto"/>
        <w:ind w:left="720"/>
      </w:pPr>
      <w:r>
        <w:rPr>
          <w:rFonts w:ascii="Comic Sans MS" w:hAnsi="Comic Sans MS" w:cs="Comic Sans MS"/>
          <w:sz w:val="26"/>
        </w:rPr>
        <w:t>(b) Before formulation of the dosage form</w:t>
      </w:r>
    </w:p>
    <w:p>
      <w:pPr>
        <w:spacing w:after="20" w:line="288" w:lineRule="auto"/>
        <w:ind w:left="720"/>
      </w:pPr>
      <w:r>
        <w:rPr>
          <w:rFonts w:ascii="Comic Sans MS" w:hAnsi="Comic Sans MS" w:cs="Comic Sans MS"/>
          <w:sz w:val="26"/>
        </w:rPr>
        <w:t>(c) During packaging</w:t>
      </w:r>
    </w:p>
    <w:p>
      <w:pPr>
        <w:spacing w:after="20" w:line="288" w:lineRule="auto"/>
        <w:ind w:left="720"/>
      </w:pPr>
      <w:r>
        <w:rPr>
          <w:rFonts w:ascii="Comic Sans MS" w:hAnsi="Comic Sans MS" w:cs="Comic Sans MS"/>
          <w:sz w:val="26"/>
        </w:rPr>
        <w:t>(d) After marketing</w:t>
      </w:r>
    </w:p>
    <w:p>
      <w:pPr>
        <w:spacing w:after="120" w:line="288" w:lineRule="auto"/>
        <w:ind w:left="720"/>
      </w:pPr>
      <w:r>
        <w:rPr>
          <w:rFonts w:ascii="Comic Sans MS" w:hAnsi="Comic Sans MS" w:cs="Comic Sans MS"/>
          <w:b/>
          <w:color w:val="1F7A33"/>
          <w:sz w:val="26"/>
        </w:rPr>
        <w:t>Ans : (b) Before formulation of the dosage form</w:t>
      </w:r>
      <w:r>
        <w:rPr>
          <w:rFonts w:ascii="Comic Sans MS" w:hAnsi="Comic Sans MS" w:cs="Comic Sans MS"/>
          <w:i/>
          <w:color w:val="595959"/>
          <w:sz w:val="24"/>
        </w:rPr>
        <w:t xml:space="preserve">   – Preformulation is the first learning step, done before actual formulation.</w:t>
      </w:r>
    </w:p>
    <w:p>
      <w:pPr>
        <w:keepNext/>
        <w:spacing w:before="80" w:after="40"/>
        <w:jc w:val="both"/>
      </w:pPr>
      <w:r>
        <w:rPr>
          <w:rFonts w:ascii="Comic Sans MS" w:hAnsi="Comic Sans MS" w:cs="Comic Sans MS"/>
          <w:b/>
          <w:color w:val="6A1B9A"/>
          <w:sz w:val="28"/>
        </w:rPr>
        <w:t xml:space="preserve">Q2. </w:t>
      </w:r>
      <w:r>
        <w:rPr>
          <w:rFonts w:ascii="Comic Sans MS" w:hAnsi="Comic Sans MS" w:cs="Comic Sans MS"/>
          <w:sz w:val="28"/>
        </w:rPr>
        <w:t>Which of the following is the definitive technique for identifying polymorphs ?</w:t>
      </w:r>
    </w:p>
    <w:p>
      <w:pPr>
        <w:spacing w:after="20" w:line="288" w:lineRule="auto"/>
        <w:ind w:left="720"/>
      </w:pPr>
      <w:r>
        <w:rPr>
          <w:rFonts w:ascii="Comic Sans MS" w:hAnsi="Comic Sans MS" w:cs="Comic Sans MS"/>
          <w:sz w:val="26"/>
        </w:rPr>
        <w:t>(a) UV spectroscopy</w:t>
      </w:r>
    </w:p>
    <w:p>
      <w:pPr>
        <w:spacing w:after="20" w:line="288" w:lineRule="auto"/>
        <w:ind w:left="720"/>
      </w:pPr>
      <w:r>
        <w:rPr>
          <w:rFonts w:ascii="Comic Sans MS" w:hAnsi="Comic Sans MS" w:cs="Comic Sans MS"/>
          <w:sz w:val="26"/>
        </w:rPr>
        <w:t>(b) X-ray powder diffraction</w:t>
      </w:r>
    </w:p>
    <w:p>
      <w:pPr>
        <w:spacing w:after="20" w:line="288" w:lineRule="auto"/>
        <w:ind w:left="720"/>
      </w:pPr>
      <w:r>
        <w:rPr>
          <w:rFonts w:ascii="Comic Sans MS" w:hAnsi="Comic Sans MS" w:cs="Comic Sans MS"/>
          <w:sz w:val="26"/>
        </w:rPr>
        <w:t>(c) Titration</w:t>
      </w:r>
    </w:p>
    <w:p>
      <w:pPr>
        <w:spacing w:after="20" w:line="288" w:lineRule="auto"/>
        <w:ind w:left="720"/>
      </w:pPr>
      <w:r>
        <w:rPr>
          <w:rFonts w:ascii="Comic Sans MS" w:hAnsi="Comic Sans MS" w:cs="Comic Sans MS"/>
          <w:sz w:val="26"/>
        </w:rPr>
        <w:t>(d) Refractometry</w:t>
      </w:r>
    </w:p>
    <w:p>
      <w:pPr>
        <w:spacing w:after="120" w:line="288" w:lineRule="auto"/>
        <w:ind w:left="720"/>
      </w:pPr>
      <w:r>
        <w:rPr>
          <w:rFonts w:ascii="Comic Sans MS" w:hAnsi="Comic Sans MS" w:cs="Comic Sans MS"/>
          <w:b/>
          <w:color w:val="1F7A33"/>
          <w:sz w:val="26"/>
        </w:rPr>
        <w:t>Ans : (b) X-ray powder diffraction</w:t>
      </w:r>
    </w:p>
    <w:p>
      <w:pPr>
        <w:keepNext/>
        <w:spacing w:before="80" w:after="40"/>
        <w:jc w:val="both"/>
      </w:pPr>
      <w:r>
        <w:rPr>
          <w:rFonts w:ascii="Comic Sans MS" w:hAnsi="Comic Sans MS" w:cs="Comic Sans MS"/>
          <w:b/>
          <w:color w:val="6A1B9A"/>
          <w:sz w:val="28"/>
        </w:rPr>
        <w:t xml:space="preserve">Q3. </w:t>
      </w:r>
      <w:r>
        <w:rPr>
          <w:rFonts w:ascii="Comic Sans MS" w:hAnsi="Comic Sans MS" w:cs="Comic Sans MS"/>
          <w:sz w:val="28"/>
        </w:rPr>
        <w:t>According to Lipinski's Rule of Five, molecular weight should not exceed :</w:t>
      </w:r>
    </w:p>
    <w:p>
      <w:pPr>
        <w:spacing w:after="20" w:line="288" w:lineRule="auto"/>
        <w:ind w:left="720"/>
      </w:pPr>
      <w:r>
        <w:rPr>
          <w:rFonts w:ascii="Comic Sans MS" w:hAnsi="Comic Sans MS" w:cs="Comic Sans MS"/>
          <w:sz w:val="26"/>
        </w:rPr>
        <w:t>(a) 250 Da</w:t>
      </w:r>
    </w:p>
    <w:p>
      <w:pPr>
        <w:spacing w:after="20" w:line="288" w:lineRule="auto"/>
        <w:ind w:left="720"/>
      </w:pPr>
      <w:r>
        <w:rPr>
          <w:rFonts w:ascii="Comic Sans MS" w:hAnsi="Comic Sans MS" w:cs="Comic Sans MS"/>
          <w:sz w:val="26"/>
        </w:rPr>
        <w:t>(b) 500 Da</w:t>
      </w:r>
    </w:p>
    <w:p>
      <w:pPr>
        <w:spacing w:after="20" w:line="288" w:lineRule="auto"/>
        <w:ind w:left="720"/>
      </w:pPr>
      <w:r>
        <w:rPr>
          <w:rFonts w:ascii="Comic Sans MS" w:hAnsi="Comic Sans MS" w:cs="Comic Sans MS"/>
          <w:sz w:val="26"/>
        </w:rPr>
        <w:t>(c) 750 Da</w:t>
      </w:r>
    </w:p>
    <w:p>
      <w:pPr>
        <w:spacing w:after="20" w:line="288" w:lineRule="auto"/>
        <w:ind w:left="720"/>
      </w:pPr>
      <w:r>
        <w:rPr>
          <w:rFonts w:ascii="Comic Sans MS" w:hAnsi="Comic Sans MS" w:cs="Comic Sans MS"/>
          <w:sz w:val="26"/>
        </w:rPr>
        <w:t>(d) 1000 Da</w:t>
      </w:r>
    </w:p>
    <w:p>
      <w:pPr>
        <w:spacing w:after="120" w:line="288" w:lineRule="auto"/>
        <w:ind w:left="720"/>
      </w:pPr>
      <w:r>
        <w:rPr>
          <w:rFonts w:ascii="Comic Sans MS" w:hAnsi="Comic Sans MS" w:cs="Comic Sans MS"/>
          <w:b/>
          <w:color w:val="1F7A33"/>
          <w:sz w:val="26"/>
        </w:rPr>
        <w:t>Ans : (b) 500 Da</w:t>
      </w:r>
    </w:p>
    <w:p>
      <w:pPr>
        <w:keepNext/>
        <w:spacing w:before="80" w:after="40"/>
        <w:jc w:val="both"/>
      </w:pPr>
      <w:r>
        <w:rPr>
          <w:rFonts w:ascii="Comic Sans MS" w:hAnsi="Comic Sans MS" w:cs="Comic Sans MS"/>
          <w:b/>
          <w:color w:val="6A1B9A"/>
          <w:sz w:val="28"/>
        </w:rPr>
        <w:t xml:space="preserve">Q4. </w:t>
      </w:r>
      <w:r>
        <w:rPr>
          <w:rFonts w:ascii="Comic Sans MS" w:hAnsi="Comic Sans MS" w:cs="Comic Sans MS"/>
          <w:sz w:val="28"/>
        </w:rPr>
        <w:t>The partition coefficient (log P) is usually determined using which solvent system ?</w:t>
      </w:r>
    </w:p>
    <w:p>
      <w:pPr>
        <w:spacing w:after="20" w:line="288" w:lineRule="auto"/>
        <w:ind w:left="720"/>
      </w:pPr>
      <w:r>
        <w:rPr>
          <w:rFonts w:ascii="Comic Sans MS" w:hAnsi="Comic Sans MS" w:cs="Comic Sans MS"/>
          <w:sz w:val="26"/>
        </w:rPr>
        <w:t>(a) Chloroform-water</w:t>
      </w:r>
    </w:p>
    <w:p>
      <w:pPr>
        <w:spacing w:after="20" w:line="288" w:lineRule="auto"/>
        <w:ind w:left="720"/>
      </w:pPr>
      <w:r>
        <w:rPr>
          <w:rFonts w:ascii="Comic Sans MS" w:hAnsi="Comic Sans MS" w:cs="Comic Sans MS"/>
          <w:sz w:val="26"/>
        </w:rPr>
        <w:t>(b) n-Octanol-water</w:t>
      </w:r>
    </w:p>
    <w:p>
      <w:pPr>
        <w:spacing w:after="20" w:line="288" w:lineRule="auto"/>
        <w:ind w:left="720"/>
      </w:pPr>
      <w:r>
        <w:rPr>
          <w:rFonts w:ascii="Comic Sans MS" w:hAnsi="Comic Sans MS" w:cs="Comic Sans MS"/>
          <w:sz w:val="26"/>
        </w:rPr>
        <w:t>(c) Ether-water</w:t>
      </w:r>
    </w:p>
    <w:p>
      <w:pPr>
        <w:spacing w:after="20" w:line="288" w:lineRule="auto"/>
        <w:ind w:left="720"/>
      </w:pPr>
      <w:r>
        <w:rPr>
          <w:rFonts w:ascii="Comic Sans MS" w:hAnsi="Comic Sans MS" w:cs="Comic Sans MS"/>
          <w:sz w:val="26"/>
        </w:rPr>
        <w:t>(d) Benzene-water</w:t>
      </w:r>
    </w:p>
    <w:p>
      <w:pPr>
        <w:spacing w:after="120" w:line="288" w:lineRule="auto"/>
        <w:ind w:left="720"/>
      </w:pPr>
      <w:r>
        <w:rPr>
          <w:rFonts w:ascii="Comic Sans MS" w:hAnsi="Comic Sans MS" w:cs="Comic Sans MS"/>
          <w:b/>
          <w:color w:val="1F7A33"/>
          <w:sz w:val="26"/>
        </w:rPr>
        <w:t>Ans : (b) n-Octanol-water</w:t>
      </w:r>
      <w:r>
        <w:rPr>
          <w:rFonts w:ascii="Comic Sans MS" w:hAnsi="Comic Sans MS" w:cs="Comic Sans MS"/>
          <w:i/>
          <w:color w:val="595959"/>
          <w:sz w:val="24"/>
        </w:rPr>
        <w:t xml:space="preserve">   – n-Octanol mimics biological membranes.</w:t>
      </w:r>
    </w:p>
    <w:p>
      <w:pPr>
        <w:keepNext/>
        <w:spacing w:before="80" w:after="40"/>
        <w:jc w:val="both"/>
      </w:pPr>
      <w:r>
        <w:rPr>
          <w:rFonts w:ascii="Comic Sans MS" w:hAnsi="Comic Sans MS" w:cs="Comic Sans MS"/>
          <w:b/>
          <w:color w:val="6A1B9A"/>
          <w:sz w:val="28"/>
        </w:rPr>
        <w:t xml:space="preserve">Q5. </w:t>
      </w:r>
      <w:r>
        <w:rPr>
          <w:rFonts w:ascii="Comic Sans MS" w:hAnsi="Comic Sans MS" w:cs="Comic Sans MS"/>
          <w:sz w:val="28"/>
        </w:rPr>
        <w:t>A metastable polymorph, compared with the stable form, has :</w:t>
      </w:r>
    </w:p>
    <w:p>
      <w:pPr>
        <w:spacing w:after="20" w:line="288" w:lineRule="auto"/>
        <w:ind w:left="720"/>
      </w:pPr>
      <w:r>
        <w:rPr>
          <w:rFonts w:ascii="Comic Sans MS" w:hAnsi="Comic Sans MS" w:cs="Comic Sans MS"/>
          <w:sz w:val="26"/>
        </w:rPr>
        <w:t>(a) Lower solubility</w:t>
      </w:r>
    </w:p>
    <w:p>
      <w:pPr>
        <w:spacing w:after="20" w:line="288" w:lineRule="auto"/>
        <w:ind w:left="720"/>
      </w:pPr>
      <w:r>
        <w:rPr>
          <w:rFonts w:ascii="Comic Sans MS" w:hAnsi="Comic Sans MS" w:cs="Comic Sans MS"/>
          <w:sz w:val="26"/>
        </w:rPr>
        <w:t>(b) Higher melting point</w:t>
      </w:r>
    </w:p>
    <w:p>
      <w:pPr>
        <w:spacing w:after="20" w:line="288" w:lineRule="auto"/>
        <w:ind w:left="720"/>
      </w:pPr>
      <w:r>
        <w:rPr>
          <w:rFonts w:ascii="Comic Sans MS" w:hAnsi="Comic Sans MS" w:cs="Comic Sans MS"/>
          <w:sz w:val="26"/>
        </w:rPr>
        <w:t>(c) Higher solubility and faster dissolution</w:t>
      </w:r>
    </w:p>
    <w:p>
      <w:pPr>
        <w:spacing w:after="20" w:line="288" w:lineRule="auto"/>
        <w:ind w:left="720"/>
      </w:pPr>
      <w:r>
        <w:rPr>
          <w:rFonts w:ascii="Comic Sans MS" w:hAnsi="Comic Sans MS" w:cs="Comic Sans MS"/>
          <w:sz w:val="26"/>
        </w:rPr>
        <w:t>(d) No difference</w:t>
      </w:r>
    </w:p>
    <w:p>
      <w:pPr>
        <w:spacing w:after="120" w:line="288" w:lineRule="auto"/>
        <w:ind w:left="720"/>
      </w:pPr>
      <w:r>
        <w:rPr>
          <w:rFonts w:ascii="Comic Sans MS" w:hAnsi="Comic Sans MS" w:cs="Comic Sans MS"/>
          <w:b/>
          <w:color w:val="1F7A33"/>
          <w:sz w:val="26"/>
        </w:rPr>
        <w:t>Ans : (c) Higher solubility and faster dissolution</w:t>
      </w:r>
    </w:p>
    <w:p>
      <w:pPr>
        <w:keepNext/>
        <w:spacing w:before="80" w:after="40"/>
        <w:jc w:val="both"/>
      </w:pPr>
      <w:r>
        <w:rPr>
          <w:rFonts w:ascii="Comic Sans MS" w:hAnsi="Comic Sans MS" w:cs="Comic Sans MS"/>
          <w:b/>
          <w:color w:val="6A1B9A"/>
          <w:sz w:val="28"/>
        </w:rPr>
        <w:t xml:space="preserve">Q6. </w:t>
      </w:r>
      <w:r>
        <w:rPr>
          <w:rFonts w:ascii="Comic Sans MS" w:hAnsi="Comic Sans MS" w:cs="Comic Sans MS"/>
          <w:sz w:val="28"/>
        </w:rPr>
        <w:t>Carr's compressibility index of 12% indicates flow that is :</w:t>
      </w:r>
    </w:p>
    <w:p>
      <w:pPr>
        <w:spacing w:after="20" w:line="288" w:lineRule="auto"/>
        <w:ind w:left="720"/>
      </w:pPr>
      <w:r>
        <w:rPr>
          <w:rFonts w:ascii="Comic Sans MS" w:hAnsi="Comic Sans MS" w:cs="Comic Sans MS"/>
          <w:sz w:val="26"/>
        </w:rPr>
        <w:t>(a) Excellent</w:t>
      </w:r>
    </w:p>
    <w:p>
      <w:pPr>
        <w:spacing w:after="20" w:line="288" w:lineRule="auto"/>
        <w:ind w:left="720"/>
      </w:pPr>
      <w:r>
        <w:rPr>
          <w:rFonts w:ascii="Comic Sans MS" w:hAnsi="Comic Sans MS" w:cs="Comic Sans MS"/>
          <w:sz w:val="26"/>
        </w:rPr>
        <w:t>(b) Good</w:t>
      </w:r>
    </w:p>
    <w:p>
      <w:pPr>
        <w:spacing w:after="20" w:line="288" w:lineRule="auto"/>
        <w:ind w:left="720"/>
      </w:pPr>
      <w:r>
        <w:rPr>
          <w:rFonts w:ascii="Comic Sans MS" w:hAnsi="Comic Sans MS" w:cs="Comic Sans MS"/>
          <w:sz w:val="26"/>
        </w:rPr>
        <w:t>(c) Poor</w:t>
      </w:r>
    </w:p>
    <w:p>
      <w:pPr>
        <w:spacing w:after="20" w:line="288" w:lineRule="auto"/>
        <w:ind w:left="720"/>
      </w:pPr>
      <w:r>
        <w:rPr>
          <w:rFonts w:ascii="Comic Sans MS" w:hAnsi="Comic Sans MS" w:cs="Comic Sans MS"/>
          <w:sz w:val="26"/>
        </w:rPr>
        <w:t>(d) Very poor</w:t>
      </w:r>
    </w:p>
    <w:p>
      <w:pPr>
        <w:spacing w:after="120" w:line="288" w:lineRule="auto"/>
        <w:ind w:left="720"/>
      </w:pPr>
      <w:r>
        <w:rPr>
          <w:rFonts w:ascii="Comic Sans MS" w:hAnsi="Comic Sans MS" w:cs="Comic Sans MS"/>
          <w:b/>
          <w:color w:val="1F7A33"/>
          <w:sz w:val="26"/>
        </w:rPr>
        <w:t>Ans : (b) Good</w:t>
      </w:r>
    </w:p>
    <w:p>
      <w:pPr>
        <w:keepNext/>
        <w:spacing w:before="80" w:after="40"/>
        <w:jc w:val="both"/>
      </w:pPr>
      <w:r>
        <w:rPr>
          <w:rFonts w:ascii="Comic Sans MS" w:hAnsi="Comic Sans MS" w:cs="Comic Sans MS"/>
          <w:b/>
          <w:color w:val="6A1B9A"/>
          <w:sz w:val="28"/>
        </w:rPr>
        <w:t xml:space="preserve">Q7. </w:t>
      </w:r>
      <w:r>
        <w:rPr>
          <w:rFonts w:ascii="Comic Sans MS" w:hAnsi="Comic Sans MS" w:cs="Comic Sans MS"/>
          <w:sz w:val="28"/>
        </w:rPr>
        <w:t>The Henderson-Hasselbalch equation relates :</w:t>
      </w:r>
    </w:p>
    <w:p>
      <w:pPr>
        <w:spacing w:after="20" w:line="288" w:lineRule="auto"/>
        <w:ind w:left="720"/>
      </w:pPr>
      <w:r>
        <w:rPr>
          <w:rFonts w:ascii="Comic Sans MS" w:hAnsi="Comic Sans MS" w:cs="Comic Sans MS"/>
          <w:sz w:val="26"/>
        </w:rPr>
        <w:t>(a) Temperature and solubility</w:t>
      </w:r>
    </w:p>
    <w:p>
      <w:pPr>
        <w:spacing w:after="20" w:line="288" w:lineRule="auto"/>
        <w:ind w:left="720"/>
      </w:pPr>
      <w:r>
        <w:rPr>
          <w:rFonts w:ascii="Comic Sans MS" w:hAnsi="Comic Sans MS" w:cs="Comic Sans MS"/>
          <w:sz w:val="26"/>
        </w:rPr>
        <w:t>(b) pH, pKa and degree of ionization</w:t>
      </w:r>
    </w:p>
    <w:p>
      <w:pPr>
        <w:spacing w:after="20" w:line="288" w:lineRule="auto"/>
        <w:ind w:left="720"/>
      </w:pPr>
      <w:r>
        <w:rPr>
          <w:rFonts w:ascii="Comic Sans MS" w:hAnsi="Comic Sans MS" w:cs="Comic Sans MS"/>
          <w:sz w:val="26"/>
        </w:rPr>
        <w:t>(c) Pressure and volume</w:t>
      </w:r>
    </w:p>
    <w:p>
      <w:pPr>
        <w:spacing w:after="20" w:line="288" w:lineRule="auto"/>
        <w:ind w:left="720"/>
      </w:pPr>
      <w:r>
        <w:rPr>
          <w:rFonts w:ascii="Comic Sans MS" w:hAnsi="Comic Sans MS" w:cs="Comic Sans MS"/>
          <w:sz w:val="26"/>
        </w:rPr>
        <w:t>(d) Surface area and dissolution</w:t>
      </w:r>
    </w:p>
    <w:p>
      <w:pPr>
        <w:spacing w:after="120" w:line="288" w:lineRule="auto"/>
        <w:ind w:left="720"/>
      </w:pPr>
      <w:r>
        <w:rPr>
          <w:rFonts w:ascii="Comic Sans MS" w:hAnsi="Comic Sans MS" w:cs="Comic Sans MS"/>
          <w:b/>
          <w:color w:val="1F7A33"/>
          <w:sz w:val="26"/>
        </w:rPr>
        <w:t>Ans : (b) pH, pKa and degree of ionization</w:t>
      </w:r>
    </w:p>
    <w:p>
      <w:pPr>
        <w:keepNext/>
        <w:spacing w:before="80" w:after="40"/>
        <w:jc w:val="both"/>
      </w:pPr>
      <w:r>
        <w:rPr>
          <w:rFonts w:ascii="Comic Sans MS" w:hAnsi="Comic Sans MS" w:cs="Comic Sans MS"/>
          <w:b/>
          <w:color w:val="6A1B9A"/>
          <w:sz w:val="28"/>
        </w:rPr>
        <w:t xml:space="preserve">Q8. </w:t>
      </w:r>
      <w:r>
        <w:rPr>
          <w:rFonts w:ascii="Comic Sans MS" w:hAnsi="Comic Sans MS" w:cs="Comic Sans MS"/>
          <w:sz w:val="28"/>
        </w:rPr>
        <w:t>Which BCS class is dissolution rate-limited and benefits most from solubility enhancement ?</w:t>
      </w:r>
    </w:p>
    <w:p>
      <w:pPr>
        <w:spacing w:after="20" w:line="288" w:lineRule="auto"/>
        <w:ind w:left="720"/>
      </w:pPr>
      <w:r>
        <w:rPr>
          <w:rFonts w:ascii="Comic Sans MS" w:hAnsi="Comic Sans MS" w:cs="Comic Sans MS"/>
          <w:sz w:val="26"/>
        </w:rPr>
        <w:t>(a) Class I</w:t>
      </w:r>
    </w:p>
    <w:p>
      <w:pPr>
        <w:spacing w:after="20" w:line="288" w:lineRule="auto"/>
        <w:ind w:left="720"/>
      </w:pPr>
      <w:r>
        <w:rPr>
          <w:rFonts w:ascii="Comic Sans MS" w:hAnsi="Comic Sans MS" w:cs="Comic Sans MS"/>
          <w:sz w:val="26"/>
        </w:rPr>
        <w:t>(b) Class II</w:t>
      </w:r>
    </w:p>
    <w:p>
      <w:pPr>
        <w:spacing w:after="20" w:line="288" w:lineRule="auto"/>
        <w:ind w:left="720"/>
      </w:pPr>
      <w:r>
        <w:rPr>
          <w:rFonts w:ascii="Comic Sans MS" w:hAnsi="Comic Sans MS" w:cs="Comic Sans MS"/>
          <w:sz w:val="26"/>
        </w:rPr>
        <w:t>(c) Class III</w:t>
      </w:r>
    </w:p>
    <w:p>
      <w:pPr>
        <w:spacing w:after="20" w:line="288" w:lineRule="auto"/>
        <w:ind w:left="720"/>
      </w:pPr>
      <w:r>
        <w:rPr>
          <w:rFonts w:ascii="Comic Sans MS" w:hAnsi="Comic Sans MS" w:cs="Comic Sans MS"/>
          <w:sz w:val="26"/>
        </w:rPr>
        <w:t>(d) Class IV</w:t>
      </w:r>
    </w:p>
    <w:p>
      <w:pPr>
        <w:spacing w:after="120" w:line="288" w:lineRule="auto"/>
        <w:ind w:left="720"/>
      </w:pPr>
      <w:r>
        <w:rPr>
          <w:rFonts w:ascii="Comic Sans MS" w:hAnsi="Comic Sans MS" w:cs="Comic Sans MS"/>
          <w:b/>
          <w:color w:val="1F7A33"/>
          <w:sz w:val="26"/>
        </w:rPr>
        <w:t>Ans : (b) Class II</w:t>
      </w:r>
    </w:p>
    <w:p>
      <w:pPr>
        <w:keepNext/>
        <w:spacing w:before="80" w:after="40"/>
        <w:jc w:val="both"/>
      </w:pPr>
      <w:r>
        <w:rPr>
          <w:rFonts w:ascii="Comic Sans MS" w:hAnsi="Comic Sans MS" w:cs="Comic Sans MS"/>
          <w:b/>
          <w:color w:val="6A1B9A"/>
          <w:sz w:val="28"/>
        </w:rPr>
        <w:t xml:space="preserve">Q9. </w:t>
      </w:r>
      <w:r>
        <w:rPr>
          <w:rFonts w:ascii="Comic Sans MS" w:hAnsi="Comic Sans MS" w:cs="Comic Sans MS"/>
          <w:sz w:val="28"/>
        </w:rPr>
        <w:t>Incorporation of solvent molecules into the crystal lattice in stoichiometric proportion is called :</w:t>
      </w:r>
    </w:p>
    <w:p>
      <w:pPr>
        <w:spacing w:after="20" w:line="288" w:lineRule="auto"/>
        <w:ind w:left="720"/>
      </w:pPr>
      <w:r>
        <w:rPr>
          <w:rFonts w:ascii="Comic Sans MS" w:hAnsi="Comic Sans MS" w:cs="Comic Sans MS"/>
          <w:sz w:val="26"/>
        </w:rPr>
        <w:t>(a) Polymorphism</w:t>
      </w:r>
    </w:p>
    <w:p>
      <w:pPr>
        <w:spacing w:after="20" w:line="288" w:lineRule="auto"/>
        <w:ind w:left="720"/>
      </w:pPr>
      <w:r>
        <w:rPr>
          <w:rFonts w:ascii="Comic Sans MS" w:hAnsi="Comic Sans MS" w:cs="Comic Sans MS"/>
          <w:sz w:val="26"/>
        </w:rPr>
        <w:t>(b) Pseudopolymorphism (solvate/hydrate)</w:t>
      </w:r>
    </w:p>
    <w:p>
      <w:pPr>
        <w:spacing w:after="20" w:line="288" w:lineRule="auto"/>
        <w:ind w:left="720"/>
      </w:pPr>
      <w:r>
        <w:rPr>
          <w:rFonts w:ascii="Comic Sans MS" w:hAnsi="Comic Sans MS" w:cs="Comic Sans MS"/>
          <w:sz w:val="26"/>
        </w:rPr>
        <w:t>(c) Isomerism</w:t>
      </w:r>
    </w:p>
    <w:p>
      <w:pPr>
        <w:spacing w:after="20" w:line="288" w:lineRule="auto"/>
        <w:ind w:left="720"/>
      </w:pPr>
      <w:r>
        <w:rPr>
          <w:rFonts w:ascii="Comic Sans MS" w:hAnsi="Comic Sans MS" w:cs="Comic Sans MS"/>
          <w:sz w:val="26"/>
        </w:rPr>
        <w:t>(d) Eutexia</w:t>
      </w:r>
    </w:p>
    <w:p>
      <w:pPr>
        <w:spacing w:after="120" w:line="288" w:lineRule="auto"/>
        <w:ind w:left="720"/>
      </w:pPr>
      <w:r>
        <w:rPr>
          <w:rFonts w:ascii="Comic Sans MS" w:hAnsi="Comic Sans MS" w:cs="Comic Sans MS"/>
          <w:b/>
          <w:color w:val="1F7A33"/>
          <w:sz w:val="26"/>
        </w:rPr>
        <w:t>Ans : (b) Pseudopolymorphism (solvate/hydrate)</w:t>
      </w:r>
    </w:p>
    <w:p>
      <w:pPr>
        <w:keepNext/>
        <w:spacing w:before="80" w:after="40"/>
        <w:jc w:val="both"/>
      </w:pPr>
      <w:r>
        <w:rPr>
          <w:rFonts w:ascii="Comic Sans MS" w:hAnsi="Comic Sans MS" w:cs="Comic Sans MS"/>
          <w:b/>
          <w:color w:val="6A1B9A"/>
          <w:sz w:val="28"/>
        </w:rPr>
        <w:t xml:space="preserve">Q10. </w:t>
      </w:r>
      <w:r>
        <w:rPr>
          <w:rFonts w:ascii="Comic Sans MS" w:hAnsi="Comic Sans MS" w:cs="Comic Sans MS"/>
          <w:sz w:val="28"/>
        </w:rPr>
        <w:t>Angle of repose of 28° indicates :</w:t>
      </w:r>
    </w:p>
    <w:p>
      <w:pPr>
        <w:spacing w:after="20" w:line="288" w:lineRule="auto"/>
        <w:ind w:left="720"/>
      </w:pPr>
      <w:r>
        <w:rPr>
          <w:rFonts w:ascii="Comic Sans MS" w:hAnsi="Comic Sans MS" w:cs="Comic Sans MS"/>
          <w:sz w:val="26"/>
        </w:rPr>
        <w:t>(a) Excellent flow</w:t>
      </w:r>
    </w:p>
    <w:p>
      <w:pPr>
        <w:spacing w:after="20" w:line="288" w:lineRule="auto"/>
        <w:ind w:left="720"/>
      </w:pPr>
      <w:r>
        <w:rPr>
          <w:rFonts w:ascii="Comic Sans MS" w:hAnsi="Comic Sans MS" w:cs="Comic Sans MS"/>
          <w:sz w:val="26"/>
        </w:rPr>
        <w:t>(b) Poor flow</w:t>
      </w:r>
    </w:p>
    <w:p>
      <w:pPr>
        <w:spacing w:after="20" w:line="288" w:lineRule="auto"/>
        <w:ind w:left="720"/>
      </w:pPr>
      <w:r>
        <w:rPr>
          <w:rFonts w:ascii="Comic Sans MS" w:hAnsi="Comic Sans MS" w:cs="Comic Sans MS"/>
          <w:sz w:val="26"/>
        </w:rPr>
        <w:t>(c) No flow</w:t>
      </w:r>
    </w:p>
    <w:p>
      <w:pPr>
        <w:spacing w:after="20" w:line="288" w:lineRule="auto"/>
        <w:ind w:left="720"/>
      </w:pPr>
      <w:r>
        <w:rPr>
          <w:rFonts w:ascii="Comic Sans MS" w:hAnsi="Comic Sans MS" w:cs="Comic Sans MS"/>
          <w:sz w:val="26"/>
        </w:rPr>
        <w:t>(d) Very poor flow</w:t>
      </w:r>
    </w:p>
    <w:p>
      <w:pPr>
        <w:spacing w:after="120" w:line="288" w:lineRule="auto"/>
        <w:ind w:left="720"/>
      </w:pPr>
      <w:r>
        <w:rPr>
          <w:rFonts w:ascii="Comic Sans MS" w:hAnsi="Comic Sans MS" w:cs="Comic Sans MS"/>
          <w:b/>
          <w:color w:val="1F7A33"/>
          <w:sz w:val="26"/>
        </w:rPr>
        <w:t>Ans : (a) Excellent flow</w:t>
      </w:r>
    </w:p>
    <w:p>
      <w:pPr>
        <w:keepNext/>
        <w:spacing w:before="80" w:after="40"/>
        <w:jc w:val="both"/>
      </w:pPr>
      <w:r>
        <w:rPr>
          <w:rFonts w:ascii="Comic Sans MS" w:hAnsi="Comic Sans MS" w:cs="Comic Sans MS"/>
          <w:b/>
          <w:color w:val="6A1B9A"/>
          <w:sz w:val="28"/>
        </w:rPr>
        <w:t xml:space="preserve">Q11. </w:t>
      </w:r>
      <w:r>
        <w:rPr>
          <w:rFonts w:ascii="Comic Sans MS" w:hAnsi="Comic Sans MS" w:cs="Comic Sans MS"/>
          <w:sz w:val="28"/>
        </w:rPr>
        <w:t>Browning interaction between an amine drug and lactose is due to :</w:t>
      </w:r>
    </w:p>
    <w:p>
      <w:pPr>
        <w:spacing w:after="20" w:line="288" w:lineRule="auto"/>
        <w:ind w:left="720"/>
      </w:pPr>
      <w:r>
        <w:rPr>
          <w:rFonts w:ascii="Comic Sans MS" w:hAnsi="Comic Sans MS" w:cs="Comic Sans MS"/>
          <w:sz w:val="26"/>
        </w:rPr>
        <w:t>(a) Oxidation</w:t>
      </w:r>
    </w:p>
    <w:p>
      <w:pPr>
        <w:spacing w:after="20" w:line="288" w:lineRule="auto"/>
        <w:ind w:left="720"/>
      </w:pPr>
      <w:r>
        <w:rPr>
          <w:rFonts w:ascii="Comic Sans MS" w:hAnsi="Comic Sans MS" w:cs="Comic Sans MS"/>
          <w:sz w:val="26"/>
        </w:rPr>
        <w:t>(b) Maillard reaction</w:t>
      </w:r>
    </w:p>
    <w:p>
      <w:pPr>
        <w:spacing w:after="20" w:line="288" w:lineRule="auto"/>
        <w:ind w:left="720"/>
      </w:pPr>
      <w:r>
        <w:rPr>
          <w:rFonts w:ascii="Comic Sans MS" w:hAnsi="Comic Sans MS" w:cs="Comic Sans MS"/>
          <w:sz w:val="26"/>
        </w:rPr>
        <w:t>(c) Photolysis</w:t>
      </w:r>
    </w:p>
    <w:p>
      <w:pPr>
        <w:spacing w:after="20" w:line="288" w:lineRule="auto"/>
        <w:ind w:left="720"/>
      </w:pPr>
      <w:r>
        <w:rPr>
          <w:rFonts w:ascii="Comic Sans MS" w:hAnsi="Comic Sans MS" w:cs="Comic Sans MS"/>
          <w:sz w:val="26"/>
        </w:rPr>
        <w:t>(d) Racemization</w:t>
      </w:r>
    </w:p>
    <w:p>
      <w:pPr>
        <w:spacing w:after="120" w:line="288" w:lineRule="auto"/>
        <w:ind w:left="720"/>
      </w:pPr>
      <w:r>
        <w:rPr>
          <w:rFonts w:ascii="Comic Sans MS" w:hAnsi="Comic Sans MS" w:cs="Comic Sans MS"/>
          <w:b/>
          <w:color w:val="1F7A33"/>
          <w:sz w:val="26"/>
        </w:rPr>
        <w:t>Ans : (b) Maillard reaction</w:t>
      </w:r>
    </w:p>
    <w:p>
      <w:pPr>
        <w:keepNext/>
        <w:spacing w:before="80" w:after="40"/>
        <w:jc w:val="both"/>
      </w:pPr>
      <w:r>
        <w:rPr>
          <w:rFonts w:ascii="Comic Sans MS" w:hAnsi="Comic Sans MS" w:cs="Comic Sans MS"/>
          <w:b/>
          <w:color w:val="6A1B9A"/>
          <w:sz w:val="28"/>
        </w:rPr>
        <w:t xml:space="preserve">Q12. </w:t>
      </w:r>
      <w:r>
        <w:rPr>
          <w:rFonts w:ascii="Comic Sans MS" w:hAnsi="Comic Sans MS" w:cs="Comic Sans MS"/>
          <w:sz w:val="28"/>
        </w:rPr>
        <w:t>Which is NOT a goal of preformulation ?</w:t>
      </w:r>
    </w:p>
    <w:p>
      <w:pPr>
        <w:spacing w:after="20" w:line="288" w:lineRule="auto"/>
        <w:ind w:left="720"/>
      </w:pPr>
      <w:r>
        <w:rPr>
          <w:rFonts w:ascii="Comic Sans MS" w:hAnsi="Comic Sans MS" w:cs="Comic Sans MS"/>
          <w:sz w:val="26"/>
        </w:rPr>
        <w:t>(a) Establishing physicochemical properties</w:t>
      </w:r>
    </w:p>
    <w:p>
      <w:pPr>
        <w:spacing w:after="20" w:line="288" w:lineRule="auto"/>
        <w:ind w:left="720"/>
      </w:pPr>
      <w:r>
        <w:rPr>
          <w:rFonts w:ascii="Comic Sans MS" w:hAnsi="Comic Sans MS" w:cs="Comic Sans MS"/>
          <w:sz w:val="26"/>
        </w:rPr>
        <w:t>(b) Determining stability profile</w:t>
      </w:r>
    </w:p>
    <w:p>
      <w:pPr>
        <w:spacing w:after="20" w:line="288" w:lineRule="auto"/>
        <w:ind w:left="720"/>
      </w:pPr>
      <w:r>
        <w:rPr>
          <w:rFonts w:ascii="Comic Sans MS" w:hAnsi="Comic Sans MS" w:cs="Comic Sans MS"/>
          <w:sz w:val="26"/>
        </w:rPr>
        <w:t>(c) Marketing the product</w:t>
      </w:r>
    </w:p>
    <w:p>
      <w:pPr>
        <w:spacing w:after="20" w:line="288" w:lineRule="auto"/>
        <w:ind w:left="720"/>
      </w:pPr>
      <w:r>
        <w:rPr>
          <w:rFonts w:ascii="Comic Sans MS" w:hAnsi="Comic Sans MS" w:cs="Comic Sans MS"/>
          <w:sz w:val="26"/>
        </w:rPr>
        <w:t>(d) Studying drug-excipient compatibility</w:t>
      </w:r>
    </w:p>
    <w:p>
      <w:pPr>
        <w:spacing w:after="120" w:line="288" w:lineRule="auto"/>
        <w:ind w:left="720"/>
      </w:pPr>
      <w:r>
        <w:rPr>
          <w:rFonts w:ascii="Comic Sans MS" w:hAnsi="Comic Sans MS" w:cs="Comic Sans MS"/>
          <w:b/>
          <w:color w:val="1F7A33"/>
          <w:sz w:val="26"/>
        </w:rPr>
        <w:t>Ans : (c) Marketing the product</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II – Formulation Additives</w:t>
      </w:r>
    </w:p>
    <w:p>
      <w:pPr>
        <w:spacing w:before="200" w:after="100" w:line="276" w:lineRule="auto"/>
        <w:keepNext/>
      </w:pPr>
      <w:r>
        <w:rPr>
          <w:rFonts w:ascii="Comic Sans MS" w:hAnsi="Comic Sans MS" w:cs="Comic Sans MS"/>
          <w:b/>
          <w:color w:val="FF0000"/>
          <w:sz w:val="32"/>
        </w:rPr>
        <w:t>2.1 Introduction</w:t>
      </w:r>
    </w:p>
    <w:p>
      <w:pPr>
        <w:spacing w:after="160"/>
        <w:jc w:val="both"/>
      </w:pPr>
      <w:r>
        <w:rPr>
          <w:rFonts w:ascii="Comic Sans MS" w:hAnsi="Comic Sans MS" w:cs="Comic Sans MS"/>
          <w:b w:val="0"/>
          <w:i w:val="0"/>
          <w:color w:val="000000"/>
          <w:sz w:val="28"/>
        </w:rPr>
        <w:t>Formulation additives (excipients) are substances other than the active pharmaceutical ingredient that are deliberately included in a dosage form. Although once regarded as inert 'fillers', excipients are now known to influence the rate and extent of drug absorption, the physical and chemical stability of the product, its manufacturability and patient acceptability. Their rational selection is therefore central to formulation development.</w:t>
      </w:r>
    </w:p>
    <w:p>
      <w:pPr>
        <w:spacing w:after="160"/>
        <w:jc w:val="both"/>
      </w:pPr>
      <w:r>
        <w:rPr>
          <w:rFonts w:ascii="Comic Sans MS" w:hAnsi="Comic Sans MS" w:cs="Comic Sans MS"/>
          <w:b/>
          <w:i w:val="0"/>
          <w:color w:val="000000"/>
          <w:sz w:val="28"/>
        </w:rPr>
        <w:t xml:space="preserve">Definition : </w:t>
      </w:r>
      <w:r>
        <w:rPr>
          <w:rFonts w:ascii="Comic Sans MS" w:hAnsi="Comic Sans MS" w:cs="Comic Sans MS"/>
          <w:b w:val="0"/>
          <w:i w:val="0"/>
          <w:color w:val="000000"/>
          <w:sz w:val="28"/>
        </w:rPr>
        <w:t>An excipient is any component, other than the active substance, that has been appropriately evaluated for safety and is intentionally included in a drug delivery system to aid processing, to protect, support or enhance stability, bioavailability or patient acceptability, or to assist in product identification.</w:t>
      </w:r>
    </w:p>
    <w:p>
      <w:pPr>
        <w:spacing w:before="140" w:after="60" w:line="276" w:lineRule="auto"/>
        <w:keepNext/>
      </w:pPr>
      <w:r>
        <w:rPr>
          <w:rFonts w:ascii="Comic Sans MS" w:hAnsi="Comic Sans MS" w:cs="Comic Sans MS"/>
          <w:b/>
          <w:color w:val="000000"/>
          <w:sz w:val="28"/>
        </w:rPr>
        <w:t>Ideal Properties of an Excipient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Physiologically inert, non-toxic and non-irritant.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Physically and chemically stable and compatible with the drug and other excipients.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Free from objectionable microbial load; acceptable to regulatory authorities.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Should not interfere with the bioavailability or the assay of the 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Commercially available, economical and of consistent quality.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Should not have an unacceptable taste, odour or colour.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Should have good functional (flow, compaction, solubility) properties.</w:t>
      </w:r>
    </w:p>
    <w:p>
      <w:pPr>
        <w:spacing w:before="200" w:after="100" w:line="276" w:lineRule="auto"/>
        <w:keepNext/>
      </w:pPr>
      <w:r>
        <w:rPr>
          <w:rFonts w:ascii="Comic Sans MS" w:hAnsi="Comic Sans MS" w:cs="Comic Sans MS"/>
          <w:b/>
          <w:color w:val="FF0000"/>
          <w:sz w:val="32"/>
        </w:rPr>
        <w:t>2.2 Study of Different Formulation Additives</w:t>
      </w:r>
    </w:p>
    <w:p>
      <w:pPr>
        <w:spacing w:after="160"/>
        <w:jc w:val="both"/>
      </w:pPr>
      <w:r>
        <w:rPr>
          <w:rFonts w:ascii="Comic Sans MS" w:hAnsi="Comic Sans MS" w:cs="Comic Sans MS"/>
          <w:b w:val="0"/>
          <w:i w:val="0"/>
          <w:color w:val="000000"/>
          <w:sz w:val="28"/>
        </w:rPr>
        <w:t>Excipients are classified according to the function they perform in the dosage form. The major categories, their functions and representative examples are summarised below.</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Additive (function)</w:t>
            </w:r>
          </w:p>
        </w:tc>
        <w:tc>
          <w:tcPr>
            <w:tcW w:type="dxa" w:w="31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Role</w:t>
            </w:r>
          </w:p>
        </w:tc>
        <w:tc>
          <w:tcPr>
            <w:tcW w:type="dxa" w:w="374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Examples</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Diluents / Fillers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Add bulk to make a practical tablet/capsule size.</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Lactose, microcrystalline cellulose (MCC), dibasic calcium phosphate, mannitol, starch.</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Binders / Adhesives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Impart cohesiveness so granules/tablets hold together.</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PVP (povidone), starch paste, HPMC, gelatin, acacia.</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Disintegrants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Promote break-up of the tablet in GI fluid.</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Starch, sodium starch glycolate, croscarmellose sodium, crospovidone.</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Lubricants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Reduce friction between granules and die wall; aid ejection.</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Magnesium stearate, stearic acid, sodium stearyl fumarate.</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Glidants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Improve flow of powder/granules.</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Colloidal silicon dioxide (Aerosil), talc.</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Anti-adherents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Prevent sticking to punches/dies.</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Talc, magnesium stearate, cornstarch.</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Coating agents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Protect, mask taste, control release, improve appearance.</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HPMC, ethylcellulose, Eudragit polymers, sugar, shellac.</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Colourants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Improve appearance, aid identification.</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Approved dyes and lakes, iron oxides, titanium dioxide.</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Sweeteners / Flavours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Improve palatability of oral products.</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Sucrose, aspartame, saccharin, sorbitol; flavour oils.</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Preservatives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Prevent microbial growth in multi-dose products.</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Parabens, benzoic acid, benzalkonium chloride, sodium benzoate.</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Antioxidants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Prevent oxidative degradation.</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BHA, BHT, ascorbic acid, sodium metabisulphite, tocopherol.</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Surfactants / Wetting agents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Reduce surface tension, aid wetting/solubilization.</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SLS, polysorbates (Tween), sorbitan esters (Span).</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Suspending / Viscosity agents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Retard sedimentation; thicken.</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Sodium CMC, MC, xanthan gum, acacia, carbopol.</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Emulsifying agents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Stabilise emulsions.</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Acacia, tween/span blends, lecithin, cetyl alcohol.</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Buffers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Maintain and control pH.</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Citrate, phosphate, acetate buffers.</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Chelating agents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Complex trace metals that catalyse oxidation.</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EDTA and its salts, citric acid.</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Tonicity agents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Adjust osmotic pressure of parenterals/ophthalmics.</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Sodium chloride, dextrose, mannitol.</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Solvents / Vehicles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Dissolve or disperse the drug.</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Water, ethanol, glycerin, propylene glycol, PEG, fixed oils.</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Superdisintegrants (croscarmellose, crospovidone, sodium starch glycolate) act in very low % (2–8%).</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Magnesium stearate is a hydrophobic lubricant – over-mixing retards dissolution.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EDTA is a chelating agent used to prevent metal-catalysed oxidation.</w:t>
            </w:r>
          </w:p>
        </w:tc>
      </w:tr>
    </w:tbl>
    <w:p>
      <w:pPr>
        <w:spacing w:after="40"/>
      </w:pPr>
    </w:p>
    <w:p>
      <w:pPr>
        <w:spacing w:before="200" w:after="100" w:line="276" w:lineRule="auto"/>
        <w:keepNext/>
      </w:pPr>
      <w:r>
        <w:rPr>
          <w:rFonts w:ascii="Comic Sans MS" w:hAnsi="Comic Sans MS" w:cs="Comic Sans MS"/>
          <w:b/>
          <w:color w:val="FF0000"/>
          <w:sz w:val="32"/>
        </w:rPr>
        <w:t>2.3 Factors Influencing Incorporation of Additives</w:t>
      </w:r>
    </w:p>
    <w:p>
      <w:pPr>
        <w:spacing w:after="160"/>
        <w:jc w:val="both"/>
      </w:pPr>
      <w:r>
        <w:rPr>
          <w:rFonts w:ascii="Comic Sans MS" w:hAnsi="Comic Sans MS" w:cs="Comic Sans MS"/>
          <w:b w:val="0"/>
          <w:i w:val="0"/>
          <w:color w:val="000000"/>
          <w:sz w:val="28"/>
        </w:rPr>
        <w:t>The choice and quantity of an excipient are governed by several factors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Nature of the drug – </w:t>
      </w:r>
      <w:r>
        <w:rPr>
          <w:rFonts w:ascii="Comic Sans MS" w:hAnsi="Comic Sans MS" w:cs="Comic Sans MS"/>
          <w:color w:val="000000"/>
          <w:sz w:val="28"/>
        </w:rPr>
        <w:t>solubility, dose, stability, particle size, hygroscopicity and compatibility.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Route &amp; dosage form – </w:t>
      </w:r>
      <w:r>
        <w:rPr>
          <w:rFonts w:ascii="Comic Sans MS" w:hAnsi="Comic Sans MS" w:cs="Comic Sans MS"/>
          <w:color w:val="000000"/>
          <w:sz w:val="28"/>
        </w:rPr>
        <w:t>oral, parenteral and topical products have different requirements (e.g. sterility and tonicity for parenterals).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Function required – </w:t>
      </w:r>
      <w:r>
        <w:rPr>
          <w:rFonts w:ascii="Comic Sans MS" w:hAnsi="Comic Sans MS" w:cs="Comic Sans MS"/>
          <w:color w:val="000000"/>
          <w:sz w:val="28"/>
        </w:rPr>
        <w:t>the specific role determines the class of additive selected.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Compatibility – </w:t>
      </w:r>
      <w:r>
        <w:rPr>
          <w:rFonts w:ascii="Comic Sans MS" w:hAnsi="Comic Sans MS" w:cs="Comic Sans MS"/>
          <w:color w:val="000000"/>
          <w:sz w:val="28"/>
        </w:rPr>
        <w:t>the additive must not interact with the drug or other excipients.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Regulatory acceptability – </w:t>
      </w:r>
      <w:r>
        <w:rPr>
          <w:rFonts w:ascii="Comic Sans MS" w:hAnsi="Comic Sans MS" w:cs="Comic Sans MS"/>
          <w:color w:val="000000"/>
          <w:sz w:val="28"/>
        </w:rPr>
        <w:t>must be approved / pharmacopoeial with acceptable safety limits.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Physicochemical properties of additive – </w:t>
      </w:r>
      <w:r>
        <w:rPr>
          <w:rFonts w:ascii="Comic Sans MS" w:hAnsi="Comic Sans MS" w:cs="Comic Sans MS"/>
          <w:color w:val="000000"/>
          <w:sz w:val="28"/>
        </w:rPr>
        <w:t>flow, compressibility, particle size, moisture content.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Manufacturing process – </w:t>
      </w:r>
      <w:r>
        <w:rPr>
          <w:rFonts w:ascii="Comic Sans MS" w:hAnsi="Comic Sans MS" w:cs="Comic Sans MS"/>
          <w:color w:val="000000"/>
          <w:sz w:val="28"/>
        </w:rPr>
        <w:t>wet granulation, dry granulation or direct compression demand different excipient properties.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Cost and availability – </w:t>
      </w:r>
      <w:r>
        <w:rPr>
          <w:rFonts w:ascii="Comic Sans MS" w:hAnsi="Comic Sans MS" w:cs="Comic Sans MS"/>
          <w:color w:val="000000"/>
          <w:sz w:val="28"/>
        </w:rPr>
        <w:t>economical and consistently available material.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Organoleptic considerations – </w:t>
      </w:r>
      <w:r>
        <w:rPr>
          <w:rFonts w:ascii="Comic Sans MS" w:hAnsi="Comic Sans MS" w:cs="Comic Sans MS"/>
          <w:color w:val="000000"/>
          <w:sz w:val="28"/>
        </w:rPr>
        <w:t>taste, odour and colour affecting compliance.</w:t>
      </w:r>
    </w:p>
    <w:p>
      <w:pPr>
        <w:spacing w:before="200" w:after="100" w:line="276" w:lineRule="auto"/>
        <w:keepNext/>
      </w:pPr>
      <w:r>
        <w:rPr>
          <w:rFonts w:ascii="Comic Sans MS" w:hAnsi="Comic Sans MS" w:cs="Comic Sans MS"/>
          <w:b/>
          <w:color w:val="FF0000"/>
          <w:sz w:val="32"/>
        </w:rPr>
        <w:t>2.4 Formulation Development and Processing</w:t>
      </w:r>
    </w:p>
    <w:p>
      <w:pPr>
        <w:spacing w:after="160"/>
        <w:jc w:val="both"/>
      </w:pPr>
      <w:r>
        <w:rPr>
          <w:rFonts w:ascii="Comic Sans MS" w:hAnsi="Comic Sans MS" w:cs="Comic Sans MS"/>
          <w:b w:val="0"/>
          <w:i w:val="0"/>
          <w:color w:val="000000"/>
          <w:sz w:val="28"/>
        </w:rPr>
        <w:t>Formulation development is the systematic process of converting a drug substance into a suitable, stable and bioavailable dosage form. It integrates preformulation data, selection of excipients, choice of manufacturing process and optimization of the formula and process.</w:t>
      </w:r>
    </w:p>
    <w:p>
      <w:pPr>
        <w:spacing w:before="140" w:after="60" w:line="276" w:lineRule="auto"/>
        <w:keepNext/>
      </w:pPr>
      <w:r>
        <w:rPr>
          <w:rFonts w:ascii="Comic Sans MS" w:hAnsi="Comic Sans MS" w:cs="Comic Sans MS"/>
          <w:b/>
          <w:color w:val="000000"/>
          <w:sz w:val="28"/>
        </w:rPr>
        <w:t>General Stages of Formulation Development</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Review of preformulation data (solubility, stability, flow, compatibility).</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Definition of the target product profile and selection of the dosage form.</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Selection of excipients and their concentrations.</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Selection of the manufacturing process (wet/dry granulation, direct compression).</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Preparation and evaluation of laboratory (trial) batches.</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Optimization of formula and process using Design of Experiments.</w:t>
      </w:r>
    </w:p>
    <w:p>
      <w:pPr>
        <w:spacing w:after="80"/>
        <w:ind w:left="576" w:hanging="403"/>
        <w:jc w:val="both"/>
      </w:pPr>
      <w:r>
        <w:rPr>
          <w:rFonts w:ascii="Comic Sans MS" w:hAnsi="Comic Sans MS" w:cs="Comic Sans MS"/>
          <w:b/>
          <w:sz w:val="28"/>
        </w:rPr>
        <w:t xml:space="preserve">7. </w:t>
      </w:r>
      <w:r>
        <w:rPr>
          <w:rFonts w:ascii="Comic Sans MS" w:hAnsi="Comic Sans MS" w:cs="Comic Sans MS"/>
          <w:color w:val="000000"/>
          <w:sz w:val="28"/>
        </w:rPr>
        <w:t>Scale-up from laboratory to pilot to production scale.</w:t>
      </w:r>
    </w:p>
    <w:p>
      <w:pPr>
        <w:spacing w:after="80"/>
        <w:ind w:left="576" w:hanging="403"/>
        <w:jc w:val="both"/>
      </w:pPr>
      <w:r>
        <w:rPr>
          <w:rFonts w:ascii="Comic Sans MS" w:hAnsi="Comic Sans MS" w:cs="Comic Sans MS"/>
          <w:b/>
          <w:sz w:val="28"/>
        </w:rPr>
        <w:t xml:space="preserve">8. </w:t>
      </w:r>
      <w:r>
        <w:rPr>
          <w:rFonts w:ascii="Comic Sans MS" w:hAnsi="Comic Sans MS" w:cs="Comic Sans MS"/>
          <w:color w:val="000000"/>
          <w:sz w:val="28"/>
        </w:rPr>
        <w:t>Stability studies and finalisation of the formulation and packaging.</w:t>
      </w:r>
    </w:p>
    <w:p>
      <w:pPr>
        <w:spacing w:before="140" w:after="60" w:line="276" w:lineRule="auto"/>
        <w:keepNext/>
      </w:pPr>
      <w:r>
        <w:rPr>
          <w:rFonts w:ascii="Comic Sans MS" w:hAnsi="Comic Sans MS" w:cs="Comic Sans MS"/>
          <w:b/>
          <w:color w:val="000000"/>
          <w:sz w:val="28"/>
        </w:rPr>
        <w:t>Common Processing Techniques for Solid Dosage Forms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Technique</w:t>
            </w:r>
          </w:p>
        </w:tc>
        <w:tc>
          <w:tcPr>
            <w:tcW w:type="dxa" w:w="374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Principle</w:t>
            </w:r>
          </w:p>
        </w:tc>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Suitable for</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Wet granulation</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Granulate powder with a binder liquid, dry and size.</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Low-dose, poorly flowing, moisture/heat-stable drugs.</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Dry granulation</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Slugging or roller compaction without liquid.</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Moisture- or heat-sensitive drugs.</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Direct compression</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Blend and compress directly.</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Free-flowing, compressible drugs; economical.</w:t>
            </w:r>
          </w:p>
        </w:tc>
      </w:tr>
    </w:tbl>
    <w:p>
      <w:pPr>
        <w:spacing w:after="40"/>
      </w:pPr>
    </w:p>
    <w:p>
      <w:pPr>
        <w:spacing w:before="200" w:after="100" w:line="276" w:lineRule="auto"/>
        <w:keepNext/>
      </w:pPr>
      <w:r>
        <w:rPr>
          <w:rFonts w:ascii="Comic Sans MS" w:hAnsi="Comic Sans MS" w:cs="Comic Sans MS"/>
          <w:b/>
          <w:color w:val="FF0000"/>
          <w:sz w:val="32"/>
        </w:rPr>
        <w:t>2.5 New Developments in Excipient Science</w:t>
      </w:r>
    </w:p>
    <w:p>
      <w:pPr>
        <w:spacing w:after="160"/>
        <w:jc w:val="both"/>
      </w:pPr>
      <w:r>
        <w:rPr>
          <w:rFonts w:ascii="Comic Sans MS" w:hAnsi="Comic Sans MS" w:cs="Comic Sans MS"/>
          <w:b w:val="0"/>
          <w:i w:val="0"/>
          <w:color w:val="000000"/>
          <w:sz w:val="28"/>
        </w:rPr>
        <w:t>To meet the demands of modern high-speed manufacturing (especially direct compression) and novel drug-delivery systems, new and improved excipients have been developed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Co-processed excipients – </w:t>
      </w:r>
      <w:r>
        <w:rPr>
          <w:rFonts w:ascii="Comic Sans MS" w:hAnsi="Comic Sans MS" w:cs="Comic Sans MS"/>
          <w:color w:val="000000"/>
          <w:sz w:val="28"/>
        </w:rPr>
        <w:t>two or more excipients combined at the sub-particle level to give a single multifunctional material with improved flow and compressibility (e.g. Ludipress, Cellactose, Prosolv (silicified MCC), StarLac, MicroceLac).</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Superdisintegrants – </w:t>
      </w:r>
      <w:r>
        <w:rPr>
          <w:rFonts w:ascii="Comic Sans MS" w:hAnsi="Comic Sans MS" w:cs="Comic Sans MS"/>
          <w:color w:val="000000"/>
          <w:sz w:val="28"/>
        </w:rPr>
        <w:t>highly efficient disintegrants used in low concentration for rapid disintegration – sodium starch glycolate, croscarmellose sodium, crospovidone; essential for orally disintegrating tablets.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Directly compressible excipients – </w:t>
      </w:r>
      <w:r>
        <w:rPr>
          <w:rFonts w:ascii="Comic Sans MS" w:hAnsi="Comic Sans MS" w:cs="Comic Sans MS"/>
          <w:color w:val="000000"/>
          <w:sz w:val="28"/>
        </w:rPr>
        <w:t>spray-dried lactose, MCC, dibasic calcium phosphate with good flow and binding.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Multifunctional excipients – </w:t>
      </w:r>
      <w:r>
        <w:rPr>
          <w:rFonts w:ascii="Comic Sans MS" w:hAnsi="Comic Sans MS" w:cs="Comic Sans MS"/>
          <w:color w:val="000000"/>
          <w:sz w:val="28"/>
        </w:rPr>
        <w:t>a single material serving several roles (filler-binder-disintegrant).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Excipients for modified release – </w:t>
      </w:r>
      <w:r>
        <w:rPr>
          <w:rFonts w:ascii="Comic Sans MS" w:hAnsi="Comic Sans MS" w:cs="Comic Sans MS"/>
          <w:color w:val="000000"/>
          <w:sz w:val="28"/>
        </w:rPr>
        <w:t>methacrylate copolymers (Eudragit), HPMC grades, polyethylene oxide.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Excipients for solubility enhancement – </w:t>
      </w:r>
      <w:r>
        <w:rPr>
          <w:rFonts w:ascii="Comic Sans MS" w:hAnsi="Comic Sans MS" w:cs="Comic Sans MS"/>
          <w:color w:val="000000"/>
          <w:sz w:val="28"/>
        </w:rPr>
        <w:t>cyclodextrins, poloxamers, novel surfactants, solid-dispersion carriers.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Nanocarrier and lipid excipients – </w:t>
      </w:r>
      <w:r>
        <w:rPr>
          <w:rFonts w:ascii="Comic Sans MS" w:hAnsi="Comic Sans MS" w:cs="Comic Sans MS"/>
          <w:color w:val="000000"/>
          <w:sz w:val="28"/>
        </w:rPr>
        <w:t>for improving bioavailability of poorly soluble drugs.</w:t>
      </w:r>
    </w:p>
    <w:p>
      <w:pPr>
        <w:spacing w:before="200" w:after="100" w:line="276" w:lineRule="auto"/>
        <w:keepNext/>
      </w:pPr>
      <w:r>
        <w:rPr>
          <w:rFonts w:ascii="Comic Sans MS" w:hAnsi="Comic Sans MS" w:cs="Comic Sans MS"/>
          <w:b/>
          <w:color w:val="FF0000"/>
          <w:sz w:val="32"/>
        </w:rPr>
        <w:t>2.6 Design of Experiments (DoE) – Factorial Design</w:t>
      </w:r>
    </w:p>
    <w:p>
      <w:pPr>
        <w:spacing w:after="160"/>
        <w:jc w:val="both"/>
      </w:pPr>
      <w:r>
        <w:rPr>
          <w:rFonts w:ascii="Comic Sans MS" w:hAnsi="Comic Sans MS" w:cs="Comic Sans MS"/>
          <w:b w:val="0"/>
          <w:i w:val="0"/>
          <w:color w:val="000000"/>
          <w:sz w:val="28"/>
        </w:rPr>
        <w:t>Design of Experiments is a structured, statistical approach to planning experiments so that the effect of several variables (factors) on one or more responses can be studied simultaneously and efficiently. In formulation and process development, DoE is used to understand and optimize the relationship between formulation/process variables and product quality attributes using a minimum number of experiments. It is a central tool of Quality by Design (QbD).</w:t>
      </w:r>
    </w:p>
    <w:p>
      <w:pPr>
        <w:spacing w:before="140" w:after="60" w:line="276" w:lineRule="auto"/>
        <w:keepNext/>
      </w:pPr>
      <w:r>
        <w:rPr>
          <w:rFonts w:ascii="Comic Sans MS" w:hAnsi="Comic Sans MS" w:cs="Comic Sans MS"/>
          <w:b/>
          <w:color w:val="000000"/>
          <w:sz w:val="28"/>
        </w:rPr>
        <w:t>Limitation of the Traditional (OFAT) Approach</w:t>
      </w:r>
    </w:p>
    <w:p>
      <w:pPr>
        <w:spacing w:after="160"/>
        <w:jc w:val="both"/>
      </w:pPr>
      <w:r>
        <w:rPr>
          <w:rFonts w:ascii="Comic Sans MS" w:hAnsi="Comic Sans MS" w:cs="Comic Sans MS"/>
          <w:b w:val="0"/>
          <w:i w:val="0"/>
          <w:color w:val="000000"/>
          <w:sz w:val="28"/>
        </w:rPr>
        <w:t>In the classical 'one-factor-at-a-time' (OFAT) approach, only one variable is changed at a time while all others are held constant. This requires many experiments, cannot detect interactions between factors, and may miss the true optimum. DoE overcomes these drawbacks.</w:t>
      </w:r>
    </w:p>
    <w:p>
      <w:pPr>
        <w:spacing w:before="80" w:after="40"/>
        <w:jc w:val="center"/>
      </w:pPr>
      <w:r>
        <w:drawing>
          <wp:inline xmlns:a="http://schemas.openxmlformats.org/drawingml/2006/main" xmlns:pic="http://schemas.openxmlformats.org/drawingml/2006/picture">
            <wp:extent cx="4754880" cy="2635118"/>
            <wp:docPr id="7" name="Picture 7"/>
            <wp:cNvGraphicFramePr>
              <a:graphicFrameLocks noChangeAspect="1"/>
            </wp:cNvGraphicFramePr>
            <a:graphic>
              <a:graphicData uri="http://schemas.openxmlformats.org/drawingml/2006/picture">
                <pic:pic>
                  <pic:nvPicPr>
                    <pic:cNvPr id="0" name="ofat_vs_factorial.png"/>
                    <pic:cNvPicPr/>
                  </pic:nvPicPr>
                  <pic:blipFill>
                    <a:blip r:embed="rId17"/>
                    <a:stretch>
                      <a:fillRect/>
                    </a:stretch>
                  </pic:blipFill>
                  <pic:spPr>
                    <a:xfrm>
                      <a:off x="0" y="0"/>
                      <a:ext cx="4754880" cy="2635118"/>
                    </a:xfrm>
                    <a:prstGeom prst="rect"/>
                  </pic:spPr>
                </pic:pic>
              </a:graphicData>
            </a:graphic>
          </wp:inline>
        </w:drawing>
      </w:r>
    </w:p>
    <w:p>
      <w:pPr>
        <w:spacing w:after="160" w:line="264" w:lineRule="auto"/>
        <w:jc w:val="center"/>
      </w:pPr>
      <w:r>
        <w:rPr>
          <w:rFonts w:ascii="Comic Sans MS" w:hAnsi="Comic Sans MS" w:cs="Comic Sans MS"/>
          <w:b/>
          <w:i/>
          <w:color w:val="595959"/>
          <w:sz w:val="22"/>
        </w:rPr>
        <w:t>Fig. 7 : OFAT vs factorial design – the factorial design covers the design space better</w:t>
      </w:r>
    </w:p>
    <w:p>
      <w:pPr>
        <w:spacing w:before="140" w:after="60" w:line="276" w:lineRule="auto"/>
        <w:keepNext/>
      </w:pPr>
      <w:r>
        <w:rPr>
          <w:rFonts w:ascii="Comic Sans MS" w:hAnsi="Comic Sans MS" w:cs="Comic Sans MS"/>
          <w:b/>
          <w:color w:val="000000"/>
          <w:sz w:val="28"/>
        </w:rPr>
        <w:t>Key Terminology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Term</w:t>
            </w:r>
          </w:p>
        </w:tc>
        <w:tc>
          <w:tcPr>
            <w:tcW w:type="dxa" w:w="734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Meaning</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Factor</w:t>
            </w:r>
          </w:p>
        </w:tc>
        <w:tc>
          <w:tcPr>
            <w:tcW w:type="dxa" w:w="73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An independent variable that is deliberately varied (e.g. binder %, compression force).</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Level</w:t>
            </w:r>
          </w:p>
        </w:tc>
        <w:tc>
          <w:tcPr>
            <w:tcW w:type="dxa" w:w="73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The value/setting assigned to a factor (e.g. low '−' and high '+').</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Response</w:t>
            </w:r>
          </w:p>
        </w:tc>
        <w:tc>
          <w:tcPr>
            <w:tcW w:type="dxa" w:w="73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The measured outcome / dependent variable (e.g. hardness, disintegration time).</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Effect</w:t>
            </w:r>
          </w:p>
        </w:tc>
        <w:tc>
          <w:tcPr>
            <w:tcW w:type="dxa" w:w="73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The change in response produced by changing the level of a factor.</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Interaction</w:t>
            </w:r>
          </w:p>
        </w:tc>
        <w:tc>
          <w:tcPr>
            <w:tcW w:type="dxa" w:w="73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When the effect of one factor depends on the level of another factor.</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Run / Trial</w:t>
            </w:r>
          </w:p>
        </w:tc>
        <w:tc>
          <w:tcPr>
            <w:tcW w:type="dxa" w:w="73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An individual experiment performed at a defined combination of levels.</w:t>
            </w:r>
          </w:p>
        </w:tc>
      </w:tr>
    </w:tbl>
    <w:p>
      <w:pPr>
        <w:spacing w:after="40"/>
      </w:pPr>
    </w:p>
    <w:p>
      <w:pPr>
        <w:spacing w:before="140" w:after="60" w:line="276" w:lineRule="auto"/>
        <w:keepNext/>
      </w:pPr>
      <w:r>
        <w:rPr>
          <w:rFonts w:ascii="Comic Sans MS" w:hAnsi="Comic Sans MS" w:cs="Comic Sans MS"/>
          <w:b/>
          <w:color w:val="000000"/>
          <w:sz w:val="28"/>
        </w:rPr>
        <w:t>Factorial Design</w:t>
      </w:r>
    </w:p>
    <w:p>
      <w:pPr>
        <w:spacing w:after="160"/>
        <w:jc w:val="both"/>
      </w:pPr>
      <w:r>
        <w:rPr>
          <w:rFonts w:ascii="Comic Sans MS" w:hAnsi="Comic Sans MS" w:cs="Comic Sans MS"/>
          <w:b w:val="0"/>
          <w:i w:val="0"/>
          <w:color w:val="000000"/>
          <w:sz w:val="28"/>
        </w:rPr>
        <w:t>A factorial design studies the effect of two or more factors, each at two or more levels, in all possible combinations. A design with 'k' factors each at 2 levels is called a 2^k factorial design and requires 2^k experimental runs.</w:t>
      </w:r>
    </w:p>
    <w:p>
      <w:pPr>
        <w:spacing w:after="160"/>
        <w:jc w:val="both"/>
      </w:pPr>
      <w:r>
        <w:rPr>
          <w:rFonts w:ascii="Comic Sans MS" w:hAnsi="Comic Sans MS" w:cs="Comic Sans MS"/>
          <w:b/>
          <w:i w:val="0"/>
          <w:color w:val="000000"/>
          <w:sz w:val="28"/>
        </w:rPr>
        <w:t xml:space="preserve">2² Factorial Design (2 factors, 2 levels = 4 runs) :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172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Run</w:t>
            </w:r>
          </w:p>
        </w:tc>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Factor A</w:t>
            </w:r>
          </w:p>
        </w:tc>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Factor B</w:t>
            </w:r>
          </w:p>
        </w:tc>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Combination</w:t>
            </w:r>
          </w:p>
        </w:tc>
      </w:tr>
      <w:tr>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w:t>
            </w:r>
          </w:p>
        </w:tc>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(low)</w:t>
            </w:r>
          </w:p>
        </w:tc>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(low)</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w:t>
            </w:r>
          </w:p>
        </w:tc>
      </w:tr>
      <w:tr>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2</w:t>
            </w:r>
          </w:p>
        </w:tc>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(high)</w:t>
            </w:r>
          </w:p>
        </w:tc>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(low)</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a</w:t>
            </w:r>
          </w:p>
        </w:tc>
      </w:tr>
      <w:tr>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3</w:t>
            </w:r>
          </w:p>
        </w:tc>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(low)</w:t>
            </w:r>
          </w:p>
        </w:tc>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(high)</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b</w:t>
            </w:r>
          </w:p>
        </w:tc>
      </w:tr>
      <w:tr>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4</w:t>
            </w:r>
          </w:p>
        </w:tc>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(high)</w:t>
            </w:r>
          </w:p>
        </w:tc>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 (high)</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ab</w:t>
            </w:r>
          </w:p>
        </w:tc>
      </w:tr>
    </w:tbl>
    <w:p>
      <w:pPr>
        <w:spacing w:after="40"/>
      </w:pPr>
    </w:p>
    <w:p>
      <w:pPr>
        <w:spacing w:after="160"/>
        <w:jc w:val="both"/>
      </w:pPr>
      <w:r>
        <w:rPr>
          <w:rFonts w:ascii="Comic Sans MS" w:hAnsi="Comic Sans MS" w:cs="Comic Sans MS"/>
          <w:b w:val="0"/>
          <w:i w:val="0"/>
          <w:color w:val="000000"/>
          <w:sz w:val="28"/>
        </w:rPr>
        <w:t>A 2³ factorial design (3 factors at 2 levels) requires 8 runs and allows the study of three main effects, three two-factor interactions and one three-factor interaction. The design is conveniently represented by the corners of a cube :</w:t>
      </w:r>
    </w:p>
    <w:p>
      <w:pPr>
        <w:spacing w:before="80" w:after="40"/>
        <w:jc w:val="center"/>
      </w:pPr>
      <w:r>
        <w:drawing>
          <wp:inline xmlns:a="http://schemas.openxmlformats.org/drawingml/2006/main" xmlns:pic="http://schemas.openxmlformats.org/drawingml/2006/picture">
            <wp:extent cx="3474720" cy="3664790"/>
            <wp:docPr id="8" name="Picture 8"/>
            <wp:cNvGraphicFramePr>
              <a:graphicFrameLocks noChangeAspect="1"/>
            </wp:cNvGraphicFramePr>
            <a:graphic>
              <a:graphicData uri="http://schemas.openxmlformats.org/drawingml/2006/picture">
                <pic:pic>
                  <pic:nvPicPr>
                    <pic:cNvPr id="0" name="factorial_cube.png"/>
                    <pic:cNvPicPr/>
                  </pic:nvPicPr>
                  <pic:blipFill>
                    <a:blip r:embed="rId18"/>
                    <a:stretch>
                      <a:fillRect/>
                    </a:stretch>
                  </pic:blipFill>
                  <pic:spPr>
                    <a:xfrm>
                      <a:off x="0" y="0"/>
                      <a:ext cx="3474720" cy="3664790"/>
                    </a:xfrm>
                    <a:prstGeom prst="rect"/>
                  </pic:spPr>
                </pic:pic>
              </a:graphicData>
            </a:graphic>
          </wp:inline>
        </w:drawing>
      </w:r>
    </w:p>
    <w:p>
      <w:pPr>
        <w:spacing w:after="160" w:line="264" w:lineRule="auto"/>
        <w:jc w:val="center"/>
      </w:pPr>
      <w:r>
        <w:rPr>
          <w:rFonts w:ascii="Comic Sans MS" w:hAnsi="Comic Sans MS" w:cs="Comic Sans MS"/>
          <w:b/>
          <w:i/>
          <w:color w:val="595959"/>
          <w:sz w:val="22"/>
        </w:rPr>
        <w:t>Fig. 8 : 2³ full factorial design represented as a cube (8 runs)</w:t>
      </w:r>
    </w:p>
    <w:p>
      <w:pPr>
        <w:spacing w:before="140" w:after="60" w:line="276" w:lineRule="auto"/>
        <w:keepNext/>
      </w:pPr>
      <w:r>
        <w:rPr>
          <w:rFonts w:ascii="Comic Sans MS" w:hAnsi="Comic Sans MS" w:cs="Comic Sans MS"/>
          <w:b/>
          <w:color w:val="000000"/>
          <w:sz w:val="28"/>
        </w:rPr>
        <w:t>Fractional Factorial Design</w:t>
      </w:r>
    </w:p>
    <w:p>
      <w:pPr>
        <w:spacing w:after="160"/>
        <w:jc w:val="both"/>
      </w:pPr>
      <w:r>
        <w:rPr>
          <w:rFonts w:ascii="Comic Sans MS" w:hAnsi="Comic Sans MS" w:cs="Comic Sans MS"/>
          <w:b w:val="0"/>
          <w:i w:val="0"/>
          <w:color w:val="000000"/>
          <w:sz w:val="28"/>
        </w:rPr>
        <w:t>When the number of factors is large, a full factorial requires too many runs. A fractional factorial design studies only a carefully selected fraction (e.g. one-half, 2^(k−1)) of the runs to screen the most important factors, at the cost of confounding (aliasing) some higher-order interactions. It is mainly used for screening.</w:t>
      </w:r>
    </w:p>
    <w:p>
      <w:pPr>
        <w:spacing w:before="140" w:after="60" w:line="276" w:lineRule="auto"/>
        <w:keepNext/>
      </w:pPr>
      <w:r>
        <w:rPr>
          <w:rFonts w:ascii="Comic Sans MS" w:hAnsi="Comic Sans MS" w:cs="Comic Sans MS"/>
          <w:b/>
          <w:color w:val="000000"/>
          <w:sz w:val="28"/>
        </w:rPr>
        <w:t>Response Surface Methodology &amp; Optimization Designs</w:t>
      </w:r>
    </w:p>
    <w:p>
      <w:pPr>
        <w:spacing w:after="160"/>
        <w:jc w:val="both"/>
      </w:pPr>
      <w:r>
        <w:rPr>
          <w:rFonts w:ascii="Comic Sans MS" w:hAnsi="Comic Sans MS" w:cs="Comic Sans MS"/>
          <w:b w:val="0"/>
          <w:i w:val="0"/>
          <w:color w:val="000000"/>
          <w:sz w:val="28"/>
        </w:rPr>
        <w:t>For optimization (finding the best combination of factors), higher designs such as the central composite design and the Box-Behnken design are used together with response surface methodology (RSM). These fit a mathematical (usually quadratic) model relating the responses to the factors and generate contour and response-surface plots that locate the optimum and define the design space.</w:t>
      </w:r>
    </w:p>
    <w:p>
      <w:pPr>
        <w:spacing w:before="80" w:after="40"/>
        <w:jc w:val="center"/>
      </w:pPr>
      <w:r>
        <w:drawing>
          <wp:inline xmlns:a="http://schemas.openxmlformats.org/drawingml/2006/main" xmlns:pic="http://schemas.openxmlformats.org/drawingml/2006/picture">
            <wp:extent cx="4023360" cy="3026421"/>
            <wp:docPr id="9" name="Picture 9"/>
            <wp:cNvGraphicFramePr>
              <a:graphicFrameLocks noChangeAspect="1"/>
            </wp:cNvGraphicFramePr>
            <a:graphic>
              <a:graphicData uri="http://schemas.openxmlformats.org/drawingml/2006/picture">
                <pic:pic>
                  <pic:nvPicPr>
                    <pic:cNvPr id="0" name="response_surface.png"/>
                    <pic:cNvPicPr/>
                  </pic:nvPicPr>
                  <pic:blipFill>
                    <a:blip r:embed="rId19"/>
                    <a:stretch>
                      <a:fillRect/>
                    </a:stretch>
                  </pic:blipFill>
                  <pic:spPr>
                    <a:xfrm>
                      <a:off x="0" y="0"/>
                      <a:ext cx="4023360" cy="3026421"/>
                    </a:xfrm>
                    <a:prstGeom prst="rect"/>
                  </pic:spPr>
                </pic:pic>
              </a:graphicData>
            </a:graphic>
          </wp:inline>
        </w:drawing>
      </w:r>
    </w:p>
    <w:p>
      <w:pPr>
        <w:spacing w:after="160" w:line="264" w:lineRule="auto"/>
        <w:jc w:val="center"/>
      </w:pPr>
      <w:r>
        <w:rPr>
          <w:rFonts w:ascii="Comic Sans MS" w:hAnsi="Comic Sans MS" w:cs="Comic Sans MS"/>
          <w:b/>
          <w:i/>
          <w:color w:val="595959"/>
          <w:sz w:val="22"/>
        </w:rPr>
        <w:t>Fig. 9 : Response-surface / contour plot used to locate the optimum</w:t>
      </w:r>
    </w:p>
    <w:p>
      <w:pPr>
        <w:spacing w:before="140" w:after="60" w:line="276" w:lineRule="auto"/>
        <w:keepNext/>
      </w:pPr>
      <w:r>
        <w:rPr>
          <w:rFonts w:ascii="Comic Sans MS" w:hAnsi="Comic Sans MS" w:cs="Comic Sans MS"/>
          <w:b/>
          <w:color w:val="000000"/>
          <w:sz w:val="28"/>
        </w:rPr>
        <w:t>Advantages of the Factorial / DoE Approach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Fewer experiments give more information than OFAT.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Estimates the effect of each factor and, importantly, their interactions.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Allows building of a predictive mathematical model.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Enables true optimization and definition of a design space (QbD).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Economical in time, material and cost.</w:t>
      </w:r>
    </w:p>
    <w:p>
      <w:pPr>
        <w:spacing w:before="140" w:after="60" w:line="276" w:lineRule="auto"/>
        <w:keepNext/>
      </w:pPr>
      <w:r>
        <w:rPr>
          <w:rFonts w:ascii="Comic Sans MS" w:hAnsi="Comic Sans MS" w:cs="Comic Sans MS"/>
          <w:b/>
          <w:color w:val="000000"/>
          <w:sz w:val="28"/>
        </w:rPr>
        <w:t>Applications in Formulation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Optimizing binder and disintegrant levels in tablets.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Studying the effect of process variables (compression force, granulation time) on tablet properties.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Optimizing polymer levels in controlled-release formulations.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Optimizing surfactant and oil ratios in emulsions/nanoemulsions.</w:t>
      </w:r>
    </w:p>
    <w:p>
      <w:pPr>
        <w:spacing w:before="200" w:after="100" w:line="276" w:lineRule="auto"/>
        <w:keepNext/>
      </w:pPr>
      <w:r>
        <w:rPr>
          <w:rFonts w:ascii="Comic Sans MS" w:hAnsi="Comic Sans MS" w:cs="Comic Sans MS"/>
          <w:b/>
          <w:color w:val="FF0000"/>
          <w:sz w:val="32"/>
        </w:rPr>
        <w:t>2.7 Mechanisms of Action of Key Excipient Classes (Detailed)</w:t>
      </w:r>
    </w:p>
    <w:p>
      <w:pPr>
        <w:spacing w:before="140" w:after="60" w:line="276" w:lineRule="auto"/>
        <w:keepNext/>
      </w:pPr>
      <w:r>
        <w:rPr>
          <w:rFonts w:ascii="Comic Sans MS" w:hAnsi="Comic Sans MS" w:cs="Comic Sans MS"/>
          <w:b/>
          <w:color w:val="000000"/>
          <w:sz w:val="28"/>
        </w:rPr>
        <w:t>Diluents (Fillers)</w:t>
      </w:r>
    </w:p>
    <w:p>
      <w:pPr>
        <w:spacing w:after="160"/>
        <w:jc w:val="both"/>
      </w:pPr>
      <w:r>
        <w:rPr>
          <w:rFonts w:ascii="Comic Sans MS" w:hAnsi="Comic Sans MS" w:cs="Comic Sans MS"/>
          <w:b w:val="0"/>
          <w:i w:val="0"/>
          <w:color w:val="000000"/>
          <w:sz w:val="28"/>
        </w:rPr>
        <w:t>Diluents provide the bulk needed to make a tablet or capsule of a practical size, especially for potent low-dose drugs. A good diluent is inert, compactible, free-flowing and non-hygroscopic. Soluble diluents (lactose, mannitol) aid dissolution and mouth-feel, while insoluble diluents (dibasic calcium phosphate) give hardness. Microcrystalline cellulose is a widely used diluent-binder for direct compression owing to its excellent compactibility and self-disintegrating property.</w:t>
      </w:r>
    </w:p>
    <w:p>
      <w:pPr>
        <w:spacing w:before="140" w:after="60" w:line="276" w:lineRule="auto"/>
        <w:keepNext/>
      </w:pPr>
      <w:r>
        <w:rPr>
          <w:rFonts w:ascii="Comic Sans MS" w:hAnsi="Comic Sans MS" w:cs="Comic Sans MS"/>
          <w:b/>
          <w:color w:val="000000"/>
          <w:sz w:val="28"/>
        </w:rPr>
        <w:t>Binders – Mechanism</w:t>
      </w:r>
    </w:p>
    <w:p>
      <w:pPr>
        <w:spacing w:after="160"/>
        <w:jc w:val="both"/>
      </w:pPr>
      <w:r>
        <w:rPr>
          <w:rFonts w:ascii="Comic Sans MS" w:hAnsi="Comic Sans MS" w:cs="Comic Sans MS"/>
          <w:b w:val="0"/>
          <w:i w:val="0"/>
          <w:color w:val="000000"/>
          <w:sz w:val="28"/>
        </w:rPr>
        <w:t>Binders provide the cohesiveness that holds the powder particles together in a granule or tablet. They may be added as a dry powder (then activated by the granulating liquid) or as a solution (solution binders are more effective). During wet granulation, liquid bridges between particles are converted into solid bridges on drying. Over-addition of binder increases hardness but prolongs disintegration and can slow dissolution.</w:t>
      </w:r>
    </w:p>
    <w:p>
      <w:pPr>
        <w:spacing w:before="140" w:after="60" w:line="276" w:lineRule="auto"/>
        <w:keepNext/>
      </w:pPr>
      <w:r>
        <w:rPr>
          <w:rFonts w:ascii="Comic Sans MS" w:hAnsi="Comic Sans MS" w:cs="Comic Sans MS"/>
          <w:b/>
          <w:color w:val="000000"/>
          <w:sz w:val="28"/>
        </w:rPr>
        <w:t>Disintegrants – Mechanisms</w:t>
      </w:r>
    </w:p>
    <w:p>
      <w:pPr>
        <w:spacing w:after="160"/>
        <w:jc w:val="both"/>
      </w:pPr>
      <w:r>
        <w:rPr>
          <w:rFonts w:ascii="Comic Sans MS" w:hAnsi="Comic Sans MS" w:cs="Comic Sans MS"/>
          <w:b w:val="0"/>
          <w:i w:val="0"/>
          <w:color w:val="000000"/>
          <w:sz w:val="28"/>
        </w:rPr>
        <w:t>Disintegrants promote the break-up of a tablet into smaller fragments in an aqueous environment, thereby increasing the surface area available for dissolution. They act by one or more of the following mechanisms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Swelling – </w:t>
      </w:r>
      <w:r>
        <w:rPr>
          <w:rFonts w:ascii="Comic Sans MS" w:hAnsi="Comic Sans MS" w:cs="Comic Sans MS"/>
          <w:color w:val="000000"/>
          <w:sz w:val="28"/>
        </w:rPr>
        <w:t>the disintegrant absorbs water and swells, rupturing the tablet (e.g. starch, sodium starch glycolate).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Wicking (capillary action) – </w:t>
      </w:r>
      <w:r>
        <w:rPr>
          <w:rFonts w:ascii="Comic Sans MS" w:hAnsi="Comic Sans MS" w:cs="Comic Sans MS"/>
          <w:color w:val="000000"/>
          <w:sz w:val="28"/>
        </w:rPr>
        <w:t>water is drawn into the tablet through capillary pores (e.g. microcrystalline cellulose).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Deformation recovery – </w:t>
      </w:r>
      <w:r>
        <w:rPr>
          <w:rFonts w:ascii="Comic Sans MS" w:hAnsi="Comic Sans MS" w:cs="Comic Sans MS"/>
          <w:color w:val="000000"/>
          <w:sz w:val="28"/>
        </w:rPr>
        <w:t>particles deformed during compression return to their original shape on wetting.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Gas production – </w:t>
      </w:r>
      <w:r>
        <w:rPr>
          <w:rFonts w:ascii="Comic Sans MS" w:hAnsi="Comic Sans MS" w:cs="Comic Sans MS"/>
          <w:color w:val="000000"/>
          <w:sz w:val="28"/>
        </w:rPr>
        <w:t>effervescent mixtures release CO₂ (e.g. sodium bicarbonate + citric acid).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Enzymatic action – </w:t>
      </w:r>
      <w:r>
        <w:rPr>
          <w:rFonts w:ascii="Comic Sans MS" w:hAnsi="Comic Sans MS" w:cs="Comic Sans MS"/>
          <w:color w:val="000000"/>
          <w:sz w:val="28"/>
        </w:rPr>
        <w:t>certain enzymes break binders (rarely used).</w:t>
      </w:r>
    </w:p>
    <w:p>
      <w:pPr>
        <w:spacing w:after="160"/>
        <w:jc w:val="both"/>
      </w:pPr>
      <w:r>
        <w:rPr>
          <w:rFonts w:ascii="Comic Sans MS" w:hAnsi="Comic Sans MS" w:cs="Comic Sans MS"/>
          <w:b w:val="0"/>
          <w:i w:val="0"/>
          <w:color w:val="000000"/>
          <w:sz w:val="28"/>
        </w:rPr>
        <w:t>Superdisintegrants (croscarmellose sodium, crospovidone, sodium starch glycolate) are highly efficient at low concentrations (2–8%) owing to rapid, high-capacity swelling and/or wicking.</w:t>
      </w:r>
    </w:p>
    <w:p>
      <w:pPr>
        <w:spacing w:before="140" w:after="60" w:line="276" w:lineRule="auto"/>
        <w:keepNext/>
      </w:pPr>
      <w:r>
        <w:rPr>
          <w:rFonts w:ascii="Comic Sans MS" w:hAnsi="Comic Sans MS" w:cs="Comic Sans MS"/>
          <w:b/>
          <w:color w:val="000000"/>
          <w:sz w:val="28"/>
        </w:rPr>
        <w:t>Lubricants, Glidants and Anti-adherents</w:t>
      </w:r>
    </w:p>
    <w:p>
      <w:pPr>
        <w:spacing w:after="160"/>
        <w:jc w:val="both"/>
      </w:pPr>
      <w:r>
        <w:rPr>
          <w:rFonts w:ascii="Comic Sans MS" w:hAnsi="Comic Sans MS" w:cs="Comic Sans MS"/>
          <w:b w:val="0"/>
          <w:i w:val="0"/>
          <w:color w:val="000000"/>
          <w:sz w:val="28"/>
        </w:rPr>
        <w:t>Lubricants reduce friction between the tablet and the die wall during ejection and act at the boundary (boundary lubricants such as magnesium stearate) or as a fluid film. Being hydrophobic, boundary lubricants must be used in low concentration (0.25–1%) and blended for a limited time, otherwise they retard wetting, disintegration and dissolution. Glidants (colloidal silica) improve powder flow by reducing interparticulate friction, while anti-adherents (talc) prevent sticking to the punches.</w:t>
      </w:r>
    </w:p>
    <w:p>
      <w:pPr>
        <w:spacing w:before="140" w:after="60" w:line="276" w:lineRule="auto"/>
        <w:keepNext/>
      </w:pPr>
      <w:r>
        <w:rPr>
          <w:rFonts w:ascii="Comic Sans MS" w:hAnsi="Comic Sans MS" w:cs="Comic Sans MS"/>
          <w:b/>
          <w:color w:val="000000"/>
          <w:sz w:val="28"/>
        </w:rPr>
        <w:t>Functionality-Related Characteristics (FRCs)</w:t>
      </w:r>
    </w:p>
    <w:p>
      <w:pPr>
        <w:spacing w:after="160"/>
        <w:jc w:val="both"/>
      </w:pPr>
      <w:r>
        <w:rPr>
          <w:rFonts w:ascii="Comic Sans MS" w:hAnsi="Comic Sans MS" w:cs="Comic Sans MS"/>
          <w:b w:val="0"/>
          <w:i w:val="0"/>
          <w:color w:val="000000"/>
          <w:sz w:val="28"/>
        </w:rPr>
        <w:t>Because the performance of an excipient depends not only on its chemical identity but also on its physical properties, pharmacopoeias now describe 'functionality-related characteristics' – such as particle-size distribution, moisture, bulk/tapped density, specific surface area and degree of substitution – that must be controlled to ensure consistent performance from batch to batch.</w:t>
      </w:r>
    </w:p>
    <w:p>
      <w:pPr>
        <w:spacing w:before="200" w:after="100" w:line="276" w:lineRule="auto"/>
        <w:keepNext/>
      </w:pPr>
      <w:r>
        <w:rPr>
          <w:rFonts w:ascii="Comic Sans MS" w:hAnsi="Comic Sans MS" w:cs="Comic Sans MS"/>
          <w:b/>
          <w:color w:val="FF0000"/>
          <w:sz w:val="32"/>
        </w:rPr>
        <w:t>2.8 Design of Experiments – Effects, Model and ANOVA (Detailed)</w:t>
      </w:r>
    </w:p>
    <w:p>
      <w:pPr>
        <w:spacing w:after="160"/>
        <w:jc w:val="both"/>
      </w:pPr>
      <w:r>
        <w:rPr>
          <w:rFonts w:ascii="Comic Sans MS" w:hAnsi="Comic Sans MS" w:cs="Comic Sans MS"/>
          <w:b w:val="0"/>
          <w:i w:val="0"/>
          <w:color w:val="000000"/>
          <w:sz w:val="28"/>
        </w:rPr>
        <w:t>The value of a factorial design lies in its ability to quantify the main effect of each factor and the interaction between factors. Consider a 2² design with the measured responses shown below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187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Run</w:t>
            </w:r>
          </w:p>
        </w:tc>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A</w:t>
            </w:r>
          </w:p>
        </w:tc>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B</w:t>
            </w:r>
          </w:p>
        </w:tc>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3"/>
              </w:rPr>
              <w:t>Response (Y)</w:t>
            </w:r>
          </w:p>
        </w:tc>
      </w:tr>
      <w:tr>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(1)</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40</w:t>
            </w:r>
          </w:p>
        </w:tc>
      </w:tr>
      <w:tr>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a</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60</w:t>
            </w:r>
          </w:p>
        </w:tc>
      </w:tr>
      <w:tr>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b</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50</w:t>
            </w:r>
          </w:p>
        </w:tc>
      </w:tr>
      <w:tr>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ab</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2"/>
              </w:rPr>
              <w:t>80</w:t>
            </w:r>
          </w:p>
        </w:tc>
      </w:tr>
    </w:tbl>
    <w:p>
      <w:pPr>
        <w:spacing w:after="40"/>
      </w:pPr>
    </w:p>
    <w:p>
      <w:pPr>
        <w:spacing w:after="160"/>
        <w:jc w:val="both"/>
      </w:pPr>
      <w:r>
        <w:rPr>
          <w:rFonts w:ascii="Comic Sans MS" w:hAnsi="Comic Sans MS" w:cs="Comic Sans MS"/>
          <w:b/>
          <w:i w:val="0"/>
          <w:color w:val="000000"/>
          <w:sz w:val="28"/>
        </w:rPr>
        <w:t xml:space="preserve">Main effect of A </w:t>
      </w:r>
      <w:r>
        <w:rPr>
          <w:rFonts w:ascii="Comic Sans MS" w:hAnsi="Comic Sans MS" w:cs="Comic Sans MS"/>
          <w:b w:val="0"/>
          <w:i w:val="0"/>
          <w:color w:val="000000"/>
          <w:sz w:val="28"/>
        </w:rPr>
        <w:t>= ½ [(a + ab) − ((1) + b)] = ½ [(60 + 80) − (40 + 50)] = ½ (140 − 90) = +25.</w:t>
      </w:r>
    </w:p>
    <w:p>
      <w:pPr>
        <w:spacing w:after="160"/>
        <w:jc w:val="both"/>
      </w:pPr>
      <w:r>
        <w:rPr>
          <w:rFonts w:ascii="Comic Sans MS" w:hAnsi="Comic Sans MS" w:cs="Comic Sans MS"/>
          <w:b/>
          <w:i w:val="0"/>
          <w:color w:val="000000"/>
          <w:sz w:val="28"/>
        </w:rPr>
        <w:t xml:space="preserve">Main effect of B </w:t>
      </w:r>
      <w:r>
        <w:rPr>
          <w:rFonts w:ascii="Comic Sans MS" w:hAnsi="Comic Sans MS" w:cs="Comic Sans MS"/>
          <w:b w:val="0"/>
          <w:i w:val="0"/>
          <w:color w:val="000000"/>
          <w:sz w:val="28"/>
        </w:rPr>
        <w:t>= ½ [(b + ab) − ((1) + a)] = ½ [(50 + 80) − (40 + 60)] = ½ (130 − 100) = +15.</w:t>
      </w:r>
    </w:p>
    <w:p>
      <w:pPr>
        <w:spacing w:after="160"/>
        <w:jc w:val="both"/>
      </w:pPr>
      <w:r>
        <w:rPr>
          <w:rFonts w:ascii="Comic Sans MS" w:hAnsi="Comic Sans MS" w:cs="Comic Sans MS"/>
          <w:b/>
          <w:i w:val="0"/>
          <w:color w:val="000000"/>
          <w:sz w:val="28"/>
        </w:rPr>
        <w:t xml:space="preserve">Interaction AB </w:t>
      </w:r>
      <w:r>
        <w:rPr>
          <w:rFonts w:ascii="Comic Sans MS" w:hAnsi="Comic Sans MS" w:cs="Comic Sans MS"/>
          <w:b w:val="0"/>
          <w:i w:val="0"/>
          <w:color w:val="000000"/>
          <w:sz w:val="28"/>
        </w:rPr>
        <w:t>= ½ [(ab + (1)) − (a + b)] = ½ [(80 + 40) − (60 + 50)] = ½ (120 − 110) = +5.</w:t>
      </w:r>
    </w:p>
    <w:p>
      <w:pPr>
        <w:spacing w:after="160"/>
        <w:jc w:val="both"/>
      </w:pPr>
      <w:r>
        <w:rPr>
          <w:rFonts w:ascii="Comic Sans MS" w:hAnsi="Comic Sans MS" w:cs="Comic Sans MS"/>
          <w:b w:val="0"/>
          <w:i w:val="0"/>
          <w:color w:val="000000"/>
          <w:sz w:val="28"/>
        </w:rPr>
        <w:t>A positive main effect means the response increases as the factor moves from its low to its high level. A non-zero interaction shows that the effect of one factor depends on the level of the other. These effects are used to build a predictive polynomial model :</w:t>
      </w:r>
    </w:p>
    <w:p>
      <w:pPr>
        <w:spacing w:before="40" w:after="120"/>
        <w:jc w:val="center"/>
      </w:pPr>
      <w:r>
        <w:rPr>
          <w:rFonts w:ascii="Comic Sans MS" w:hAnsi="Comic Sans MS" w:cs="Comic Sans MS"/>
          <w:b/>
          <w:color w:val="6A1B9A"/>
          <w:sz w:val="28"/>
        </w:rPr>
        <w:t>Y = b₀ + b₁X₁ + b₂X₂ + b₁₂X₁X₂ (+ quadratic terms for RSM)</w:t>
      </w:r>
    </w:p>
    <w:p>
      <w:pPr>
        <w:spacing w:after="160"/>
        <w:jc w:val="both"/>
      </w:pPr>
      <w:r>
        <w:rPr>
          <w:rFonts w:ascii="Comic Sans MS" w:hAnsi="Comic Sans MS" w:cs="Comic Sans MS"/>
          <w:b w:val="0"/>
          <w:i w:val="0"/>
          <w:color w:val="000000"/>
          <w:sz w:val="28"/>
        </w:rPr>
        <w:t>The statistical significance of each term is judged by analysis of variance (ANOVA), using the F-test and p-values, and the adequacy of the model is judged by the coefficient of determination (R²). Contour and response-surface plots then guide the selection of the optimum and the design space.</w:t>
      </w:r>
    </w:p>
    <w:p>
      <w:pPr>
        <w:spacing w:before="140" w:after="60" w:line="276" w:lineRule="auto"/>
        <w:keepNext/>
      </w:pPr>
      <w:r>
        <w:rPr>
          <w:rFonts w:ascii="Comic Sans MS" w:hAnsi="Comic Sans MS" w:cs="Comic Sans MS"/>
          <w:b/>
          <w:color w:val="000000"/>
          <w:sz w:val="28"/>
        </w:rPr>
        <w:t>Other Experimental Designs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Design</w:t>
            </w:r>
          </w:p>
        </w:tc>
        <w:tc>
          <w:tcPr>
            <w:tcW w:type="dxa" w:w="64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Use</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Full factorial (2^k)</w:t>
            </w:r>
          </w:p>
        </w:tc>
        <w:tc>
          <w:tcPr>
            <w:tcW w:type="dxa" w:w="64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Study of all main effects and interactions.</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Fractional factorial</w:t>
            </w:r>
          </w:p>
        </w:tc>
        <w:tc>
          <w:tcPr>
            <w:tcW w:type="dxa" w:w="64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Screening of many factors with fewer runs.</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Plackett-Burman</w:t>
            </w:r>
          </w:p>
        </w:tc>
        <w:tc>
          <w:tcPr>
            <w:tcW w:type="dxa" w:w="64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Screening of a large number of factors (main effects only).</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Central composite (CCD)</w:t>
            </w:r>
          </w:p>
        </w:tc>
        <w:tc>
          <w:tcPr>
            <w:tcW w:type="dxa" w:w="64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Optimization / response surface (quadratic model).</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Box-Behnken</w:t>
            </w:r>
          </w:p>
        </w:tc>
        <w:tc>
          <w:tcPr>
            <w:tcW w:type="dxa" w:w="64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Optimization with 3 levels, fewer runs than CCD.</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Mixture (simplex) design</w:t>
            </w:r>
          </w:p>
        </w:tc>
        <w:tc>
          <w:tcPr>
            <w:tcW w:type="dxa" w:w="64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When factors are proportions of a formulation summing to 100%.</w:t>
            </w:r>
          </w:p>
        </w:tc>
      </w:tr>
    </w:tbl>
    <w:p>
      <w:pPr>
        <w:spacing w:after="40"/>
      </w:pPr>
    </w:p>
    <w:p>
      <w:pPr>
        <w:spacing w:before="140" w:after="60" w:line="276" w:lineRule="auto"/>
        <w:keepNext/>
      </w:pPr>
      <w:r>
        <w:rPr>
          <w:rFonts w:ascii="Comic Sans MS" w:hAnsi="Comic Sans MS" w:cs="Comic Sans MS"/>
          <w:b/>
          <w:color w:val="000000"/>
          <w:sz w:val="28"/>
        </w:rPr>
        <w:t>Quality by Design (QbD) Terms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QTPP – </w:t>
      </w:r>
      <w:r>
        <w:rPr>
          <w:rFonts w:ascii="Comic Sans MS" w:hAnsi="Comic Sans MS" w:cs="Comic Sans MS"/>
          <w:color w:val="000000"/>
          <w:sz w:val="28"/>
        </w:rPr>
        <w:t>Quality Target Product Profile – the prospective summary of quality characteristics.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CQA – </w:t>
      </w:r>
      <w:r>
        <w:rPr>
          <w:rFonts w:ascii="Comic Sans MS" w:hAnsi="Comic Sans MS" w:cs="Comic Sans MS"/>
          <w:color w:val="000000"/>
          <w:sz w:val="28"/>
        </w:rPr>
        <w:t>Critical Quality Attribute – a property that must be within limits to ensure quality.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CPP – </w:t>
      </w:r>
      <w:r>
        <w:rPr>
          <w:rFonts w:ascii="Comic Sans MS" w:hAnsi="Comic Sans MS" w:cs="Comic Sans MS"/>
          <w:color w:val="000000"/>
          <w:sz w:val="28"/>
        </w:rPr>
        <w:t>Critical Process Parameter – a process variable affecting a CQA.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Design space – </w:t>
      </w:r>
      <w:r>
        <w:rPr>
          <w:rFonts w:ascii="Comic Sans MS" w:hAnsi="Comic Sans MS" w:cs="Comic Sans MS"/>
          <w:color w:val="000000"/>
          <w:sz w:val="28"/>
        </w:rPr>
        <w:t>the multidimensional combination of variables that assures quality.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Control strategy &amp; continual improvement – </w:t>
      </w:r>
      <w:r>
        <w:rPr>
          <w:rFonts w:ascii="Comic Sans MS" w:hAnsi="Comic Sans MS" w:cs="Comic Sans MS"/>
          <w:color w:val="000000"/>
          <w:sz w:val="28"/>
        </w:rPr>
        <w:t>to keep the process within the design space.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Summary – Unit II</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Excipients are functional; superdisintegrants and co-processed excipients are key modern developments.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2^k factorial design studies k factors at 2 levels in 2^k runs and reveals interactions.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Fractional factorial = screening; Central composite / Box-Behnken = optimization (RSM).</w:t>
            </w:r>
          </w:p>
        </w:tc>
      </w:tr>
    </w:tbl>
    <w:p>
      <w:pPr>
        <w:spacing w:after="40"/>
      </w:pPr>
    </w:p>
    <w:p>
      <w:pPr>
        <w:spacing w:before="200" w:after="100" w:line="276" w:lineRule="auto"/>
        <w:keepNext/>
      </w:pPr>
      <w:r>
        <w:rPr>
          <w:rFonts w:ascii="Comic Sans MS" w:hAnsi="Comic Sans MS" w:cs="Comic Sans MS"/>
          <w:b/>
          <w:color w:val="FF0000"/>
          <w:sz w:val="32"/>
        </w:rPr>
        <w:t>Unit II – Multiple Choice Questions</w:t>
      </w:r>
    </w:p>
    <w:p>
      <w:pPr>
        <w:keepNext/>
        <w:spacing w:before="80" w:after="40"/>
        <w:jc w:val="both"/>
      </w:pPr>
      <w:r>
        <w:rPr>
          <w:rFonts w:ascii="Comic Sans MS" w:hAnsi="Comic Sans MS" w:cs="Comic Sans MS"/>
          <w:b/>
          <w:color w:val="6A1B9A"/>
          <w:sz w:val="28"/>
        </w:rPr>
        <w:t xml:space="preserve">Q13. </w:t>
      </w:r>
      <w:r>
        <w:rPr>
          <w:rFonts w:ascii="Comic Sans MS" w:hAnsi="Comic Sans MS" w:cs="Comic Sans MS"/>
          <w:sz w:val="28"/>
        </w:rPr>
        <w:t>A 2³ factorial design requires how many experimental runs ?</w:t>
      </w:r>
    </w:p>
    <w:p>
      <w:pPr>
        <w:spacing w:after="20" w:line="288" w:lineRule="auto"/>
        <w:ind w:left="720"/>
      </w:pPr>
      <w:r>
        <w:rPr>
          <w:rFonts w:ascii="Comic Sans MS" w:hAnsi="Comic Sans MS" w:cs="Comic Sans MS"/>
          <w:sz w:val="26"/>
        </w:rPr>
        <w:t>(a) 4</w:t>
      </w:r>
    </w:p>
    <w:p>
      <w:pPr>
        <w:spacing w:after="20" w:line="288" w:lineRule="auto"/>
        <w:ind w:left="720"/>
      </w:pPr>
      <w:r>
        <w:rPr>
          <w:rFonts w:ascii="Comic Sans MS" w:hAnsi="Comic Sans MS" w:cs="Comic Sans MS"/>
          <w:sz w:val="26"/>
        </w:rPr>
        <w:t>(b) 6</w:t>
      </w:r>
    </w:p>
    <w:p>
      <w:pPr>
        <w:spacing w:after="20" w:line="288" w:lineRule="auto"/>
        <w:ind w:left="720"/>
      </w:pPr>
      <w:r>
        <w:rPr>
          <w:rFonts w:ascii="Comic Sans MS" w:hAnsi="Comic Sans MS" w:cs="Comic Sans MS"/>
          <w:sz w:val="26"/>
        </w:rPr>
        <w:t>(c) 8</w:t>
      </w:r>
    </w:p>
    <w:p>
      <w:pPr>
        <w:spacing w:after="20" w:line="288" w:lineRule="auto"/>
        <w:ind w:left="720"/>
      </w:pPr>
      <w:r>
        <w:rPr>
          <w:rFonts w:ascii="Comic Sans MS" w:hAnsi="Comic Sans MS" w:cs="Comic Sans MS"/>
          <w:sz w:val="26"/>
        </w:rPr>
        <w:t>(d) 9</w:t>
      </w:r>
    </w:p>
    <w:p>
      <w:pPr>
        <w:spacing w:after="120" w:line="288" w:lineRule="auto"/>
        <w:ind w:left="720"/>
      </w:pPr>
      <w:r>
        <w:rPr>
          <w:rFonts w:ascii="Comic Sans MS" w:hAnsi="Comic Sans MS" w:cs="Comic Sans MS"/>
          <w:b/>
          <w:color w:val="1F7A33"/>
          <w:sz w:val="26"/>
        </w:rPr>
        <w:t>Ans : (c) 8</w:t>
      </w:r>
      <w:r>
        <w:rPr>
          <w:rFonts w:ascii="Comic Sans MS" w:hAnsi="Comic Sans MS" w:cs="Comic Sans MS"/>
          <w:i/>
          <w:color w:val="595959"/>
          <w:sz w:val="24"/>
        </w:rPr>
        <w:t xml:space="preserve">   – 2^3 = 8 runs.</w:t>
      </w:r>
    </w:p>
    <w:p>
      <w:pPr>
        <w:keepNext/>
        <w:spacing w:before="80" w:after="40"/>
        <w:jc w:val="both"/>
      </w:pPr>
      <w:r>
        <w:rPr>
          <w:rFonts w:ascii="Comic Sans MS" w:hAnsi="Comic Sans MS" w:cs="Comic Sans MS"/>
          <w:b/>
          <w:color w:val="6A1B9A"/>
          <w:sz w:val="28"/>
        </w:rPr>
        <w:t xml:space="preserve">Q14. </w:t>
      </w:r>
      <w:r>
        <w:rPr>
          <w:rFonts w:ascii="Comic Sans MS" w:hAnsi="Comic Sans MS" w:cs="Comic Sans MS"/>
          <w:sz w:val="28"/>
        </w:rPr>
        <w:t>Which of the following is a superdisintegrant ?</w:t>
      </w:r>
    </w:p>
    <w:p>
      <w:pPr>
        <w:spacing w:after="20" w:line="288" w:lineRule="auto"/>
        <w:ind w:left="720"/>
      </w:pPr>
      <w:r>
        <w:rPr>
          <w:rFonts w:ascii="Comic Sans MS" w:hAnsi="Comic Sans MS" w:cs="Comic Sans MS"/>
          <w:sz w:val="26"/>
        </w:rPr>
        <w:t>(a) Lactose</w:t>
      </w:r>
    </w:p>
    <w:p>
      <w:pPr>
        <w:spacing w:after="20" w:line="288" w:lineRule="auto"/>
        <w:ind w:left="720"/>
      </w:pPr>
      <w:r>
        <w:rPr>
          <w:rFonts w:ascii="Comic Sans MS" w:hAnsi="Comic Sans MS" w:cs="Comic Sans MS"/>
          <w:sz w:val="26"/>
        </w:rPr>
        <w:t>(b) Croscarmellose sodium</w:t>
      </w:r>
    </w:p>
    <w:p>
      <w:pPr>
        <w:spacing w:after="20" w:line="288" w:lineRule="auto"/>
        <w:ind w:left="720"/>
      </w:pPr>
      <w:r>
        <w:rPr>
          <w:rFonts w:ascii="Comic Sans MS" w:hAnsi="Comic Sans MS" w:cs="Comic Sans MS"/>
          <w:sz w:val="26"/>
        </w:rPr>
        <w:t>(c) Magnesium stearate</w:t>
      </w:r>
    </w:p>
    <w:p>
      <w:pPr>
        <w:spacing w:after="20" w:line="288" w:lineRule="auto"/>
        <w:ind w:left="720"/>
      </w:pPr>
      <w:r>
        <w:rPr>
          <w:rFonts w:ascii="Comic Sans MS" w:hAnsi="Comic Sans MS" w:cs="Comic Sans MS"/>
          <w:sz w:val="26"/>
        </w:rPr>
        <w:t>(d) Talc</w:t>
      </w:r>
    </w:p>
    <w:p>
      <w:pPr>
        <w:spacing w:after="120" w:line="288" w:lineRule="auto"/>
        <w:ind w:left="720"/>
      </w:pPr>
      <w:r>
        <w:rPr>
          <w:rFonts w:ascii="Comic Sans MS" w:hAnsi="Comic Sans MS" w:cs="Comic Sans MS"/>
          <w:b/>
          <w:color w:val="1F7A33"/>
          <w:sz w:val="26"/>
        </w:rPr>
        <w:t>Ans : (b) Croscarmellose sodium</w:t>
      </w:r>
    </w:p>
    <w:p>
      <w:pPr>
        <w:keepNext/>
        <w:spacing w:before="80" w:after="40"/>
        <w:jc w:val="both"/>
      </w:pPr>
      <w:r>
        <w:rPr>
          <w:rFonts w:ascii="Comic Sans MS" w:hAnsi="Comic Sans MS" w:cs="Comic Sans MS"/>
          <w:b/>
          <w:color w:val="6A1B9A"/>
          <w:sz w:val="28"/>
        </w:rPr>
        <w:t xml:space="preserve">Q15. </w:t>
      </w:r>
      <w:r>
        <w:rPr>
          <w:rFonts w:ascii="Comic Sans MS" w:hAnsi="Comic Sans MS" w:cs="Comic Sans MS"/>
          <w:sz w:val="28"/>
        </w:rPr>
        <w:t>Colloidal silicon dioxide is used in tablets mainly as a :</w:t>
      </w:r>
    </w:p>
    <w:p>
      <w:pPr>
        <w:spacing w:after="20" w:line="288" w:lineRule="auto"/>
        <w:ind w:left="720"/>
      </w:pPr>
      <w:r>
        <w:rPr>
          <w:rFonts w:ascii="Comic Sans MS" w:hAnsi="Comic Sans MS" w:cs="Comic Sans MS"/>
          <w:sz w:val="26"/>
        </w:rPr>
        <w:t>(a) Binder</w:t>
      </w:r>
    </w:p>
    <w:p>
      <w:pPr>
        <w:spacing w:after="20" w:line="288" w:lineRule="auto"/>
        <w:ind w:left="720"/>
      </w:pPr>
      <w:r>
        <w:rPr>
          <w:rFonts w:ascii="Comic Sans MS" w:hAnsi="Comic Sans MS" w:cs="Comic Sans MS"/>
          <w:sz w:val="26"/>
        </w:rPr>
        <w:t>(b) Glidant</w:t>
      </w:r>
    </w:p>
    <w:p>
      <w:pPr>
        <w:spacing w:after="20" w:line="288" w:lineRule="auto"/>
        <w:ind w:left="720"/>
      </w:pPr>
      <w:r>
        <w:rPr>
          <w:rFonts w:ascii="Comic Sans MS" w:hAnsi="Comic Sans MS" w:cs="Comic Sans MS"/>
          <w:sz w:val="26"/>
        </w:rPr>
        <w:t>(c) Disintegrant</w:t>
      </w:r>
    </w:p>
    <w:p>
      <w:pPr>
        <w:spacing w:after="20" w:line="288" w:lineRule="auto"/>
        <w:ind w:left="720"/>
      </w:pPr>
      <w:r>
        <w:rPr>
          <w:rFonts w:ascii="Comic Sans MS" w:hAnsi="Comic Sans MS" w:cs="Comic Sans MS"/>
          <w:sz w:val="26"/>
        </w:rPr>
        <w:t>(d) Sweetener</w:t>
      </w:r>
    </w:p>
    <w:p>
      <w:pPr>
        <w:spacing w:after="120" w:line="288" w:lineRule="auto"/>
        <w:ind w:left="720"/>
      </w:pPr>
      <w:r>
        <w:rPr>
          <w:rFonts w:ascii="Comic Sans MS" w:hAnsi="Comic Sans MS" w:cs="Comic Sans MS"/>
          <w:b/>
          <w:color w:val="1F7A33"/>
          <w:sz w:val="26"/>
        </w:rPr>
        <w:t>Ans : (b) Glidant</w:t>
      </w:r>
    </w:p>
    <w:p>
      <w:pPr>
        <w:keepNext/>
        <w:spacing w:before="80" w:after="40"/>
        <w:jc w:val="both"/>
      </w:pPr>
      <w:r>
        <w:rPr>
          <w:rFonts w:ascii="Comic Sans MS" w:hAnsi="Comic Sans MS" w:cs="Comic Sans MS"/>
          <w:b/>
          <w:color w:val="6A1B9A"/>
          <w:sz w:val="28"/>
        </w:rPr>
        <w:t xml:space="preserve">Q16. </w:t>
      </w:r>
      <w:r>
        <w:rPr>
          <w:rFonts w:ascii="Comic Sans MS" w:hAnsi="Comic Sans MS" w:cs="Comic Sans MS"/>
          <w:sz w:val="28"/>
        </w:rPr>
        <w:t>The main limitation of the OFAT approach is that it :</w:t>
      </w:r>
    </w:p>
    <w:p>
      <w:pPr>
        <w:spacing w:after="20" w:line="288" w:lineRule="auto"/>
        <w:ind w:left="720"/>
      </w:pPr>
      <w:r>
        <w:rPr>
          <w:rFonts w:ascii="Comic Sans MS" w:hAnsi="Comic Sans MS" w:cs="Comic Sans MS"/>
          <w:sz w:val="26"/>
        </w:rPr>
        <w:t>(a) Is too fast</w:t>
      </w:r>
    </w:p>
    <w:p>
      <w:pPr>
        <w:spacing w:after="20" w:line="288" w:lineRule="auto"/>
        <w:ind w:left="720"/>
      </w:pPr>
      <w:r>
        <w:rPr>
          <w:rFonts w:ascii="Comic Sans MS" w:hAnsi="Comic Sans MS" w:cs="Comic Sans MS"/>
          <w:sz w:val="26"/>
        </w:rPr>
        <w:t>(b) Cannot detect interactions between factors</w:t>
      </w:r>
    </w:p>
    <w:p>
      <w:pPr>
        <w:spacing w:after="20" w:line="288" w:lineRule="auto"/>
        <w:ind w:left="720"/>
      </w:pPr>
      <w:r>
        <w:rPr>
          <w:rFonts w:ascii="Comic Sans MS" w:hAnsi="Comic Sans MS" w:cs="Comic Sans MS"/>
          <w:sz w:val="26"/>
        </w:rPr>
        <w:t>(c) Uses too few chemicals</w:t>
      </w:r>
    </w:p>
    <w:p>
      <w:pPr>
        <w:spacing w:after="20" w:line="288" w:lineRule="auto"/>
        <w:ind w:left="720"/>
      </w:pPr>
      <w:r>
        <w:rPr>
          <w:rFonts w:ascii="Comic Sans MS" w:hAnsi="Comic Sans MS" w:cs="Comic Sans MS"/>
          <w:sz w:val="26"/>
        </w:rPr>
        <w:t>(d) Requires no experiments</w:t>
      </w:r>
    </w:p>
    <w:p>
      <w:pPr>
        <w:spacing w:after="120" w:line="288" w:lineRule="auto"/>
        <w:ind w:left="720"/>
      </w:pPr>
      <w:r>
        <w:rPr>
          <w:rFonts w:ascii="Comic Sans MS" w:hAnsi="Comic Sans MS" w:cs="Comic Sans MS"/>
          <w:b/>
          <w:color w:val="1F7A33"/>
          <w:sz w:val="26"/>
        </w:rPr>
        <w:t>Ans : (b) Cannot detect interactions between factors</w:t>
      </w:r>
    </w:p>
    <w:p>
      <w:pPr>
        <w:keepNext/>
        <w:spacing w:before="80" w:after="40"/>
        <w:jc w:val="both"/>
      </w:pPr>
      <w:r>
        <w:rPr>
          <w:rFonts w:ascii="Comic Sans MS" w:hAnsi="Comic Sans MS" w:cs="Comic Sans MS"/>
          <w:b/>
          <w:color w:val="6A1B9A"/>
          <w:sz w:val="28"/>
        </w:rPr>
        <w:t xml:space="preserve">Q17. </w:t>
      </w:r>
      <w:r>
        <w:rPr>
          <w:rFonts w:ascii="Comic Sans MS" w:hAnsi="Comic Sans MS" w:cs="Comic Sans MS"/>
          <w:sz w:val="28"/>
        </w:rPr>
        <w:t>Prosolv (silicified MCC) is an example of a :</w:t>
      </w:r>
    </w:p>
    <w:p>
      <w:pPr>
        <w:spacing w:after="20" w:line="288" w:lineRule="auto"/>
        <w:ind w:left="720"/>
      </w:pPr>
      <w:r>
        <w:rPr>
          <w:rFonts w:ascii="Comic Sans MS" w:hAnsi="Comic Sans MS" w:cs="Comic Sans MS"/>
          <w:sz w:val="26"/>
        </w:rPr>
        <w:t>(a) Co-processed excipient</w:t>
      </w:r>
    </w:p>
    <w:p>
      <w:pPr>
        <w:spacing w:after="20" w:line="288" w:lineRule="auto"/>
        <w:ind w:left="720"/>
      </w:pPr>
      <w:r>
        <w:rPr>
          <w:rFonts w:ascii="Comic Sans MS" w:hAnsi="Comic Sans MS" w:cs="Comic Sans MS"/>
          <w:sz w:val="26"/>
        </w:rPr>
        <w:t>(b) Preservative</w:t>
      </w:r>
    </w:p>
    <w:p>
      <w:pPr>
        <w:spacing w:after="20" w:line="288" w:lineRule="auto"/>
        <w:ind w:left="720"/>
      </w:pPr>
      <w:r>
        <w:rPr>
          <w:rFonts w:ascii="Comic Sans MS" w:hAnsi="Comic Sans MS" w:cs="Comic Sans MS"/>
          <w:sz w:val="26"/>
        </w:rPr>
        <w:t>(c) Chelating agent</w:t>
      </w:r>
    </w:p>
    <w:p>
      <w:pPr>
        <w:spacing w:after="20" w:line="288" w:lineRule="auto"/>
        <w:ind w:left="720"/>
      </w:pPr>
      <w:r>
        <w:rPr>
          <w:rFonts w:ascii="Comic Sans MS" w:hAnsi="Comic Sans MS" w:cs="Comic Sans MS"/>
          <w:sz w:val="26"/>
        </w:rPr>
        <w:t>(d) Colourant</w:t>
      </w:r>
    </w:p>
    <w:p>
      <w:pPr>
        <w:spacing w:after="120" w:line="288" w:lineRule="auto"/>
        <w:ind w:left="720"/>
      </w:pPr>
      <w:r>
        <w:rPr>
          <w:rFonts w:ascii="Comic Sans MS" w:hAnsi="Comic Sans MS" w:cs="Comic Sans MS"/>
          <w:b/>
          <w:color w:val="1F7A33"/>
          <w:sz w:val="26"/>
        </w:rPr>
        <w:t>Ans : (a) Co-processed excipient</w:t>
      </w:r>
    </w:p>
    <w:p>
      <w:pPr>
        <w:keepNext/>
        <w:spacing w:before="80" w:after="40"/>
        <w:jc w:val="both"/>
      </w:pPr>
      <w:r>
        <w:rPr>
          <w:rFonts w:ascii="Comic Sans MS" w:hAnsi="Comic Sans MS" w:cs="Comic Sans MS"/>
          <w:b/>
          <w:color w:val="6A1B9A"/>
          <w:sz w:val="28"/>
        </w:rPr>
        <w:t xml:space="preserve">Q18. </w:t>
      </w:r>
      <w:r>
        <w:rPr>
          <w:rFonts w:ascii="Comic Sans MS" w:hAnsi="Comic Sans MS" w:cs="Comic Sans MS"/>
          <w:sz w:val="28"/>
        </w:rPr>
        <w:t>EDTA is added to formulations as a :</w:t>
      </w:r>
    </w:p>
    <w:p>
      <w:pPr>
        <w:spacing w:after="20" w:line="288" w:lineRule="auto"/>
        <w:ind w:left="720"/>
      </w:pPr>
      <w:r>
        <w:rPr>
          <w:rFonts w:ascii="Comic Sans MS" w:hAnsi="Comic Sans MS" w:cs="Comic Sans MS"/>
          <w:sz w:val="26"/>
        </w:rPr>
        <w:t>(a) Lubricant</w:t>
      </w:r>
    </w:p>
    <w:p>
      <w:pPr>
        <w:spacing w:after="20" w:line="288" w:lineRule="auto"/>
        <w:ind w:left="720"/>
      </w:pPr>
      <w:r>
        <w:rPr>
          <w:rFonts w:ascii="Comic Sans MS" w:hAnsi="Comic Sans MS" w:cs="Comic Sans MS"/>
          <w:sz w:val="26"/>
        </w:rPr>
        <w:t>(b) Chelating (sequestering) agent</w:t>
      </w:r>
    </w:p>
    <w:p>
      <w:pPr>
        <w:spacing w:after="20" w:line="288" w:lineRule="auto"/>
        <w:ind w:left="720"/>
      </w:pPr>
      <w:r>
        <w:rPr>
          <w:rFonts w:ascii="Comic Sans MS" w:hAnsi="Comic Sans MS" w:cs="Comic Sans MS"/>
          <w:sz w:val="26"/>
        </w:rPr>
        <w:t>(c) Diluent</w:t>
      </w:r>
    </w:p>
    <w:p>
      <w:pPr>
        <w:spacing w:after="20" w:line="288" w:lineRule="auto"/>
        <w:ind w:left="720"/>
      </w:pPr>
      <w:r>
        <w:rPr>
          <w:rFonts w:ascii="Comic Sans MS" w:hAnsi="Comic Sans MS" w:cs="Comic Sans MS"/>
          <w:sz w:val="26"/>
        </w:rPr>
        <w:t>(d) Binder</w:t>
      </w:r>
    </w:p>
    <w:p>
      <w:pPr>
        <w:spacing w:after="120" w:line="288" w:lineRule="auto"/>
        <w:ind w:left="720"/>
      </w:pPr>
      <w:r>
        <w:rPr>
          <w:rFonts w:ascii="Comic Sans MS" w:hAnsi="Comic Sans MS" w:cs="Comic Sans MS"/>
          <w:b/>
          <w:color w:val="1F7A33"/>
          <w:sz w:val="26"/>
        </w:rPr>
        <w:t>Ans : (b) Chelating (sequestering) agent</w:t>
      </w:r>
    </w:p>
    <w:p>
      <w:pPr>
        <w:keepNext/>
        <w:spacing w:before="80" w:after="40"/>
        <w:jc w:val="both"/>
      </w:pPr>
      <w:r>
        <w:rPr>
          <w:rFonts w:ascii="Comic Sans MS" w:hAnsi="Comic Sans MS" w:cs="Comic Sans MS"/>
          <w:b/>
          <w:color w:val="6A1B9A"/>
          <w:sz w:val="28"/>
        </w:rPr>
        <w:t xml:space="preserve">Q19. </w:t>
      </w:r>
      <w:r>
        <w:rPr>
          <w:rFonts w:ascii="Comic Sans MS" w:hAnsi="Comic Sans MS" w:cs="Comic Sans MS"/>
          <w:sz w:val="28"/>
        </w:rPr>
        <w:t>Which design is most suitable for optimization using response surface methodology ?</w:t>
      </w:r>
    </w:p>
    <w:p>
      <w:pPr>
        <w:spacing w:after="20" w:line="288" w:lineRule="auto"/>
        <w:ind w:left="720"/>
      </w:pPr>
      <w:r>
        <w:rPr>
          <w:rFonts w:ascii="Comic Sans MS" w:hAnsi="Comic Sans MS" w:cs="Comic Sans MS"/>
          <w:sz w:val="26"/>
        </w:rPr>
        <w:t>(a) Full factorial screening</w:t>
      </w:r>
    </w:p>
    <w:p>
      <w:pPr>
        <w:spacing w:after="20" w:line="288" w:lineRule="auto"/>
        <w:ind w:left="720"/>
      </w:pPr>
      <w:r>
        <w:rPr>
          <w:rFonts w:ascii="Comic Sans MS" w:hAnsi="Comic Sans MS" w:cs="Comic Sans MS"/>
          <w:sz w:val="26"/>
        </w:rPr>
        <w:t>(b) Box-Behnken / central composite design</w:t>
      </w:r>
    </w:p>
    <w:p>
      <w:pPr>
        <w:spacing w:after="20" w:line="288" w:lineRule="auto"/>
        <w:ind w:left="720"/>
      </w:pPr>
      <w:r>
        <w:rPr>
          <w:rFonts w:ascii="Comic Sans MS" w:hAnsi="Comic Sans MS" w:cs="Comic Sans MS"/>
          <w:sz w:val="26"/>
        </w:rPr>
        <w:t>(c) OFAT</w:t>
      </w:r>
    </w:p>
    <w:p>
      <w:pPr>
        <w:spacing w:after="20" w:line="288" w:lineRule="auto"/>
        <w:ind w:left="720"/>
      </w:pPr>
      <w:r>
        <w:rPr>
          <w:rFonts w:ascii="Comic Sans MS" w:hAnsi="Comic Sans MS" w:cs="Comic Sans MS"/>
          <w:sz w:val="26"/>
        </w:rPr>
        <w:t>(d) Random design</w:t>
      </w:r>
    </w:p>
    <w:p>
      <w:pPr>
        <w:spacing w:after="120" w:line="288" w:lineRule="auto"/>
        <w:ind w:left="720"/>
      </w:pPr>
      <w:r>
        <w:rPr>
          <w:rFonts w:ascii="Comic Sans MS" w:hAnsi="Comic Sans MS" w:cs="Comic Sans MS"/>
          <w:b/>
          <w:color w:val="1F7A33"/>
          <w:sz w:val="26"/>
        </w:rPr>
        <w:t>Ans : (b) Box-Behnken / central composite design</w:t>
      </w:r>
    </w:p>
    <w:p>
      <w:pPr>
        <w:keepNext/>
        <w:spacing w:before="80" w:after="40"/>
        <w:jc w:val="both"/>
      </w:pPr>
      <w:r>
        <w:rPr>
          <w:rFonts w:ascii="Comic Sans MS" w:hAnsi="Comic Sans MS" w:cs="Comic Sans MS"/>
          <w:b/>
          <w:color w:val="6A1B9A"/>
          <w:sz w:val="28"/>
        </w:rPr>
        <w:t xml:space="preserve">Q20. </w:t>
      </w:r>
      <w:r>
        <w:rPr>
          <w:rFonts w:ascii="Comic Sans MS" w:hAnsi="Comic Sans MS" w:cs="Comic Sans MS"/>
          <w:sz w:val="28"/>
        </w:rPr>
        <w:t>In a factorial design, the low and high levels of a factor are usually denoted by :</w:t>
      </w:r>
    </w:p>
    <w:p>
      <w:pPr>
        <w:spacing w:after="20" w:line="288" w:lineRule="auto"/>
        <w:ind w:left="720"/>
      </w:pPr>
      <w:r>
        <w:rPr>
          <w:rFonts w:ascii="Comic Sans MS" w:hAnsi="Comic Sans MS" w:cs="Comic Sans MS"/>
          <w:sz w:val="26"/>
        </w:rPr>
        <w:t>(a) 0 and 1 only</w:t>
      </w:r>
    </w:p>
    <w:p>
      <w:pPr>
        <w:spacing w:after="20" w:line="288" w:lineRule="auto"/>
        <w:ind w:left="720"/>
      </w:pPr>
      <w:r>
        <w:rPr>
          <w:rFonts w:ascii="Comic Sans MS" w:hAnsi="Comic Sans MS" w:cs="Comic Sans MS"/>
          <w:sz w:val="26"/>
        </w:rPr>
        <w:t>(b) − and +</w:t>
      </w:r>
    </w:p>
    <w:p>
      <w:pPr>
        <w:spacing w:after="20" w:line="288" w:lineRule="auto"/>
        <w:ind w:left="720"/>
      </w:pPr>
      <w:r>
        <w:rPr>
          <w:rFonts w:ascii="Comic Sans MS" w:hAnsi="Comic Sans MS" w:cs="Comic Sans MS"/>
          <w:sz w:val="26"/>
        </w:rPr>
        <w:t>(c) A and B</w:t>
      </w:r>
    </w:p>
    <w:p>
      <w:pPr>
        <w:spacing w:after="20" w:line="288" w:lineRule="auto"/>
        <w:ind w:left="720"/>
      </w:pPr>
      <w:r>
        <w:rPr>
          <w:rFonts w:ascii="Comic Sans MS" w:hAnsi="Comic Sans MS" w:cs="Comic Sans MS"/>
          <w:sz w:val="26"/>
        </w:rPr>
        <w:t>(d) x and y</w:t>
      </w:r>
    </w:p>
    <w:p>
      <w:pPr>
        <w:spacing w:after="120" w:line="288" w:lineRule="auto"/>
        <w:ind w:left="720"/>
      </w:pPr>
      <w:r>
        <w:rPr>
          <w:rFonts w:ascii="Comic Sans MS" w:hAnsi="Comic Sans MS" w:cs="Comic Sans MS"/>
          <w:b/>
          <w:color w:val="1F7A33"/>
          <w:sz w:val="26"/>
        </w:rPr>
        <w:t>Ans : (b) − and +</w:t>
      </w:r>
    </w:p>
    <w:p>
      <w:pPr>
        <w:keepNext/>
        <w:spacing w:before="80" w:after="40"/>
        <w:jc w:val="both"/>
      </w:pPr>
      <w:r>
        <w:rPr>
          <w:rFonts w:ascii="Comic Sans MS" w:hAnsi="Comic Sans MS" w:cs="Comic Sans MS"/>
          <w:b/>
          <w:color w:val="6A1B9A"/>
          <w:sz w:val="28"/>
        </w:rPr>
        <w:t xml:space="preserve">Q21. </w:t>
      </w:r>
      <w:r>
        <w:rPr>
          <w:rFonts w:ascii="Comic Sans MS" w:hAnsi="Comic Sans MS" w:cs="Comic Sans MS"/>
          <w:sz w:val="28"/>
        </w:rPr>
        <w:t>Magnesium stearate over-blending typically :</w:t>
      </w:r>
    </w:p>
    <w:p>
      <w:pPr>
        <w:spacing w:after="20" w:line="288" w:lineRule="auto"/>
        <w:ind w:left="720"/>
      </w:pPr>
      <w:r>
        <w:rPr>
          <w:rFonts w:ascii="Comic Sans MS" w:hAnsi="Comic Sans MS" w:cs="Comic Sans MS"/>
          <w:sz w:val="26"/>
        </w:rPr>
        <w:t>(a) Increases dissolution</w:t>
      </w:r>
    </w:p>
    <w:p>
      <w:pPr>
        <w:spacing w:after="20" w:line="288" w:lineRule="auto"/>
        <w:ind w:left="720"/>
      </w:pPr>
      <w:r>
        <w:rPr>
          <w:rFonts w:ascii="Comic Sans MS" w:hAnsi="Comic Sans MS" w:cs="Comic Sans MS"/>
          <w:sz w:val="26"/>
        </w:rPr>
        <w:t>(b) Retards dissolution (hydrophobic film)</w:t>
      </w:r>
    </w:p>
    <w:p>
      <w:pPr>
        <w:spacing w:after="20" w:line="288" w:lineRule="auto"/>
        <w:ind w:left="720"/>
      </w:pPr>
      <w:r>
        <w:rPr>
          <w:rFonts w:ascii="Comic Sans MS" w:hAnsi="Comic Sans MS" w:cs="Comic Sans MS"/>
          <w:sz w:val="26"/>
        </w:rPr>
        <w:t>(c) Has no effect</w:t>
      </w:r>
    </w:p>
    <w:p>
      <w:pPr>
        <w:spacing w:after="20" w:line="288" w:lineRule="auto"/>
        <w:ind w:left="720"/>
      </w:pPr>
      <w:r>
        <w:rPr>
          <w:rFonts w:ascii="Comic Sans MS" w:hAnsi="Comic Sans MS" w:cs="Comic Sans MS"/>
          <w:sz w:val="26"/>
        </w:rPr>
        <w:t>(d) Improves taste</w:t>
      </w:r>
    </w:p>
    <w:p>
      <w:pPr>
        <w:spacing w:after="120" w:line="288" w:lineRule="auto"/>
        <w:ind w:left="720"/>
      </w:pPr>
      <w:r>
        <w:rPr>
          <w:rFonts w:ascii="Comic Sans MS" w:hAnsi="Comic Sans MS" w:cs="Comic Sans MS"/>
          <w:b/>
          <w:color w:val="1F7A33"/>
          <w:sz w:val="26"/>
        </w:rPr>
        <w:t>Ans : (b) Retards dissolution (hydrophobic film)</w:t>
      </w:r>
    </w:p>
    <w:p>
      <w:pPr>
        <w:keepNext/>
        <w:spacing w:before="80" w:after="40"/>
        <w:jc w:val="both"/>
      </w:pPr>
      <w:r>
        <w:rPr>
          <w:rFonts w:ascii="Comic Sans MS" w:hAnsi="Comic Sans MS" w:cs="Comic Sans MS"/>
          <w:b/>
          <w:color w:val="6A1B9A"/>
          <w:sz w:val="28"/>
        </w:rPr>
        <w:t xml:space="preserve">Q22. </w:t>
      </w:r>
      <w:r>
        <w:rPr>
          <w:rFonts w:ascii="Comic Sans MS" w:hAnsi="Comic Sans MS" w:cs="Comic Sans MS"/>
          <w:sz w:val="28"/>
        </w:rPr>
        <w:t>Which excipient class prevents oxidative degradation of a drug ?</w:t>
      </w:r>
    </w:p>
    <w:p>
      <w:pPr>
        <w:spacing w:after="20" w:line="288" w:lineRule="auto"/>
        <w:ind w:left="720"/>
      </w:pPr>
      <w:r>
        <w:rPr>
          <w:rFonts w:ascii="Comic Sans MS" w:hAnsi="Comic Sans MS" w:cs="Comic Sans MS"/>
          <w:sz w:val="26"/>
        </w:rPr>
        <w:t>(a) Antioxidants</w:t>
      </w:r>
    </w:p>
    <w:p>
      <w:pPr>
        <w:spacing w:after="20" w:line="288" w:lineRule="auto"/>
        <w:ind w:left="720"/>
      </w:pPr>
      <w:r>
        <w:rPr>
          <w:rFonts w:ascii="Comic Sans MS" w:hAnsi="Comic Sans MS" w:cs="Comic Sans MS"/>
          <w:sz w:val="26"/>
        </w:rPr>
        <w:t>(b) Diluents</w:t>
      </w:r>
    </w:p>
    <w:p>
      <w:pPr>
        <w:spacing w:after="20" w:line="288" w:lineRule="auto"/>
        <w:ind w:left="720"/>
      </w:pPr>
      <w:r>
        <w:rPr>
          <w:rFonts w:ascii="Comic Sans MS" w:hAnsi="Comic Sans MS" w:cs="Comic Sans MS"/>
          <w:sz w:val="26"/>
        </w:rPr>
        <w:t>(c) Glidants</w:t>
      </w:r>
    </w:p>
    <w:p>
      <w:pPr>
        <w:spacing w:after="20" w:line="288" w:lineRule="auto"/>
        <w:ind w:left="720"/>
      </w:pPr>
      <w:r>
        <w:rPr>
          <w:rFonts w:ascii="Comic Sans MS" w:hAnsi="Comic Sans MS" w:cs="Comic Sans MS"/>
          <w:sz w:val="26"/>
        </w:rPr>
        <w:t>(d) Sweeteners</w:t>
      </w:r>
    </w:p>
    <w:p>
      <w:pPr>
        <w:spacing w:after="120" w:line="288" w:lineRule="auto"/>
        <w:ind w:left="720"/>
      </w:pPr>
      <w:r>
        <w:rPr>
          <w:rFonts w:ascii="Comic Sans MS" w:hAnsi="Comic Sans MS" w:cs="Comic Sans MS"/>
          <w:b/>
          <w:color w:val="1F7A33"/>
          <w:sz w:val="26"/>
        </w:rPr>
        <w:t>Ans : (a) Antioxidants</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III – Solubility &amp; Dissolution</w:t>
      </w:r>
    </w:p>
    <w:p>
      <w:pPr>
        <w:spacing w:before="200" w:after="100" w:line="276" w:lineRule="auto"/>
        <w:keepNext/>
      </w:pPr>
      <w:r>
        <w:rPr>
          <w:rFonts w:ascii="Comic Sans MS" w:hAnsi="Comic Sans MS" w:cs="Comic Sans MS"/>
          <w:b/>
          <w:color w:val="FF0000"/>
          <w:sz w:val="32"/>
        </w:rPr>
        <w:t>3.1 Solubility – Importance</w:t>
      </w:r>
    </w:p>
    <w:p>
      <w:pPr>
        <w:spacing w:after="160"/>
        <w:jc w:val="both"/>
      </w:pPr>
      <w:r>
        <w:rPr>
          <w:rFonts w:ascii="Comic Sans MS" w:hAnsi="Comic Sans MS" w:cs="Comic Sans MS"/>
          <w:b w:val="0"/>
          <w:i w:val="0"/>
          <w:color w:val="000000"/>
          <w:sz w:val="28"/>
        </w:rPr>
        <w:t>Solubility is the maximum amount of a solute that dissolves in a given quantity of solvent at a specified temperature and pressure to form a saturated solution. For a drug to be absorbed it must first be present in solution at the site of absorption; therefore solubility (and the rate at which the drug dissolves) is frequently the rate-limiting step for the absorption of orally administered drugs.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 drug must be dissolved before it can be absorbed – solubility limits bioavailability of poorly soluble (BCS II &amp; IV) drugs.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Governs the design of liquid dosage forms and the dose that can be delivered.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Affects the dissolution rate and hence the onset and extent of action.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Determines the formulation strategy (salt selection, solubilization techniques).</w:t>
      </w:r>
    </w:p>
    <w:p>
      <w:pPr>
        <w:spacing w:before="200" w:after="100" w:line="276" w:lineRule="auto"/>
        <w:keepNext/>
      </w:pPr>
      <w:r>
        <w:rPr>
          <w:rFonts w:ascii="Comic Sans MS" w:hAnsi="Comic Sans MS" w:cs="Comic Sans MS"/>
          <w:b/>
          <w:color w:val="FF0000"/>
          <w:sz w:val="32"/>
        </w:rPr>
        <w:t>3.2 Experimental Determination of Solubility</w:t>
      </w:r>
    </w:p>
    <w:p>
      <w:pPr>
        <w:spacing w:after="160"/>
        <w:jc w:val="both"/>
      </w:pPr>
      <w:r>
        <w:rPr>
          <w:rFonts w:ascii="Comic Sans MS" w:hAnsi="Comic Sans MS" w:cs="Comic Sans MS"/>
          <w:b w:val="0"/>
          <w:i w:val="0"/>
          <w:color w:val="000000"/>
          <w:sz w:val="28"/>
        </w:rPr>
        <w:t>The equilibrium (saturation) solubility is most commonly determined by the shake-flask method. An excess of the drug is added to the solvent of defined pH and temperature in sealed vials, which are shaken or rotated in a constant-temperature bath until equilibrium (saturation) is reached. The supernatant is then filtered and the dissolved drug is assayed, usually by UV spectrophotometry or HPLC.</w:t>
      </w:r>
    </w:p>
    <w:p>
      <w:pPr>
        <w:spacing w:before="140" w:after="60" w:line="276" w:lineRule="auto"/>
        <w:keepNext/>
      </w:pPr>
      <w:r>
        <w:rPr>
          <w:rFonts w:ascii="Comic Sans MS" w:hAnsi="Comic Sans MS" w:cs="Comic Sans MS"/>
          <w:b/>
          <w:color w:val="000000"/>
          <w:sz w:val="28"/>
        </w:rPr>
        <w:t>Precautions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Ensure true equilibrium is reached (adequate shaking time).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Maintain a constant temperature throughout.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Prevent evaporation of solvent (sealed containers).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Confirm that the solid form has not changed (no polymorphic conversion).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Use a validated, specific assay for the dissolved drug.</w:t>
      </w:r>
    </w:p>
    <w:p>
      <w:pPr>
        <w:spacing w:before="200" w:after="100" w:line="276" w:lineRule="auto"/>
        <w:keepNext/>
      </w:pPr>
      <w:r>
        <w:rPr>
          <w:rFonts w:ascii="Comic Sans MS" w:hAnsi="Comic Sans MS" w:cs="Comic Sans MS"/>
          <w:b/>
          <w:color w:val="FF0000"/>
          <w:sz w:val="32"/>
        </w:rPr>
        <w:t>3.3 Phase-Solubility Analysis</w:t>
      </w:r>
    </w:p>
    <w:p>
      <w:pPr>
        <w:spacing w:after="160"/>
        <w:jc w:val="both"/>
      </w:pPr>
      <w:r>
        <w:rPr>
          <w:rFonts w:ascii="Comic Sans MS" w:hAnsi="Comic Sans MS" w:cs="Comic Sans MS"/>
          <w:b w:val="0"/>
          <w:i w:val="0"/>
          <w:color w:val="000000"/>
          <w:sz w:val="28"/>
        </w:rPr>
        <w:t>Phase-solubility analysis, developed by Higuchi and Connors, studies the effect of an increasing concentration of a solubilizing / complexing agent (ligand) on the solubility of the drug. Increasing amounts of the ligand are added to a fixed excess of drug; after equilibrium the total dissolved drug is plotted against ligand concentration. It is used to determine the stoichiometry and stability constant of complexes and to assess drug purity.</w:t>
      </w:r>
    </w:p>
    <w:p>
      <w:pPr>
        <w:spacing w:before="80" w:after="40"/>
        <w:jc w:val="center"/>
      </w:pPr>
      <w:r>
        <w:drawing>
          <wp:inline xmlns:a="http://schemas.openxmlformats.org/drawingml/2006/main" xmlns:pic="http://schemas.openxmlformats.org/drawingml/2006/picture">
            <wp:extent cx="4389120" cy="3302980"/>
            <wp:docPr id="10" name="Picture 10"/>
            <wp:cNvGraphicFramePr>
              <a:graphicFrameLocks noChangeAspect="1"/>
            </wp:cNvGraphicFramePr>
            <a:graphic>
              <a:graphicData uri="http://schemas.openxmlformats.org/drawingml/2006/picture">
                <pic:pic>
                  <pic:nvPicPr>
                    <pic:cNvPr id="0" name="phase_solubility.png"/>
                    <pic:cNvPicPr/>
                  </pic:nvPicPr>
                  <pic:blipFill>
                    <a:blip r:embed="rId20"/>
                    <a:stretch>
                      <a:fillRect/>
                    </a:stretch>
                  </pic:blipFill>
                  <pic:spPr>
                    <a:xfrm>
                      <a:off x="0" y="0"/>
                      <a:ext cx="4389120" cy="3302980"/>
                    </a:xfrm>
                    <a:prstGeom prst="rect"/>
                  </pic:spPr>
                </pic:pic>
              </a:graphicData>
            </a:graphic>
          </wp:inline>
        </w:drawing>
      </w:r>
    </w:p>
    <w:p>
      <w:pPr>
        <w:spacing w:after="160" w:line="264" w:lineRule="auto"/>
        <w:jc w:val="center"/>
      </w:pPr>
      <w:r>
        <w:rPr>
          <w:rFonts w:ascii="Comic Sans MS" w:hAnsi="Comic Sans MS" w:cs="Comic Sans MS"/>
          <w:b/>
          <w:i/>
          <w:color w:val="595959"/>
          <w:sz w:val="22"/>
        </w:rPr>
        <w:t>Fig. 10 : Types of phase-solubility diagrams (Higuchi &amp; Connors)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Type A (soluble complexes) – </w:t>
      </w:r>
      <w:r>
        <w:rPr>
          <w:rFonts w:ascii="Comic Sans MS" w:hAnsi="Comic Sans MS" w:cs="Comic Sans MS"/>
          <w:color w:val="000000"/>
          <w:sz w:val="28"/>
        </w:rPr>
        <w:t>solubility increases with ligand concentration : Aʟ = linear, Aᴘ = positive deviation (higher-order complex), Aɴ = negative deviation.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Type B (limited-solubility complexes) – </w:t>
      </w:r>
      <w:r>
        <w:rPr>
          <w:rFonts w:ascii="Comic Sans MS" w:hAnsi="Comic Sans MS" w:cs="Comic Sans MS"/>
          <w:color w:val="000000"/>
          <w:sz w:val="28"/>
        </w:rPr>
        <w:t>Bꜱ = complex of limited solubility, Bɪ = insoluble complex.</w:t>
      </w:r>
    </w:p>
    <w:p>
      <w:pPr>
        <w:spacing w:after="160"/>
        <w:jc w:val="both"/>
      </w:pPr>
      <w:r>
        <w:rPr>
          <w:rFonts w:ascii="Comic Sans MS" w:hAnsi="Comic Sans MS" w:cs="Comic Sans MS"/>
          <w:b/>
          <w:i w:val="0"/>
          <w:color w:val="000000"/>
          <w:sz w:val="28"/>
        </w:rPr>
        <w:t xml:space="preserve">Stability constant (1:1 complex) : </w:t>
      </w:r>
      <w:r>
        <w:rPr>
          <w:rFonts w:ascii="Comic Sans MS" w:hAnsi="Comic Sans MS" w:cs="Comic Sans MS"/>
          <w:b w:val="0"/>
          <w:i w:val="0"/>
          <w:color w:val="000000"/>
          <w:sz w:val="28"/>
        </w:rPr>
        <w:t>K = slope / [S0 (1 − slope)], where S0 is the intrinsic solubility of the drug and 'slope' is that of the Aʟ phase-solubility line.</w:t>
      </w:r>
    </w:p>
    <w:p>
      <w:pPr>
        <w:spacing w:before="200" w:after="100" w:line="276" w:lineRule="auto"/>
        <w:keepNext/>
      </w:pPr>
      <w:r>
        <w:rPr>
          <w:rFonts w:ascii="Comic Sans MS" w:hAnsi="Comic Sans MS" w:cs="Comic Sans MS"/>
          <w:b/>
          <w:color w:val="FF0000"/>
          <w:sz w:val="32"/>
        </w:rPr>
        <w:t>3.4 pH-Solubility Profile</w:t>
      </w:r>
    </w:p>
    <w:p>
      <w:pPr>
        <w:spacing w:after="160"/>
        <w:jc w:val="both"/>
      </w:pPr>
      <w:r>
        <w:rPr>
          <w:rFonts w:ascii="Comic Sans MS" w:hAnsi="Comic Sans MS" w:cs="Comic Sans MS"/>
          <w:b w:val="0"/>
          <w:i w:val="0"/>
          <w:color w:val="000000"/>
          <w:sz w:val="28"/>
        </w:rPr>
        <w:t>For an ionizable drug, solubility varies markedly with pH. A pH-solubility profile plots the total solubility of the drug against pH over the physiological range (usually 1–8). Weak acids show increasing solubility as the pH rises above their pKa, while weak bases show increasing solubility as the pH falls below their pKa. The profile guides salt selection, the formulation pH and prediction of absorption along the GI tract, and helps identify the risk of precipitation on transfer from the acidic stomach to the more alkaline intestine.</w:t>
      </w:r>
    </w:p>
    <w:p>
      <w:pPr>
        <w:spacing w:before="200" w:after="100" w:line="276" w:lineRule="auto"/>
        <w:keepNext/>
      </w:pPr>
      <w:r>
        <w:rPr>
          <w:rFonts w:ascii="Comic Sans MS" w:hAnsi="Comic Sans MS" w:cs="Comic Sans MS"/>
          <w:b/>
          <w:color w:val="FF0000"/>
          <w:sz w:val="32"/>
        </w:rPr>
        <w:t>3.5 Techniques to Improve Solubility</w:t>
      </w:r>
    </w:p>
    <w:p>
      <w:pPr>
        <w:spacing w:after="160"/>
        <w:jc w:val="both"/>
      </w:pPr>
      <w:r>
        <w:rPr>
          <w:rFonts w:ascii="Comic Sans MS" w:hAnsi="Comic Sans MS" w:cs="Comic Sans MS"/>
          <w:b w:val="0"/>
          <w:i w:val="0"/>
          <w:color w:val="000000"/>
          <w:sz w:val="28"/>
        </w:rPr>
        <w:t>Poorly water-soluble drugs (BCS Class II / IV) require solubility- and dissolution-enhancement techniques. The important approaches specified in the syllabus are described below.</w:t>
      </w:r>
    </w:p>
    <w:p>
      <w:pPr>
        <w:spacing w:before="140" w:after="60" w:line="276" w:lineRule="auto"/>
        <w:keepNext/>
      </w:pPr>
      <w:r>
        <w:rPr>
          <w:rFonts w:ascii="Comic Sans MS" w:hAnsi="Comic Sans MS" w:cs="Comic Sans MS"/>
          <w:b/>
          <w:color w:val="000000"/>
          <w:sz w:val="28"/>
        </w:rPr>
        <w:t>1. Cosolvency</w:t>
      </w:r>
    </w:p>
    <w:p>
      <w:pPr>
        <w:spacing w:after="160"/>
        <w:jc w:val="both"/>
      </w:pPr>
      <w:r>
        <w:rPr>
          <w:rFonts w:ascii="Comic Sans MS" w:hAnsi="Comic Sans MS" w:cs="Comic Sans MS"/>
          <w:b w:val="0"/>
          <w:i w:val="0"/>
          <w:color w:val="000000"/>
          <w:sz w:val="28"/>
        </w:rPr>
        <w:t>A water-miscible cosolvent (e.g. ethanol, propylene glycol, glycerin, PEG 400) is added to water to reduce the polarity (dielectric constant) of the medium and increase the solubility of a poorly soluble, relatively non-polar drug. This process is called cosolvency or solvent blending. It is simple and widely used in oral and parenteral liquids; care is needed to avoid precipitation of the drug on dilution and to keep the cosolvent within safe/tolerable limits.</w:t>
      </w:r>
    </w:p>
    <w:p>
      <w:pPr>
        <w:spacing w:before="140" w:after="60" w:line="276" w:lineRule="auto"/>
        <w:keepNext/>
      </w:pPr>
      <w:r>
        <w:rPr>
          <w:rFonts w:ascii="Comic Sans MS" w:hAnsi="Comic Sans MS" w:cs="Comic Sans MS"/>
          <w:b/>
          <w:color w:val="000000"/>
          <w:sz w:val="28"/>
        </w:rPr>
        <w:t>2. Salt Formation</w:t>
      </w:r>
    </w:p>
    <w:p>
      <w:pPr>
        <w:spacing w:after="160"/>
        <w:jc w:val="both"/>
      </w:pPr>
      <w:r>
        <w:rPr>
          <w:rFonts w:ascii="Comic Sans MS" w:hAnsi="Comic Sans MS" w:cs="Comic Sans MS"/>
          <w:b w:val="0"/>
          <w:i w:val="0"/>
          <w:color w:val="000000"/>
          <w:sz w:val="28"/>
        </w:rPr>
        <w:t>Converting a weak acid or base into an ionizable salt greatly increases aqueous solubility and dissolution rate (e.g. sodium salicylate, diclofenac sodium, hydrochloride salts of basic drugs). The higher pH (for salts of acids) or lower pH (for salts of bases) in the diffusion layer around the dissolving particle favours dissolution. Salt formation also improves stability and handling.</w:t>
      </w:r>
    </w:p>
    <w:p>
      <w:pPr>
        <w:spacing w:before="140" w:after="60" w:line="276" w:lineRule="auto"/>
        <w:keepNext/>
      </w:pPr>
      <w:r>
        <w:rPr>
          <w:rFonts w:ascii="Comic Sans MS" w:hAnsi="Comic Sans MS" w:cs="Comic Sans MS"/>
          <w:b/>
          <w:color w:val="000000"/>
          <w:sz w:val="28"/>
        </w:rPr>
        <w:t>3. Complexation</w:t>
      </w:r>
    </w:p>
    <w:p>
      <w:pPr>
        <w:spacing w:after="160"/>
        <w:jc w:val="both"/>
      </w:pPr>
      <w:r>
        <w:rPr>
          <w:rFonts w:ascii="Comic Sans MS" w:hAnsi="Comic Sans MS" w:cs="Comic Sans MS"/>
          <w:b w:val="0"/>
          <w:i w:val="0"/>
          <w:color w:val="000000"/>
          <w:sz w:val="28"/>
        </w:rPr>
        <w:t>Formation of a soluble complex increases apparent solubility. Cyclodextrins (α-, β- and hydroxypropyl-β-cyclodextrin) form inclusion complexes in which the lipophilic drug molecule is entrapped within the hydrophobic internal cavity while the hydrophilic exterior confers water solubility. Complexation can also improve stability, reduce irritation and mask taste.</w:t>
      </w:r>
    </w:p>
    <w:p>
      <w:pPr>
        <w:spacing w:before="140" w:after="60" w:line="276" w:lineRule="auto"/>
        <w:keepNext/>
      </w:pPr>
      <w:r>
        <w:rPr>
          <w:rFonts w:ascii="Comic Sans MS" w:hAnsi="Comic Sans MS" w:cs="Comic Sans MS"/>
          <w:b/>
          <w:color w:val="000000"/>
          <w:sz w:val="28"/>
        </w:rPr>
        <w:t>4. Solid Dispersion</w:t>
      </w:r>
    </w:p>
    <w:p>
      <w:pPr>
        <w:spacing w:after="160"/>
        <w:jc w:val="both"/>
      </w:pPr>
      <w:r>
        <w:rPr>
          <w:rFonts w:ascii="Comic Sans MS" w:hAnsi="Comic Sans MS" w:cs="Comic Sans MS"/>
          <w:b w:val="0"/>
          <w:i w:val="0"/>
          <w:color w:val="000000"/>
          <w:sz w:val="28"/>
        </w:rPr>
        <w:t>A solid dispersion is a dispersion of one or more active ingredients in an inert hydrophilic carrier matrix in the solid state. The drug may be present as fine crystals, in the amorphous state, or molecularly dispersed, giving greatly increased effective surface area, improved wetting and much faster dissolution.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187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Aspect</w:t>
            </w:r>
          </w:p>
        </w:tc>
        <w:tc>
          <w:tcPr>
            <w:tcW w:type="dxa" w:w="748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Details</w:t>
            </w:r>
          </w:p>
        </w:tc>
      </w:tr>
      <w:tr>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Types</w:t>
            </w:r>
          </w:p>
        </w:tc>
        <w:tc>
          <w:tcPr>
            <w:tcW w:type="dxa" w:w="74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Simple eutectic mixtures, solid solutions, glass solutions/suspensions, amorphous precipitations.</w:t>
            </w:r>
          </w:p>
        </w:tc>
      </w:tr>
      <w:tr>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Carriers</w:t>
            </w:r>
          </w:p>
        </w:tc>
        <w:tc>
          <w:tcPr>
            <w:tcW w:type="dxa" w:w="74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PEG, PVP, HPMC, poloxamers, urea, mannitol, Soluplus.</w:t>
            </w:r>
          </w:p>
        </w:tc>
      </w:tr>
      <w:tr>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Methods</w:t>
            </w:r>
          </w:p>
        </w:tc>
        <w:tc>
          <w:tcPr>
            <w:tcW w:type="dxa" w:w="74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Fusion (melting) method, solvent evaporation, melting-solvent method, hot-melt extrusion, spray drying.</w:t>
            </w:r>
          </w:p>
        </w:tc>
      </w:tr>
      <w:tr>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Limitation</w:t>
            </w:r>
          </w:p>
        </w:tc>
        <w:tc>
          <w:tcPr>
            <w:tcW w:type="dxa" w:w="74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Physical instability – the amorphous drug may recrystallise on storage.</w:t>
            </w:r>
          </w:p>
        </w:tc>
      </w:tr>
    </w:tbl>
    <w:p>
      <w:pPr>
        <w:spacing w:after="40"/>
      </w:pPr>
    </w:p>
    <w:p>
      <w:pPr>
        <w:spacing w:before="140" w:after="60" w:line="276" w:lineRule="auto"/>
        <w:keepNext/>
      </w:pPr>
      <w:r>
        <w:rPr>
          <w:rFonts w:ascii="Comic Sans MS" w:hAnsi="Comic Sans MS" w:cs="Comic Sans MS"/>
          <w:b/>
          <w:color w:val="000000"/>
          <w:sz w:val="28"/>
        </w:rPr>
        <w:t>5. Micellar Solubilization</w:t>
      </w:r>
    </w:p>
    <w:p>
      <w:pPr>
        <w:spacing w:after="160"/>
        <w:jc w:val="both"/>
      </w:pPr>
      <w:r>
        <w:rPr>
          <w:rFonts w:ascii="Comic Sans MS" w:hAnsi="Comic Sans MS" w:cs="Comic Sans MS"/>
          <w:b w:val="0"/>
          <w:i w:val="0"/>
          <w:color w:val="000000"/>
          <w:sz w:val="28"/>
        </w:rPr>
        <w:t>Surfactants added above their critical micelle concentration (CMC) form micelles; poorly soluble drug molecules partition into the hydrophobic core of the micelles, thereby increasing the apparent solubility. This is called micellar solubilization (e.g. polysorbates, bile salts). It is used in liquid orals, parenterals and topical products. The amount solubilized increases with surfactant concentration above the CMC.</w:t>
      </w:r>
    </w:p>
    <w:p>
      <w:pPr>
        <w:spacing w:before="140" w:after="60" w:line="276" w:lineRule="auto"/>
        <w:keepNext/>
      </w:pPr>
      <w:r>
        <w:rPr>
          <w:rFonts w:ascii="Comic Sans MS" w:hAnsi="Comic Sans MS" w:cs="Comic Sans MS"/>
          <w:b/>
          <w:color w:val="000000"/>
          <w:sz w:val="28"/>
        </w:rPr>
        <w:t>6. Hydrotropy</w:t>
      </w:r>
    </w:p>
    <w:p>
      <w:pPr>
        <w:spacing w:after="160"/>
        <w:jc w:val="both"/>
      </w:pPr>
      <w:r>
        <w:rPr>
          <w:rFonts w:ascii="Comic Sans MS" w:hAnsi="Comic Sans MS" w:cs="Comic Sans MS"/>
          <w:b w:val="0"/>
          <w:i w:val="0"/>
          <w:color w:val="000000"/>
          <w:sz w:val="28"/>
        </w:rPr>
        <w:t>Hydrotropy is the increase in the aqueous solubility of a poorly soluble solute brought about by the addition of a large amount of a second solute called a hydrotrope. Hydrotropes are highly water-soluble compounds (e.g. sodium benzoate, sodium salicylate, urea, nicotinamide, sodium citrate) that enhance solubility by a self-aggregation / weak complexation mechanism; unlike surfactants they do not form true micelles and there is a minimum hydrotrope concentration for the effect.</w:t>
      </w:r>
    </w:p>
    <w:p>
      <w:pPr>
        <w:spacing w:before="140" w:after="60" w:line="276" w:lineRule="auto"/>
        <w:keepNext/>
      </w:pPr>
      <w:r>
        <w:rPr>
          <w:rFonts w:ascii="Comic Sans MS" w:hAnsi="Comic Sans MS" w:cs="Comic Sans MS"/>
          <w:b/>
          <w:color w:val="000000"/>
          <w:sz w:val="28"/>
        </w:rPr>
        <w:t>Other Approaches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Particle-size reduction – </w:t>
      </w:r>
      <w:r>
        <w:rPr>
          <w:rFonts w:ascii="Comic Sans MS" w:hAnsi="Comic Sans MS" w:cs="Comic Sans MS"/>
          <w:color w:val="000000"/>
          <w:sz w:val="28"/>
        </w:rPr>
        <w:t>micronization and nanonization increase surface area and dissolution rate.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pH adjustment / buffering – </w:t>
      </w:r>
      <w:r>
        <w:rPr>
          <w:rFonts w:ascii="Comic Sans MS" w:hAnsi="Comic Sans MS" w:cs="Comic Sans MS"/>
          <w:color w:val="000000"/>
          <w:sz w:val="28"/>
        </w:rPr>
        <w:t>to favour the ionized, more soluble form in the microenvironment.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Use of surfactants as wetting agents – </w:t>
      </w:r>
      <w:r>
        <w:rPr>
          <w:rFonts w:ascii="Comic Sans MS" w:hAnsi="Comic Sans MS" w:cs="Comic Sans MS"/>
          <w:color w:val="000000"/>
          <w:sz w:val="28"/>
        </w:rPr>
        <w:t>to improve wetting of hydrophobic powders.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Prodrug / structural modification – </w:t>
      </w:r>
      <w:r>
        <w:rPr>
          <w:rFonts w:ascii="Comic Sans MS" w:hAnsi="Comic Sans MS" w:cs="Comic Sans MS"/>
          <w:color w:val="000000"/>
          <w:sz w:val="28"/>
        </w:rPr>
        <w:t>temporary chemical modification to improve solubility.</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Six syllabus techniques : cosolvency, salt formation, complexation, solid dispersion, micellar solubilization, hydrotropy.</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Cyclodextrins → inclusion complexation; carriers like PEG/PVP → solid dispersion.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Hydrotropy needs a LARGE amount of a highly soluble second solute; no micelle formation.</w:t>
            </w:r>
          </w:p>
        </w:tc>
      </w:tr>
    </w:tbl>
    <w:p>
      <w:pPr>
        <w:spacing w:after="40"/>
      </w:pPr>
    </w:p>
    <w:p>
      <w:pPr>
        <w:spacing w:before="200" w:after="100" w:line="276" w:lineRule="auto"/>
        <w:keepNext/>
      </w:pPr>
      <w:r>
        <w:rPr>
          <w:rFonts w:ascii="Comic Sans MS" w:hAnsi="Comic Sans MS" w:cs="Comic Sans MS"/>
          <w:b/>
          <w:color w:val="FF0000"/>
          <w:sz w:val="32"/>
        </w:rPr>
        <w:t>3.6 Dissolution – Theories and Mechanisms</w:t>
      </w:r>
    </w:p>
    <w:p>
      <w:pPr>
        <w:spacing w:after="160"/>
        <w:jc w:val="both"/>
      </w:pPr>
      <w:r>
        <w:rPr>
          <w:rFonts w:ascii="Comic Sans MS" w:hAnsi="Comic Sans MS" w:cs="Comic Sans MS"/>
          <w:b w:val="0"/>
          <w:i w:val="0"/>
          <w:color w:val="000000"/>
          <w:sz w:val="28"/>
        </w:rPr>
        <w:t>Dissolution is the process by which a solid substance goes into solution in a solvent. For solid oral dosage forms it is frequently the rate-determining step for drug absorption and is therefore a key quality-control and bioavailability parameter.</w:t>
      </w:r>
    </w:p>
    <w:p>
      <w:pPr>
        <w:spacing w:before="140" w:after="60" w:line="276" w:lineRule="auto"/>
        <w:keepNext/>
      </w:pPr>
      <w:r>
        <w:rPr>
          <w:rFonts w:ascii="Comic Sans MS" w:hAnsi="Comic Sans MS" w:cs="Comic Sans MS"/>
          <w:b/>
          <w:color w:val="000000"/>
          <w:sz w:val="28"/>
        </w:rPr>
        <w:t>(a) Diffusion-Layer Model (Noyes-Whitney / Nernst-Brunner)</w:t>
      </w:r>
    </w:p>
    <w:p>
      <w:pPr>
        <w:spacing w:after="160"/>
        <w:jc w:val="both"/>
      </w:pPr>
      <w:r>
        <w:rPr>
          <w:rFonts w:ascii="Comic Sans MS" w:hAnsi="Comic Sans MS" w:cs="Comic Sans MS"/>
          <w:b w:val="0"/>
          <w:i w:val="0"/>
          <w:color w:val="000000"/>
          <w:sz w:val="28"/>
        </w:rPr>
        <w:t>This is the most widely accepted model. Dissolution is considered to occur in two steps : (i) rapid formation of a thin, stagnant, saturated layer of solution (the diffusion layer) at the solid surface, followed by (ii) diffusion of the dissolved drug across this layer into the bulk solution, which is the slow, rate-limiting step. The rate is described by the Noyes-Whitney (Nernst-Brunner) equation :</w:t>
      </w:r>
    </w:p>
    <w:p>
      <w:pPr>
        <w:spacing w:before="80" w:after="40"/>
        <w:jc w:val="center"/>
      </w:pPr>
      <w:r>
        <w:drawing>
          <wp:inline xmlns:a="http://schemas.openxmlformats.org/drawingml/2006/main" xmlns:pic="http://schemas.openxmlformats.org/drawingml/2006/picture">
            <wp:extent cx="4572000" cy="2913888"/>
            <wp:docPr id="11" name="Picture 11"/>
            <wp:cNvGraphicFramePr>
              <a:graphicFrameLocks noChangeAspect="1"/>
            </wp:cNvGraphicFramePr>
            <a:graphic>
              <a:graphicData uri="http://schemas.openxmlformats.org/drawingml/2006/picture">
                <pic:pic>
                  <pic:nvPicPr>
                    <pic:cNvPr id="0" name="diffusion_layer.png"/>
                    <pic:cNvPicPr/>
                  </pic:nvPicPr>
                  <pic:blipFill>
                    <a:blip r:embed="rId21"/>
                    <a:stretch>
                      <a:fillRect/>
                    </a:stretch>
                  </pic:blipFill>
                  <pic:spPr>
                    <a:xfrm>
                      <a:off x="0" y="0"/>
                      <a:ext cx="4572000" cy="2913888"/>
                    </a:xfrm>
                    <a:prstGeom prst="rect"/>
                  </pic:spPr>
                </pic:pic>
              </a:graphicData>
            </a:graphic>
          </wp:inline>
        </w:drawing>
      </w:r>
    </w:p>
    <w:p>
      <w:pPr>
        <w:spacing w:after="160" w:line="264" w:lineRule="auto"/>
        <w:jc w:val="center"/>
      </w:pPr>
      <w:r>
        <w:rPr>
          <w:rFonts w:ascii="Comic Sans MS" w:hAnsi="Comic Sans MS" w:cs="Comic Sans MS"/>
          <w:b/>
          <w:i/>
          <w:color w:val="595959"/>
          <w:sz w:val="22"/>
        </w:rPr>
        <w:t>Fig. 11 : Diffusion-layer model of dissolution</w:t>
      </w:r>
    </w:p>
    <w:p>
      <w:pPr>
        <w:spacing w:before="40" w:after="120"/>
        <w:jc w:val="center"/>
      </w:pPr>
      <w:r>
        <w:rPr>
          <w:rFonts w:ascii="Comic Sans MS" w:hAnsi="Comic Sans MS" w:cs="Comic Sans MS"/>
          <w:b/>
          <w:color w:val="6A1B9A"/>
          <w:sz w:val="28"/>
        </w:rPr>
        <w:t>dC/dt = (D · A / h · V) × (Cs − Ct)</w:t>
      </w:r>
    </w:p>
    <w:p>
      <w:pPr>
        <w:spacing w:after="160"/>
        <w:jc w:val="both"/>
      </w:pPr>
      <w:r>
        <w:rPr>
          <w:rFonts w:ascii="Comic Sans MS" w:hAnsi="Comic Sans MS" w:cs="Comic Sans MS"/>
          <w:b w:val="0"/>
          <w:i w:val="0"/>
          <w:color w:val="000000"/>
          <w:sz w:val="28"/>
        </w:rPr>
        <w:t>where dC/dt = dissolution rate; D = diffusion coefficient of the drug; A = effective surface area of the dissolving solid; h = thickness of the diffusion layer; V = volume of the dissolution medium; Cs = saturation solubility of the drug; and Ct = concentration of the drug in the bulk at time t.</w:t>
      </w:r>
    </w:p>
    <w:p>
      <w:pPr>
        <w:spacing w:before="140" w:after="60" w:line="276" w:lineRule="auto"/>
        <w:keepNext/>
      </w:pPr>
      <w:r>
        <w:rPr>
          <w:rFonts w:ascii="Comic Sans MS" w:hAnsi="Comic Sans MS" w:cs="Comic Sans MS"/>
          <w:b/>
          <w:color w:val="000000"/>
          <w:sz w:val="28"/>
        </w:rPr>
        <w:t>(b) Danckwerts' (Surface-Renewal) Model</w:t>
      </w:r>
    </w:p>
    <w:p>
      <w:pPr>
        <w:spacing w:after="160"/>
        <w:jc w:val="both"/>
      </w:pPr>
      <w:r>
        <w:rPr>
          <w:rFonts w:ascii="Comic Sans MS" w:hAnsi="Comic Sans MS" w:cs="Comic Sans MS"/>
          <w:b w:val="0"/>
          <w:i w:val="0"/>
          <w:color w:val="000000"/>
          <w:sz w:val="28"/>
        </w:rPr>
        <w:t>This model assumes that macroscopic packets of fresh solvent continually reach and renew the solid surface, absorb solute and carry it away into the bulk by eddy diffusion; there is no static diffusion layer. Mass transfer occurs by continuous surface renewal.</w:t>
      </w:r>
    </w:p>
    <w:p>
      <w:pPr>
        <w:spacing w:before="140" w:after="60" w:line="276" w:lineRule="auto"/>
        <w:keepNext/>
      </w:pPr>
      <w:r>
        <w:rPr>
          <w:rFonts w:ascii="Comic Sans MS" w:hAnsi="Comic Sans MS" w:cs="Comic Sans MS"/>
          <w:b/>
          <w:color w:val="000000"/>
          <w:sz w:val="28"/>
        </w:rPr>
        <w:t>(c) Interfacial-Barrier (Limited-Solvation) Model</w:t>
      </w:r>
    </w:p>
    <w:p>
      <w:pPr>
        <w:spacing w:after="160"/>
        <w:jc w:val="both"/>
      </w:pPr>
      <w:r>
        <w:rPr>
          <w:rFonts w:ascii="Comic Sans MS" w:hAnsi="Comic Sans MS" w:cs="Comic Sans MS"/>
          <w:b w:val="0"/>
          <w:i w:val="0"/>
          <w:color w:val="000000"/>
          <w:sz w:val="28"/>
        </w:rPr>
        <w:t>This model assumes that the interfacial reaction (solvation) at the solid-liquid interface is the slow, rate-limiting step rather than the diffusion of the dissolved drug. An intermediate concentration exists at the interface that is not necessarily the saturation solubility.</w:t>
      </w:r>
    </w:p>
    <w:p>
      <w:pPr>
        <w:spacing w:before="140" w:after="60" w:line="276" w:lineRule="auto"/>
        <w:keepNext/>
      </w:pPr>
      <w:r>
        <w:rPr>
          <w:rFonts w:ascii="Comic Sans MS" w:hAnsi="Comic Sans MS" w:cs="Comic Sans MS"/>
          <w:b/>
          <w:color w:val="000000"/>
          <w:sz w:val="28"/>
        </w:rPr>
        <w:t>Factors Influencing Dissolution</w:t>
      </w:r>
    </w:p>
    <w:p>
      <w:pPr>
        <w:spacing w:after="160"/>
        <w:jc w:val="both"/>
      </w:pPr>
      <w:r>
        <w:rPr>
          <w:rFonts w:ascii="Comic Sans MS" w:hAnsi="Comic Sans MS" w:cs="Comic Sans MS"/>
          <w:b w:val="0"/>
          <w:i w:val="0"/>
          <w:color w:val="000000"/>
          <w:sz w:val="28"/>
        </w:rPr>
        <w:t>On the basis of the Noyes-Whitney equation and practical experience, dissolution is affected by drug, formulation and apparatus factors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1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Factor</w:t>
            </w:r>
          </w:p>
        </w:tc>
        <w:tc>
          <w:tcPr>
            <w:tcW w:type="dxa" w:w="61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Effect on dissolution rate</w:t>
            </w:r>
          </w:p>
        </w:tc>
      </w:tr>
      <w:tr>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Surface area (A)</w:t>
            </w:r>
          </w:p>
        </w:tc>
        <w:tc>
          <w:tcPr>
            <w:tcW w:type="dxa" w:w="61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Smaller particle size / larger surface area → faster dissolution.</w:t>
            </w:r>
          </w:p>
        </w:tc>
      </w:tr>
      <w:tr>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Saturation solubility (Cs)</w:t>
            </w:r>
          </w:p>
        </w:tc>
        <w:tc>
          <w:tcPr>
            <w:tcW w:type="dxa" w:w="61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Higher Cs (polymorph, salt, amorphous form, pH) → faster dissolution.</w:t>
            </w:r>
          </w:p>
        </w:tc>
      </w:tr>
      <w:tr>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Diffusion coefficient (D)</w:t>
            </w:r>
          </w:p>
        </w:tc>
        <w:tc>
          <w:tcPr>
            <w:tcW w:type="dxa" w:w="61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Higher medium viscosity lowers D and the rate.</w:t>
            </w:r>
          </w:p>
        </w:tc>
      </w:tr>
      <w:tr>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Diffusion-layer thickness (h)</w:t>
            </w:r>
          </w:p>
        </w:tc>
        <w:tc>
          <w:tcPr>
            <w:tcW w:type="dxa" w:w="61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Greater agitation reduces h → faster dissolution.</w:t>
            </w:r>
          </w:p>
        </w:tc>
      </w:tr>
      <w:tr>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Volume of medium (V)</w:t>
            </w:r>
          </w:p>
        </w:tc>
        <w:tc>
          <w:tcPr>
            <w:tcW w:type="dxa" w:w="61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Larger volume (sink conditions) keeps (Cs − Ct) large.</w:t>
            </w:r>
          </w:p>
        </w:tc>
      </w:tr>
      <w:tr>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Temperature</w:t>
            </w:r>
          </w:p>
        </w:tc>
        <w:tc>
          <w:tcPr>
            <w:tcW w:type="dxa" w:w="61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Higher temperature raises Cs and D (test standardised at 37°C).</w:t>
            </w:r>
          </w:p>
        </w:tc>
      </w:tr>
      <w:tr>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Formulation factors</w:t>
            </w:r>
          </w:p>
        </w:tc>
        <w:tc>
          <w:tcPr>
            <w:tcW w:type="dxa" w:w="61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Binders, hydrophobic lubricants, coating and high hardness retard dissolution; disintegrants and wetting agents accelerate it.</w:t>
            </w:r>
          </w:p>
        </w:tc>
      </w:tr>
    </w:tbl>
    <w:p>
      <w:pPr>
        <w:spacing w:after="40"/>
      </w:pPr>
    </w:p>
    <w:p>
      <w:pPr>
        <w:spacing w:before="140" w:after="60" w:line="276" w:lineRule="auto"/>
        <w:keepNext/>
      </w:pPr>
      <w:r>
        <w:rPr>
          <w:rFonts w:ascii="Comic Sans MS" w:hAnsi="Comic Sans MS" w:cs="Comic Sans MS"/>
          <w:b/>
          <w:color w:val="000000"/>
          <w:sz w:val="28"/>
        </w:rPr>
        <w:t>Intrinsic Dissolution Rate (IDR)</w:t>
      </w:r>
    </w:p>
    <w:p>
      <w:pPr>
        <w:spacing w:after="160"/>
        <w:jc w:val="both"/>
      </w:pPr>
      <w:r>
        <w:rPr>
          <w:rFonts w:ascii="Comic Sans MS" w:hAnsi="Comic Sans MS" w:cs="Comic Sans MS"/>
          <w:b w:val="0"/>
          <w:i w:val="0"/>
          <w:color w:val="000000"/>
          <w:sz w:val="28"/>
        </w:rPr>
        <w:t>The intrinsic dissolution rate is the dissolution rate of a pure drug substance measured under conditions of constant surface area (usually a compressed disc of the pure drug held in a die – the Wood's apparatus). Because the surface area is kept constant, IDR (expressed as mg min⁻¹ cm⁻²) reflects the intrinsic properties of the drug (solubility, crystal form) independent of formulation. An IDR below approximately 0.1 mg min⁻¹ cm⁻² usually indicates dissolution-rate-limited absorption.</w:t>
      </w:r>
    </w:p>
    <w:p>
      <w:pPr>
        <w:spacing w:before="140" w:after="60" w:line="276" w:lineRule="auto"/>
        <w:keepNext/>
      </w:pPr>
      <w:r>
        <w:rPr>
          <w:rFonts w:ascii="Comic Sans MS" w:hAnsi="Comic Sans MS" w:cs="Comic Sans MS"/>
          <w:b/>
          <w:color w:val="000000"/>
          <w:sz w:val="28"/>
        </w:rPr>
        <w:t>Sink and Non-Sink Conditions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Sink conditions – </w:t>
      </w:r>
      <w:r>
        <w:rPr>
          <w:rFonts w:ascii="Comic Sans MS" w:hAnsi="Comic Sans MS" w:cs="Comic Sans MS"/>
          <w:color w:val="000000"/>
          <w:sz w:val="28"/>
        </w:rPr>
        <w:t>the volume of dissolution medium is large enough (usually at least 3–5 times the volume required to make a saturated solution) that the dissolved-drug concentration stays low (&lt; 10–15% of saturation). The concentration gradient is thus kept near maximum, mimicking the continuous removal (dilution/absorption) that occurs in-vivo. Sink conditions are recommended for dissolution testing.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Non-sink conditions – </w:t>
      </w:r>
      <w:r>
        <w:rPr>
          <w:rFonts w:ascii="Comic Sans MS" w:hAnsi="Comic Sans MS" w:cs="Comic Sans MS"/>
          <w:color w:val="000000"/>
          <w:sz w:val="28"/>
        </w:rPr>
        <w:t>the drug concentration approaches saturation, the gradient falls and the dissolution rate slows; results may not reflect in-vivo behaviour.</w:t>
      </w:r>
    </w:p>
    <w:p>
      <w:pPr>
        <w:spacing w:before="200" w:after="100" w:line="276" w:lineRule="auto"/>
        <w:keepNext/>
      </w:pPr>
      <w:r>
        <w:rPr>
          <w:rFonts w:ascii="Comic Sans MS" w:hAnsi="Comic Sans MS" w:cs="Comic Sans MS"/>
          <w:b/>
          <w:color w:val="FF0000"/>
          <w:sz w:val="32"/>
        </w:rPr>
        <w:t>3.7 In-Vitro Dissolution Testing</w:t>
      </w:r>
    </w:p>
    <w:p>
      <w:pPr>
        <w:spacing w:after="160"/>
        <w:jc w:val="both"/>
      </w:pPr>
      <w:r>
        <w:rPr>
          <w:rFonts w:ascii="Comic Sans MS" w:hAnsi="Comic Sans MS" w:cs="Comic Sans MS"/>
          <w:b w:val="0"/>
          <w:i w:val="0"/>
          <w:color w:val="000000"/>
          <w:sz w:val="28"/>
        </w:rPr>
        <w:t>In-vitro dissolution testing measures the amount of drug released from a dosage form into a defined medium over time. It is used for quality control, batch-to-batch consistency, formulation development, and as a surrogate for bioavailability. Models are broadly of two types : closed-compartment systems (fixed volume of medium, e.g. basket and paddle) and open / flow-through systems (continuous fresh medium, maintaining sink conditions).</w:t>
      </w:r>
    </w:p>
    <w:p>
      <w:pPr>
        <w:spacing w:before="140" w:after="60" w:line="276" w:lineRule="auto"/>
        <w:keepNext/>
      </w:pPr>
      <w:r>
        <w:rPr>
          <w:rFonts w:ascii="Comic Sans MS" w:hAnsi="Comic Sans MS" w:cs="Comic Sans MS"/>
          <w:b/>
          <w:color w:val="000000"/>
          <w:sz w:val="28"/>
        </w:rPr>
        <w:t>Dissolution Test Apparatus (USP) – Designs</w:t>
      </w:r>
    </w:p>
    <w:p>
      <w:pPr>
        <w:spacing w:before="80" w:after="40"/>
        <w:jc w:val="center"/>
      </w:pPr>
      <w:r>
        <w:drawing>
          <wp:inline xmlns:a="http://schemas.openxmlformats.org/drawingml/2006/main" xmlns:pic="http://schemas.openxmlformats.org/drawingml/2006/picture">
            <wp:extent cx="4389120" cy="3056165"/>
            <wp:docPr id="12" name="Picture 12"/>
            <wp:cNvGraphicFramePr>
              <a:graphicFrameLocks noChangeAspect="1"/>
            </wp:cNvGraphicFramePr>
            <a:graphic>
              <a:graphicData uri="http://schemas.openxmlformats.org/drawingml/2006/picture">
                <pic:pic>
                  <pic:nvPicPr>
                    <pic:cNvPr id="0" name="dissolution_apparatus.png"/>
                    <pic:cNvPicPr/>
                  </pic:nvPicPr>
                  <pic:blipFill>
                    <a:blip r:embed="rId22"/>
                    <a:stretch>
                      <a:fillRect/>
                    </a:stretch>
                  </pic:blipFill>
                  <pic:spPr>
                    <a:xfrm>
                      <a:off x="0" y="0"/>
                      <a:ext cx="4389120" cy="3056165"/>
                    </a:xfrm>
                    <a:prstGeom prst="rect"/>
                  </pic:spPr>
                </pic:pic>
              </a:graphicData>
            </a:graphic>
          </wp:inline>
        </w:drawing>
      </w:r>
    </w:p>
    <w:p>
      <w:pPr>
        <w:spacing w:after="160" w:line="264" w:lineRule="auto"/>
        <w:jc w:val="center"/>
      </w:pPr>
      <w:r>
        <w:rPr>
          <w:rFonts w:ascii="Comic Sans MS" w:hAnsi="Comic Sans MS" w:cs="Comic Sans MS"/>
          <w:b/>
          <w:i/>
          <w:color w:val="595959"/>
          <w:sz w:val="22"/>
        </w:rPr>
        <w:t>Fig. 12 : USP Apparatus I (basket) and II (paddle)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72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Apparatus</w:t>
            </w:r>
          </w:p>
        </w:tc>
        <w:tc>
          <w:tcPr>
            <w:tcW w:type="dxa" w:w="31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Name</w:t>
            </w:r>
          </w:p>
        </w:tc>
        <w:tc>
          <w:tcPr>
            <w:tcW w:type="dxa" w:w="446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Typical use</w:t>
            </w:r>
          </w:p>
        </w:tc>
      </w:tr>
      <w:tr>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USP I</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Rotating basket</w:t>
            </w:r>
          </w:p>
        </w:tc>
        <w:tc>
          <w:tcPr>
            <w:tcW w:type="dxa" w:w="44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Tablets, capsules (floating/disintegrating).</w:t>
            </w:r>
          </w:p>
        </w:tc>
      </w:tr>
      <w:tr>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USP II</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Paddle</w:t>
            </w:r>
          </w:p>
        </w:tc>
        <w:tc>
          <w:tcPr>
            <w:tcW w:type="dxa" w:w="44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Tablets, capsules – most widely used.</w:t>
            </w:r>
          </w:p>
        </w:tc>
      </w:tr>
      <w:tr>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USP III</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Reciprocating cylinder</w:t>
            </w:r>
          </w:p>
        </w:tc>
        <w:tc>
          <w:tcPr>
            <w:tcW w:type="dxa" w:w="44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Modified / extended-release, pH-change studies.</w:t>
            </w:r>
          </w:p>
        </w:tc>
      </w:tr>
      <w:tr>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USP IV</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Flow-through cell</w:t>
            </w:r>
          </w:p>
        </w:tc>
        <w:tc>
          <w:tcPr>
            <w:tcW w:type="dxa" w:w="44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Poorly soluble drugs, implants; maintains sink.</w:t>
            </w:r>
          </w:p>
        </w:tc>
      </w:tr>
      <w:tr>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USP V</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Paddle over disc</w:t>
            </w:r>
          </w:p>
        </w:tc>
        <w:tc>
          <w:tcPr>
            <w:tcW w:type="dxa" w:w="44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Transdermal patches.</w:t>
            </w:r>
          </w:p>
        </w:tc>
      </w:tr>
      <w:tr>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USP VI</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Rotating cylinder</w:t>
            </w:r>
          </w:p>
        </w:tc>
        <w:tc>
          <w:tcPr>
            <w:tcW w:type="dxa" w:w="44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Transdermal patches.</w:t>
            </w:r>
          </w:p>
        </w:tc>
      </w:tr>
      <w:tr>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USP VII</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Reciprocating holder</w:t>
            </w:r>
          </w:p>
        </w:tc>
        <w:tc>
          <w:tcPr>
            <w:tcW w:type="dxa" w:w="44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Extended-release, transdermals, small volumes.</w:t>
            </w:r>
          </w:p>
        </w:tc>
      </w:tr>
    </w:tbl>
    <w:p>
      <w:pPr>
        <w:spacing w:after="40"/>
      </w:pPr>
    </w:p>
    <w:p>
      <w:pPr>
        <w:spacing w:after="160"/>
        <w:jc w:val="both"/>
      </w:pPr>
      <w:r>
        <w:rPr>
          <w:rFonts w:ascii="Comic Sans MS" w:hAnsi="Comic Sans MS" w:cs="Comic Sans MS"/>
          <w:b w:val="0"/>
          <w:i w:val="0"/>
          <w:color w:val="000000"/>
          <w:sz w:val="28"/>
        </w:rPr>
        <w:t>Standard conditions for apparatus I and II : medium volume 500–900 mL (commonly 900 mL), temperature 37 ± 0.5°C, basket usually rotated at 100 rpm and paddle usually at 50–75 rpm.</w:t>
      </w:r>
    </w:p>
    <w:p>
      <w:pPr>
        <w:spacing w:before="140" w:after="60" w:line="276" w:lineRule="auto"/>
        <w:keepNext/>
      </w:pPr>
      <w:r>
        <w:rPr>
          <w:rFonts w:ascii="Comic Sans MS" w:hAnsi="Comic Sans MS" w:cs="Comic Sans MS"/>
          <w:b/>
          <w:color w:val="000000"/>
          <w:sz w:val="28"/>
        </w:rPr>
        <w:t>Dissolution Testing : Conventional vs Controlled-Release Products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Conventional (immediate-release) – </w:t>
      </w:r>
      <w:r>
        <w:rPr>
          <w:rFonts w:ascii="Comic Sans MS" w:hAnsi="Comic Sans MS" w:cs="Comic Sans MS"/>
          <w:color w:val="000000"/>
          <w:sz w:val="28"/>
        </w:rPr>
        <w:t>a single-point specification is usually adequate (e.g. not less than a stated % dissolved in 30–45 minutes).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Controlled / extended-release – </w:t>
      </w:r>
      <w:r>
        <w:rPr>
          <w:rFonts w:ascii="Comic Sans MS" w:hAnsi="Comic Sans MS" w:cs="Comic Sans MS"/>
          <w:color w:val="000000"/>
          <w:sz w:val="28"/>
        </w:rPr>
        <w:t>multi-point (three or more) specifications are required to characterise the whole release profile (e.g. at 1, 4 and 8 h) so as to guard against both dose-dumping and under-release; media of changing pH are often used.</w:t>
      </w:r>
    </w:p>
    <w:p>
      <w:pPr>
        <w:spacing w:before="80" w:after="40"/>
        <w:jc w:val="center"/>
      </w:pPr>
      <w:r>
        <w:drawing>
          <wp:inline xmlns:a="http://schemas.openxmlformats.org/drawingml/2006/main" xmlns:pic="http://schemas.openxmlformats.org/drawingml/2006/picture">
            <wp:extent cx="4206240" cy="2934586"/>
            <wp:docPr id="13" name="Picture 13"/>
            <wp:cNvGraphicFramePr>
              <a:graphicFrameLocks noChangeAspect="1"/>
            </wp:cNvGraphicFramePr>
            <a:graphic>
              <a:graphicData uri="http://schemas.openxmlformats.org/drawingml/2006/picture">
                <pic:pic>
                  <pic:nvPicPr>
                    <pic:cNvPr id="0" name="release_profiles.png"/>
                    <pic:cNvPicPr/>
                  </pic:nvPicPr>
                  <pic:blipFill>
                    <a:blip r:embed="rId23"/>
                    <a:stretch>
                      <a:fillRect/>
                    </a:stretch>
                  </pic:blipFill>
                  <pic:spPr>
                    <a:xfrm>
                      <a:off x="0" y="0"/>
                      <a:ext cx="4206240" cy="2934586"/>
                    </a:xfrm>
                    <a:prstGeom prst="rect"/>
                  </pic:spPr>
                </pic:pic>
              </a:graphicData>
            </a:graphic>
          </wp:inline>
        </w:drawing>
      </w:r>
    </w:p>
    <w:p>
      <w:pPr>
        <w:spacing w:after="160" w:line="264" w:lineRule="auto"/>
        <w:jc w:val="center"/>
      </w:pPr>
      <w:r>
        <w:rPr>
          <w:rFonts w:ascii="Comic Sans MS" w:hAnsi="Comic Sans MS" w:cs="Comic Sans MS"/>
          <w:b/>
          <w:i/>
          <w:color w:val="595959"/>
          <w:sz w:val="22"/>
        </w:rPr>
        <w:t>Fig. 13 : Common drug-release kinetic profiles</w:t>
      </w:r>
    </w:p>
    <w:p>
      <w:pPr>
        <w:spacing w:before="140" w:after="60" w:line="276" w:lineRule="auto"/>
        <w:keepNext/>
      </w:pPr>
      <w:r>
        <w:rPr>
          <w:rFonts w:ascii="Comic Sans MS" w:hAnsi="Comic Sans MS" w:cs="Comic Sans MS"/>
          <w:b/>
          <w:color w:val="000000"/>
          <w:sz w:val="28"/>
        </w:rPr>
        <w:t>Data Handling and Correction Factor</w:t>
      </w:r>
    </w:p>
    <w:p>
      <w:pPr>
        <w:spacing w:after="160"/>
        <w:jc w:val="both"/>
      </w:pPr>
      <w:r>
        <w:rPr>
          <w:rFonts w:ascii="Comic Sans MS" w:hAnsi="Comic Sans MS" w:cs="Comic Sans MS"/>
          <w:b w:val="0"/>
          <w:i w:val="0"/>
          <w:color w:val="000000"/>
          <w:sz w:val="28"/>
        </w:rPr>
        <w:t>When samples are withdrawn during a dissolution test and replaced with an equal volume of fresh medium, the amount of drug removed at each sampling point must be accounted for when calculating the cumulative amount dissolved. A correction factor is applied to add back the quantity of drug removed in the previous samples, so that the true cumulative percentage released is obtained. The corrected data are then analysed by model-dependent methods (zero-order, first-order, Higuchi, Korsmeyer-Peppas) and model-independent methods (f₁ difference factor and f₂ similarity factor).</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Worked Example – f₂ similarity factor</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The f₂ similarity factor compares a test and a reference dissolution profile.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f₂ = 50 × log { [1 + (1/n) Σ (Rₜ − Tₜ)²]^(−0.5) × 100 }.</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f₂ between 50 and 100 indicates the two profiles are similar (difference ≤ ~10%).</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f₁ (difference factor) should be between 0 and 15 for similarity.</w:t>
            </w:r>
          </w:p>
        </w:tc>
      </w:tr>
    </w:tbl>
    <w:p>
      <w:pPr>
        <w:spacing w:after="40"/>
      </w:pPr>
    </w:p>
    <w:p>
      <w:pPr>
        <w:spacing w:before="140" w:after="60" w:line="276" w:lineRule="auto"/>
        <w:keepNext/>
      </w:pPr>
      <w:r>
        <w:rPr>
          <w:rFonts w:ascii="Comic Sans MS" w:hAnsi="Comic Sans MS" w:cs="Comic Sans MS"/>
          <w:b/>
          <w:color w:val="000000"/>
          <w:sz w:val="28"/>
        </w:rPr>
        <w:t>Biorelevant Media</w:t>
      </w:r>
    </w:p>
    <w:p>
      <w:pPr>
        <w:spacing w:after="160"/>
        <w:jc w:val="both"/>
      </w:pPr>
      <w:r>
        <w:rPr>
          <w:rFonts w:ascii="Comic Sans MS" w:hAnsi="Comic Sans MS" w:cs="Comic Sans MS"/>
          <w:b w:val="0"/>
          <w:i w:val="0"/>
          <w:color w:val="000000"/>
          <w:sz w:val="28"/>
        </w:rPr>
        <w:t>Biorelevant dissolution media simulate the composition of gastrointestinal fluids more closely than simple buffers and therefore give better in-vivo prediction, especially for poorly soluble drugs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32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Medium</w:t>
            </w:r>
          </w:p>
        </w:tc>
        <w:tc>
          <w:tcPr>
            <w:tcW w:type="dxa" w:w="504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Simulates</w:t>
            </w:r>
          </w:p>
        </w:tc>
      </w:tr>
      <w:tr>
        <w:tc>
          <w:tcPr>
            <w:tcW w:type="dxa" w:w="43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SGF (Simulated Gastric Fluid)</w:t>
            </w:r>
          </w:p>
        </w:tc>
        <w:tc>
          <w:tcPr>
            <w:tcW w:type="dxa" w:w="504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Fasted stomach (pH ~1.2, with or without pepsin).</w:t>
            </w:r>
          </w:p>
        </w:tc>
      </w:tr>
      <w:tr>
        <w:tc>
          <w:tcPr>
            <w:tcW w:type="dxa" w:w="43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SIF (Simulated Intestinal Fluid)</w:t>
            </w:r>
          </w:p>
        </w:tc>
        <w:tc>
          <w:tcPr>
            <w:tcW w:type="dxa" w:w="504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Intestine (pH ~6.8, with or without pancreatin).</w:t>
            </w:r>
          </w:p>
        </w:tc>
      </w:tr>
      <w:tr>
        <w:tc>
          <w:tcPr>
            <w:tcW w:type="dxa" w:w="43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FaSSIF</w:t>
            </w:r>
          </w:p>
        </w:tc>
        <w:tc>
          <w:tcPr>
            <w:tcW w:type="dxa" w:w="504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Fasted-state simulated intestinal fluid (bile salt + lecithin, pH ~6.5).</w:t>
            </w:r>
          </w:p>
        </w:tc>
      </w:tr>
      <w:tr>
        <w:tc>
          <w:tcPr>
            <w:tcW w:type="dxa" w:w="43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FeSSIF</w:t>
            </w:r>
          </w:p>
        </w:tc>
        <w:tc>
          <w:tcPr>
            <w:tcW w:type="dxa" w:w="504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Fed-state simulated intestinal fluid (higher bile salt, pH ~5.0).</w:t>
            </w:r>
          </w:p>
        </w:tc>
      </w:tr>
    </w:tbl>
    <w:p>
      <w:pPr>
        <w:spacing w:after="40"/>
      </w:pPr>
    </w:p>
    <w:p>
      <w:pPr>
        <w:spacing w:before="200" w:after="100" w:line="276" w:lineRule="auto"/>
        <w:keepNext/>
      </w:pPr>
      <w:r>
        <w:rPr>
          <w:rFonts w:ascii="Comic Sans MS" w:hAnsi="Comic Sans MS" w:cs="Comic Sans MS"/>
          <w:b/>
          <w:color w:val="FF0000"/>
          <w:sz w:val="32"/>
        </w:rPr>
        <w:t>3.8 In-Vitro / In-Vivo Correlation (IVIVC)</w:t>
      </w:r>
    </w:p>
    <w:p>
      <w:pPr>
        <w:spacing w:after="160"/>
        <w:jc w:val="both"/>
      </w:pPr>
      <w:r>
        <w:rPr>
          <w:rFonts w:ascii="Comic Sans MS" w:hAnsi="Comic Sans MS" w:cs="Comic Sans MS"/>
          <w:b w:val="0"/>
          <w:i w:val="0"/>
          <w:color w:val="000000"/>
          <w:sz w:val="28"/>
        </w:rPr>
        <w:t>An in-vitro / in-vivo correlation is a predictive mathematical model that describes the relationship between an in-vitro property of a dosage form (usually the extent or rate of drug dissolution) and a relevant in-vivo response (usually the plasma drug concentration or the amount of drug absorbed). A well-established IVIVC allows dissolution testing to serve as a surrogate for bioequivalence studies, thereby supporting formulation and manufacturing changes and reducing the need for human studies.</w:t>
      </w:r>
    </w:p>
    <w:p>
      <w:pPr>
        <w:spacing w:before="80" w:after="40"/>
        <w:jc w:val="center"/>
      </w:pPr>
      <w:r>
        <w:drawing>
          <wp:inline xmlns:a="http://schemas.openxmlformats.org/drawingml/2006/main" xmlns:pic="http://schemas.openxmlformats.org/drawingml/2006/picture">
            <wp:extent cx="3840480" cy="2930487"/>
            <wp:docPr id="14" name="Picture 14"/>
            <wp:cNvGraphicFramePr>
              <a:graphicFrameLocks noChangeAspect="1"/>
            </wp:cNvGraphicFramePr>
            <a:graphic>
              <a:graphicData uri="http://schemas.openxmlformats.org/drawingml/2006/picture">
                <pic:pic>
                  <pic:nvPicPr>
                    <pic:cNvPr id="0" name="ivivc.png"/>
                    <pic:cNvPicPr/>
                  </pic:nvPicPr>
                  <pic:blipFill>
                    <a:blip r:embed="rId24"/>
                    <a:stretch>
                      <a:fillRect/>
                    </a:stretch>
                  </pic:blipFill>
                  <pic:spPr>
                    <a:xfrm>
                      <a:off x="0" y="0"/>
                      <a:ext cx="3840480" cy="2930487"/>
                    </a:xfrm>
                    <a:prstGeom prst="rect"/>
                  </pic:spPr>
                </pic:pic>
              </a:graphicData>
            </a:graphic>
          </wp:inline>
        </w:drawing>
      </w:r>
    </w:p>
    <w:p>
      <w:pPr>
        <w:spacing w:after="160" w:line="264" w:lineRule="auto"/>
        <w:jc w:val="center"/>
      </w:pPr>
      <w:r>
        <w:rPr>
          <w:rFonts w:ascii="Comic Sans MS" w:hAnsi="Comic Sans MS" w:cs="Comic Sans MS"/>
          <w:b/>
          <w:i/>
          <w:color w:val="595959"/>
          <w:sz w:val="22"/>
        </w:rPr>
        <w:t>Fig. 14 : Level A IVIVC – point-to-point correlation</w:t>
      </w:r>
    </w:p>
    <w:p>
      <w:pPr>
        <w:spacing w:before="140" w:after="60" w:line="276" w:lineRule="auto"/>
        <w:keepNext/>
      </w:pPr>
      <w:r>
        <w:rPr>
          <w:rFonts w:ascii="Comic Sans MS" w:hAnsi="Comic Sans MS" w:cs="Comic Sans MS"/>
          <w:b/>
          <w:color w:val="000000"/>
          <w:sz w:val="28"/>
        </w:rPr>
        <w:t>Levels of Correlation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Level A – </w:t>
      </w:r>
      <w:r>
        <w:rPr>
          <w:rFonts w:ascii="Comic Sans MS" w:hAnsi="Comic Sans MS" w:cs="Comic Sans MS"/>
          <w:color w:val="000000"/>
          <w:sz w:val="28"/>
        </w:rPr>
        <w:t>a point-to-point correlation between the entire in-vitro dissolution curve and the entire in-vivo absorption curve; the highest and most informative level.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Level B – </w:t>
      </w:r>
      <w:r>
        <w:rPr>
          <w:rFonts w:ascii="Comic Sans MS" w:hAnsi="Comic Sans MS" w:cs="Comic Sans MS"/>
          <w:color w:val="000000"/>
          <w:sz w:val="28"/>
        </w:rPr>
        <w:t>uses statistical-moment analysis; the mean in-vitro dissolution time is compared with the mean in-vivo residence / dissolution time. It is not a point-to-point correlation.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Level C – </w:t>
      </w:r>
      <w:r>
        <w:rPr>
          <w:rFonts w:ascii="Comic Sans MS" w:hAnsi="Comic Sans MS" w:cs="Comic Sans MS"/>
          <w:color w:val="000000"/>
          <w:sz w:val="28"/>
        </w:rPr>
        <w:t>a single-point correlation relating one dissolution parameter (e.g. % dissolved at one time) to one pharmacokinetic parameter (e.g. Cₘₐₓ or AUC); the weakest level.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Multiple Level C – </w:t>
      </w:r>
      <w:r>
        <w:rPr>
          <w:rFonts w:ascii="Comic Sans MS" w:hAnsi="Comic Sans MS" w:cs="Comic Sans MS"/>
          <w:color w:val="000000"/>
          <w:sz w:val="28"/>
        </w:rPr>
        <w:t>relates dissolution at several time points to one or more pharmacokinetic parameters.</w:t>
      </w:r>
    </w:p>
    <w:p>
      <w:pPr>
        <w:spacing w:before="200" w:after="100" w:line="276" w:lineRule="auto"/>
        <w:keepNext/>
      </w:pPr>
      <w:r>
        <w:rPr>
          <w:rFonts w:ascii="Comic Sans MS" w:hAnsi="Comic Sans MS" w:cs="Comic Sans MS"/>
          <w:b/>
          <w:color w:val="FF0000"/>
          <w:sz w:val="32"/>
        </w:rPr>
        <w:t>3.9 Solubilization Techniques – Comparison (Detailed)</w:t>
      </w:r>
    </w:p>
    <w:p>
      <w:pPr>
        <w:spacing w:after="160"/>
        <w:jc w:val="both"/>
      </w:pPr>
      <w:r>
        <w:rPr>
          <w:rFonts w:ascii="Comic Sans MS" w:hAnsi="Comic Sans MS" w:cs="Comic Sans MS"/>
          <w:b w:val="0"/>
          <w:i w:val="0"/>
          <w:color w:val="000000"/>
          <w:sz w:val="28"/>
        </w:rPr>
        <w:t>Each solubility-enhancement technique has characteristic advantages and limitations that determine its suitability for a given drug and dosage form.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Technique</w:t>
            </w:r>
          </w:p>
        </w:tc>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Mechanism</w:t>
            </w:r>
          </w:p>
        </w:tc>
        <w:tc>
          <w:tcPr>
            <w:tcW w:type="dxa" w:w="25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Advantages</w:t>
            </w:r>
          </w:p>
        </w:tc>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Limitations</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Cosolvency</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Lowers medium polarity.</w:t>
            </w:r>
          </w:p>
        </w:tc>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Simple, cheap, effective.</w:t>
            </w:r>
          </w:p>
        </w:tc>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Precipitation on dilution; cosolvent toxicity.</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Salt formation</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Ionized, more soluble species.</w:t>
            </w:r>
          </w:p>
        </w:tc>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Large increase in solubility &amp; dissolution.</w:t>
            </w:r>
          </w:p>
        </w:tc>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Only for ionizable drugs; common-ion, pH shift.</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Complexation</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Inclusion in cyclodextrin cavity.</w:t>
            </w:r>
          </w:p>
        </w:tc>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Improves solubility, stability, taste.</w:t>
            </w:r>
          </w:p>
        </w:tc>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Bulk, cost, limited cavity capacity.</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Solid dispersion</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Amorphous / molecular dispersion.</w:t>
            </w:r>
          </w:p>
        </w:tc>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Large dissolution increase.</w:t>
            </w:r>
          </w:p>
        </w:tc>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Physical instability (recrystallisation).</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Micellar solubilization</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Partition into micelle core.</w:t>
            </w:r>
          </w:p>
        </w:tc>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Effective for very lipophilic drugs.</w:t>
            </w:r>
          </w:p>
        </w:tc>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Surfactant toxicity/taste; needs &gt; CMC.</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Hydrotropy</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Self-aggregation of hydrotrope.</w:t>
            </w:r>
          </w:p>
        </w:tc>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No organic solvent, water-based.</w:t>
            </w:r>
          </w:p>
        </w:tc>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Large amount of hydrotrope needed.</w:t>
            </w:r>
          </w:p>
        </w:tc>
      </w:tr>
    </w:tbl>
    <w:p>
      <w:pPr>
        <w:spacing w:after="40"/>
      </w:pPr>
    </w:p>
    <w:p>
      <w:pPr>
        <w:spacing w:before="200" w:after="100" w:line="276" w:lineRule="auto"/>
        <w:keepNext/>
      </w:pPr>
      <w:r>
        <w:rPr>
          <w:rFonts w:ascii="Comic Sans MS" w:hAnsi="Comic Sans MS" w:cs="Comic Sans MS"/>
          <w:b/>
          <w:color w:val="FF0000"/>
          <w:sz w:val="32"/>
        </w:rPr>
        <w:t>3.10 Hydrodynamics and Convective Diffusion</w:t>
      </w:r>
    </w:p>
    <w:p>
      <w:pPr>
        <w:spacing w:after="160"/>
        <w:jc w:val="both"/>
      </w:pPr>
      <w:r>
        <w:rPr>
          <w:rFonts w:ascii="Comic Sans MS" w:hAnsi="Comic Sans MS" w:cs="Comic Sans MS"/>
          <w:b w:val="0"/>
          <w:i w:val="0"/>
          <w:color w:val="000000"/>
          <w:sz w:val="28"/>
        </w:rPr>
        <w:t>In a stirred dissolution vessel, drug transport across the diffusion layer is governed by both molecular diffusion and convection (bulk fluid movement). The thickness of the diffusion layer (h) decreases as the agitation (stirring) rate increases, thereby increasing the dissolution rate. For a rotating-disc system (constant surface area) the intrinsic dissolution rate is described by the Levich equation, which shows that the rate is proportional to the square root of the rotational speed. Hydrodynamics therefore strongly influence dissolution results and must be standardised (apparatus, rpm, vessel geometry, position).</w:t>
      </w:r>
    </w:p>
    <w:p>
      <w:pPr>
        <w:spacing w:before="200" w:after="100" w:line="276" w:lineRule="auto"/>
        <w:keepNext/>
      </w:pPr>
      <w:r>
        <w:rPr>
          <w:rFonts w:ascii="Comic Sans MS" w:hAnsi="Comic Sans MS" w:cs="Comic Sans MS"/>
          <w:b/>
          <w:color w:val="FF0000"/>
          <w:sz w:val="32"/>
        </w:rPr>
        <w:t>3.11 Dissolution Apparatus – Detailed Description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USP I (Rotating basket) – </w:t>
      </w:r>
      <w:r>
        <w:rPr>
          <w:rFonts w:ascii="Comic Sans MS" w:hAnsi="Comic Sans MS" w:cs="Comic Sans MS"/>
          <w:color w:val="000000"/>
          <w:sz w:val="28"/>
        </w:rPr>
        <w:t>the dosage form is placed in a cylindrical wire-mesh basket attached to a rotating shaft and immersed in the medium; useful for capsules and floating or disintegrating tablets.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USP II (Paddle) – </w:t>
      </w:r>
      <w:r>
        <w:rPr>
          <w:rFonts w:ascii="Comic Sans MS" w:hAnsi="Comic Sans MS" w:cs="Comic Sans MS"/>
          <w:color w:val="000000"/>
          <w:sz w:val="28"/>
        </w:rPr>
        <w:t>a paddle rotates in the medium and the dosage form rests at the bottom of the vessel; the most widely used apparatus for conventional tablets and capsules; a sinker may be used for floating forms.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USP III (Reciprocating cylinder) – </w:t>
      </w:r>
      <w:r>
        <w:rPr>
          <w:rFonts w:ascii="Comic Sans MS" w:hAnsi="Comic Sans MS" w:cs="Comic Sans MS"/>
          <w:color w:val="000000"/>
          <w:sz w:val="28"/>
        </w:rPr>
        <w:t>the sample is held in a glass cylinder that reciprocates vertically between rows of vessels containing different media; ideal for pH-change and extended-release studies.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USP IV (Flow-through cell) – </w:t>
      </w:r>
      <w:r>
        <w:rPr>
          <w:rFonts w:ascii="Comic Sans MS" w:hAnsi="Comic Sans MS" w:cs="Comic Sans MS"/>
          <w:color w:val="000000"/>
          <w:sz w:val="28"/>
        </w:rPr>
        <w:t>fresh medium is pumped continuously through a cell holding the sample; maintains true sink conditions and suits poorly soluble drugs, implants and suppositories.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USP V (Paddle over disc) – </w:t>
      </w:r>
      <w:r>
        <w:rPr>
          <w:rFonts w:ascii="Comic Sans MS" w:hAnsi="Comic Sans MS" w:cs="Comic Sans MS"/>
          <w:color w:val="000000"/>
          <w:sz w:val="28"/>
        </w:rPr>
        <w:t>for transdermal patches; the patch is held on a disc below the paddle.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USP VI (Rotating cylinder) – </w:t>
      </w:r>
      <w:r>
        <w:rPr>
          <w:rFonts w:ascii="Comic Sans MS" w:hAnsi="Comic Sans MS" w:cs="Comic Sans MS"/>
          <w:color w:val="000000"/>
          <w:sz w:val="28"/>
        </w:rPr>
        <w:t>for transdermal patches attached to a rotating cylinder.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USP VII (Reciprocating holder) – </w:t>
      </w:r>
      <w:r>
        <w:rPr>
          <w:rFonts w:ascii="Comic Sans MS" w:hAnsi="Comic Sans MS" w:cs="Comic Sans MS"/>
          <w:color w:val="000000"/>
          <w:sz w:val="28"/>
        </w:rPr>
        <w:t>sample holders reciprocate in small volumes; for extended-release and transdermal systems.</w:t>
      </w:r>
    </w:p>
    <w:p>
      <w:pPr>
        <w:spacing w:before="140" w:after="60" w:line="276" w:lineRule="auto"/>
        <w:keepNext/>
      </w:pPr>
      <w:r>
        <w:rPr>
          <w:rFonts w:ascii="Comic Sans MS" w:hAnsi="Comic Sans MS" w:cs="Comic Sans MS"/>
          <w:b/>
          <w:color w:val="000000"/>
          <w:sz w:val="28"/>
        </w:rPr>
        <w:t>Dissolution Medium and Test Conditions</w:t>
      </w:r>
    </w:p>
    <w:p>
      <w:pPr>
        <w:spacing w:after="160"/>
        <w:jc w:val="both"/>
      </w:pPr>
      <w:r>
        <w:rPr>
          <w:rFonts w:ascii="Comic Sans MS" w:hAnsi="Comic Sans MS" w:cs="Comic Sans MS"/>
          <w:b w:val="0"/>
          <w:i w:val="0"/>
          <w:color w:val="000000"/>
          <w:sz w:val="28"/>
        </w:rPr>
        <w:t>The medium is chosen to reflect the physiological environment and to provide sink conditions – commonly 0.1 N HCl / simulated gastric fluid (pH 1.2), acetate buffer (pH 4.5) and phosphate buffer (pH 6.8), with surfactant added for poorly soluble drugs. The medium must be de-aerated (dissolved air bubbles cling to particles and affect results) and maintained at 37 ± 0.5°C. The apparatus is periodically calibrated using USP calibrator tablets (e.g. prednisone – disintegrating, and salicylic acid – non-disintegrating).</w:t>
      </w:r>
    </w:p>
    <w:p>
      <w:pPr>
        <w:spacing w:before="200" w:after="100" w:line="276" w:lineRule="auto"/>
        <w:keepNext/>
      </w:pPr>
      <w:r>
        <w:rPr>
          <w:rFonts w:ascii="Comic Sans MS" w:hAnsi="Comic Sans MS" w:cs="Comic Sans MS"/>
          <w:b/>
          <w:color w:val="FF0000"/>
          <w:sz w:val="32"/>
        </w:rPr>
        <w:t>3.12 Kinetic Models of Drug Release</w:t>
      </w:r>
    </w:p>
    <w:p>
      <w:pPr>
        <w:spacing w:after="160"/>
        <w:jc w:val="both"/>
      </w:pPr>
      <w:r>
        <w:rPr>
          <w:rFonts w:ascii="Comic Sans MS" w:hAnsi="Comic Sans MS" w:cs="Comic Sans MS"/>
          <w:b w:val="0"/>
          <w:i w:val="0"/>
          <w:color w:val="000000"/>
          <w:sz w:val="28"/>
        </w:rPr>
        <w:t>The corrected dissolution data are fitted to mathematical models; the model giving the best fit (highest R²) describes the release mechanism.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Model</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Equation (simplified)</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Interpretation</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Zero order</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Q = k₀ t</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Constant release, independent of concentration (ideal CR).</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First order</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log Q = log Q₀ − kt/2.303</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Release proportional to amount remaining.</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Higuchi</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Q = kₕ √t</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Diffusion-controlled release from a matrix.</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Hixson-Crowell</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Q₀^⅓ − Qₜ^⅓ = kt</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Release governed by change in surface area / erosion.</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Korsmeyer-Peppas</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Mt/M∞ = k tⁿ</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 indicates mechanism (Fickian vs anomalous transport).</w:t>
            </w:r>
          </w:p>
        </w:tc>
      </w:tr>
    </w:tbl>
    <w:p>
      <w:pPr>
        <w:spacing w:after="40"/>
      </w:pPr>
    </w:p>
    <w:p>
      <w:pPr>
        <w:spacing w:after="160"/>
        <w:jc w:val="both"/>
      </w:pPr>
      <w:r>
        <w:rPr>
          <w:rFonts w:ascii="Comic Sans MS" w:hAnsi="Comic Sans MS" w:cs="Comic Sans MS"/>
          <w:b w:val="0"/>
          <w:i w:val="0"/>
          <w:color w:val="000000"/>
          <w:sz w:val="28"/>
        </w:rPr>
        <w:t>For the Korsmeyer-Peppas model applied to a cylindrical matrix, n ≤ 0.45 indicates Fickian (diffusion-controlled) release, 0.45 &lt; n &lt; 0.89 indicates anomalous (non-Fickian) transport, and n ≥ 0.89 indicates case-II (erosion / swelling) release.</w:t>
      </w:r>
    </w:p>
    <w:p>
      <w:pPr>
        <w:spacing w:before="200" w:after="100" w:line="276" w:lineRule="auto"/>
        <w:keepNext/>
      </w:pPr>
      <w:r>
        <w:rPr>
          <w:rFonts w:ascii="Comic Sans MS" w:hAnsi="Comic Sans MS" w:cs="Comic Sans MS"/>
          <w:b/>
          <w:color w:val="FF0000"/>
          <w:sz w:val="32"/>
        </w:rPr>
        <w:t>3.13 IVIVC – Methods and Applications (Detailed)</w:t>
      </w:r>
    </w:p>
    <w:p>
      <w:pPr>
        <w:spacing w:after="160"/>
        <w:jc w:val="both"/>
      </w:pPr>
      <w:r>
        <w:rPr>
          <w:rFonts w:ascii="Comic Sans MS" w:hAnsi="Comic Sans MS" w:cs="Comic Sans MS"/>
          <w:b w:val="0"/>
          <w:i w:val="0"/>
          <w:color w:val="000000"/>
          <w:sz w:val="28"/>
        </w:rPr>
        <w:t>Establishing a Level A correlation usually requires the fraction of drug absorbed in-vivo to be estimated from plasma data by a deconvolution method and then plotted against the fraction dissolved in-vitro.</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Wagner-Nelson method – </w:t>
      </w:r>
      <w:r>
        <w:rPr>
          <w:rFonts w:ascii="Comic Sans MS" w:hAnsi="Comic Sans MS" w:cs="Comic Sans MS"/>
          <w:color w:val="000000"/>
          <w:sz w:val="28"/>
        </w:rPr>
        <w:t>estimates the fraction absorbed for a one-compartment model (no need for i.v. data).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Loo-Riegelman method – </w:t>
      </w:r>
      <w:r>
        <w:rPr>
          <w:rFonts w:ascii="Comic Sans MS" w:hAnsi="Comic Sans MS" w:cs="Comic Sans MS"/>
          <w:color w:val="000000"/>
          <w:sz w:val="28"/>
        </w:rPr>
        <w:t>estimates the fraction absorbed for a two-compartment model (requires i.v. data).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Convolution – </w:t>
      </w:r>
      <w:r>
        <w:rPr>
          <w:rFonts w:ascii="Comic Sans MS" w:hAnsi="Comic Sans MS" w:cs="Comic Sans MS"/>
          <w:color w:val="000000"/>
          <w:sz w:val="28"/>
        </w:rPr>
        <w:t>predicts the plasma profile from the dissolution data using the model.</w:t>
      </w:r>
    </w:p>
    <w:p>
      <w:pPr>
        <w:spacing w:before="140" w:after="60" w:line="276" w:lineRule="auto"/>
        <w:keepNext/>
      </w:pPr>
      <w:r>
        <w:rPr>
          <w:rFonts w:ascii="Comic Sans MS" w:hAnsi="Comic Sans MS" w:cs="Comic Sans MS"/>
          <w:b/>
          <w:color w:val="000000"/>
          <w:sz w:val="28"/>
        </w:rPr>
        <w:t>Applications of IVIVC</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As a surrogate for bioequivalence studies (biowaivers), reducing human studies.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set clinically meaningful dissolution specifications.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support scale-up and post-approval changes (SUPAC).</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aid formulation optimization during development.</w:t>
      </w:r>
    </w:p>
    <w:p>
      <w:pPr>
        <w:spacing w:after="160"/>
        <w:jc w:val="both"/>
      </w:pPr>
      <w:r>
        <w:rPr>
          <w:rFonts w:ascii="Comic Sans MS" w:hAnsi="Comic Sans MS" w:cs="Comic Sans MS"/>
          <w:b w:val="0"/>
          <w:i w:val="0"/>
          <w:color w:val="000000"/>
          <w:sz w:val="28"/>
        </w:rPr>
        <w:t>The BCS-based biowaiver allows in-vivo bioequivalence studies to be waived for certain immediate-release products of BCS Class I (and, under conditions, Class III) drugs, provided they are rapidly and similarly dissolving – a direct application of solubility, permeability and dissolution science.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Summary – Unit III</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Noyes-Whitney : dC/dt = DA(Cs − Ct)/hV; sink conditions keep the gradient maximal.</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USP II (paddle) and USP I (basket) are the standard apparatus; 37°C, 900 mL.</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IDR is measured at constant surface area (Wood's apparatus).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Level A IVIVC is the highest, point-to-point correlation.</w:t>
            </w:r>
          </w:p>
        </w:tc>
      </w:tr>
    </w:tbl>
    <w:p>
      <w:pPr>
        <w:spacing w:after="40"/>
      </w:pPr>
    </w:p>
    <w:p>
      <w:pPr>
        <w:spacing w:before="200" w:after="100" w:line="276" w:lineRule="auto"/>
        <w:keepNext/>
      </w:pPr>
      <w:r>
        <w:rPr>
          <w:rFonts w:ascii="Comic Sans MS" w:hAnsi="Comic Sans MS" w:cs="Comic Sans MS"/>
          <w:b/>
          <w:color w:val="FF0000"/>
          <w:sz w:val="32"/>
        </w:rPr>
        <w:t>Unit III – Multiple Choice Questions</w:t>
      </w:r>
    </w:p>
    <w:p>
      <w:pPr>
        <w:keepNext/>
        <w:spacing w:before="80" w:after="40"/>
        <w:jc w:val="both"/>
      </w:pPr>
      <w:r>
        <w:rPr>
          <w:rFonts w:ascii="Comic Sans MS" w:hAnsi="Comic Sans MS" w:cs="Comic Sans MS"/>
          <w:b/>
          <w:color w:val="6A1B9A"/>
          <w:sz w:val="28"/>
        </w:rPr>
        <w:t xml:space="preserve">Q23. </w:t>
      </w:r>
      <w:r>
        <w:rPr>
          <w:rFonts w:ascii="Comic Sans MS" w:hAnsi="Comic Sans MS" w:cs="Comic Sans MS"/>
          <w:sz w:val="28"/>
        </w:rPr>
        <w:t>The Noyes-Whitney equation describes the rate of :</w:t>
      </w:r>
    </w:p>
    <w:p>
      <w:pPr>
        <w:spacing w:after="20" w:line="288" w:lineRule="auto"/>
        <w:ind w:left="720"/>
      </w:pPr>
      <w:r>
        <w:rPr>
          <w:rFonts w:ascii="Comic Sans MS" w:hAnsi="Comic Sans MS" w:cs="Comic Sans MS"/>
          <w:sz w:val="26"/>
        </w:rPr>
        <w:t>(a) Absorption</w:t>
      </w:r>
    </w:p>
    <w:p>
      <w:pPr>
        <w:spacing w:after="20" w:line="288" w:lineRule="auto"/>
        <w:ind w:left="720"/>
      </w:pPr>
      <w:r>
        <w:rPr>
          <w:rFonts w:ascii="Comic Sans MS" w:hAnsi="Comic Sans MS" w:cs="Comic Sans MS"/>
          <w:sz w:val="26"/>
        </w:rPr>
        <w:t>(b) Dissolution</w:t>
      </w:r>
    </w:p>
    <w:p>
      <w:pPr>
        <w:spacing w:after="20" w:line="288" w:lineRule="auto"/>
        <w:ind w:left="720"/>
      </w:pPr>
      <w:r>
        <w:rPr>
          <w:rFonts w:ascii="Comic Sans MS" w:hAnsi="Comic Sans MS" w:cs="Comic Sans MS"/>
          <w:sz w:val="26"/>
        </w:rPr>
        <w:t>(c) Metabolism</w:t>
      </w:r>
    </w:p>
    <w:p>
      <w:pPr>
        <w:spacing w:after="20" w:line="288" w:lineRule="auto"/>
        <w:ind w:left="720"/>
      </w:pPr>
      <w:r>
        <w:rPr>
          <w:rFonts w:ascii="Comic Sans MS" w:hAnsi="Comic Sans MS" w:cs="Comic Sans MS"/>
          <w:sz w:val="26"/>
        </w:rPr>
        <w:t>(d) Excretion</w:t>
      </w:r>
    </w:p>
    <w:p>
      <w:pPr>
        <w:spacing w:after="120" w:line="288" w:lineRule="auto"/>
        <w:ind w:left="720"/>
      </w:pPr>
      <w:r>
        <w:rPr>
          <w:rFonts w:ascii="Comic Sans MS" w:hAnsi="Comic Sans MS" w:cs="Comic Sans MS"/>
          <w:b/>
          <w:color w:val="1F7A33"/>
          <w:sz w:val="26"/>
        </w:rPr>
        <w:t>Ans : (b) Dissolution</w:t>
      </w:r>
    </w:p>
    <w:p>
      <w:pPr>
        <w:keepNext/>
        <w:spacing w:before="80" w:after="40"/>
        <w:jc w:val="both"/>
      </w:pPr>
      <w:r>
        <w:rPr>
          <w:rFonts w:ascii="Comic Sans MS" w:hAnsi="Comic Sans MS" w:cs="Comic Sans MS"/>
          <w:b/>
          <w:color w:val="6A1B9A"/>
          <w:sz w:val="28"/>
        </w:rPr>
        <w:t xml:space="preserve">Q24. </w:t>
      </w:r>
      <w:r>
        <w:rPr>
          <w:rFonts w:ascii="Comic Sans MS" w:hAnsi="Comic Sans MS" w:cs="Comic Sans MS"/>
          <w:sz w:val="28"/>
        </w:rPr>
        <w:t>In the Noyes-Whitney equation, 'h' represents :</w:t>
      </w:r>
    </w:p>
    <w:p>
      <w:pPr>
        <w:spacing w:after="20" w:line="288" w:lineRule="auto"/>
        <w:ind w:left="720"/>
      </w:pPr>
      <w:r>
        <w:rPr>
          <w:rFonts w:ascii="Comic Sans MS" w:hAnsi="Comic Sans MS" w:cs="Comic Sans MS"/>
          <w:sz w:val="26"/>
        </w:rPr>
        <w:t>(a) Height of tablet</w:t>
      </w:r>
    </w:p>
    <w:p>
      <w:pPr>
        <w:spacing w:after="20" w:line="288" w:lineRule="auto"/>
        <w:ind w:left="720"/>
      </w:pPr>
      <w:r>
        <w:rPr>
          <w:rFonts w:ascii="Comic Sans MS" w:hAnsi="Comic Sans MS" w:cs="Comic Sans MS"/>
          <w:sz w:val="26"/>
        </w:rPr>
        <w:t>(b) Thickness of the diffusion layer</w:t>
      </w:r>
    </w:p>
    <w:p>
      <w:pPr>
        <w:spacing w:after="20" w:line="288" w:lineRule="auto"/>
        <w:ind w:left="720"/>
      </w:pPr>
      <w:r>
        <w:rPr>
          <w:rFonts w:ascii="Comic Sans MS" w:hAnsi="Comic Sans MS" w:cs="Comic Sans MS"/>
          <w:sz w:val="26"/>
        </w:rPr>
        <w:t>(c) Half-life</w:t>
      </w:r>
    </w:p>
    <w:p>
      <w:pPr>
        <w:spacing w:after="20" w:line="288" w:lineRule="auto"/>
        <w:ind w:left="720"/>
      </w:pPr>
      <w:r>
        <w:rPr>
          <w:rFonts w:ascii="Comic Sans MS" w:hAnsi="Comic Sans MS" w:cs="Comic Sans MS"/>
          <w:sz w:val="26"/>
        </w:rPr>
        <w:t>(d) Hydration number</w:t>
      </w:r>
    </w:p>
    <w:p>
      <w:pPr>
        <w:spacing w:after="120" w:line="288" w:lineRule="auto"/>
        <w:ind w:left="720"/>
      </w:pPr>
      <w:r>
        <w:rPr>
          <w:rFonts w:ascii="Comic Sans MS" w:hAnsi="Comic Sans MS" w:cs="Comic Sans MS"/>
          <w:b/>
          <w:color w:val="1F7A33"/>
          <w:sz w:val="26"/>
        </w:rPr>
        <w:t>Ans : (b) Thickness of the diffusion layer</w:t>
      </w:r>
    </w:p>
    <w:p>
      <w:pPr>
        <w:keepNext/>
        <w:spacing w:before="80" w:after="40"/>
        <w:jc w:val="both"/>
      </w:pPr>
      <w:r>
        <w:rPr>
          <w:rFonts w:ascii="Comic Sans MS" w:hAnsi="Comic Sans MS" w:cs="Comic Sans MS"/>
          <w:b/>
          <w:color w:val="6A1B9A"/>
          <w:sz w:val="28"/>
        </w:rPr>
        <w:t xml:space="preserve">Q25. </w:t>
      </w:r>
      <w:r>
        <w:rPr>
          <w:rFonts w:ascii="Comic Sans MS" w:hAnsi="Comic Sans MS" w:cs="Comic Sans MS"/>
          <w:sz w:val="28"/>
        </w:rPr>
        <w:t>Sink condition means the volume of medium is :</w:t>
      </w:r>
    </w:p>
    <w:p>
      <w:pPr>
        <w:spacing w:after="20" w:line="288" w:lineRule="auto"/>
        <w:ind w:left="720"/>
      </w:pPr>
      <w:r>
        <w:rPr>
          <w:rFonts w:ascii="Comic Sans MS" w:hAnsi="Comic Sans MS" w:cs="Comic Sans MS"/>
          <w:sz w:val="26"/>
        </w:rPr>
        <w:t>(a) Equal to saturation volume</w:t>
      </w:r>
    </w:p>
    <w:p>
      <w:pPr>
        <w:spacing w:after="20" w:line="288" w:lineRule="auto"/>
        <w:ind w:left="720"/>
      </w:pPr>
      <w:r>
        <w:rPr>
          <w:rFonts w:ascii="Comic Sans MS" w:hAnsi="Comic Sans MS" w:cs="Comic Sans MS"/>
          <w:sz w:val="26"/>
        </w:rPr>
        <w:t>(b) At least 3–5 times the saturation volume</w:t>
      </w:r>
    </w:p>
    <w:p>
      <w:pPr>
        <w:spacing w:after="20" w:line="288" w:lineRule="auto"/>
        <w:ind w:left="720"/>
      </w:pPr>
      <w:r>
        <w:rPr>
          <w:rFonts w:ascii="Comic Sans MS" w:hAnsi="Comic Sans MS" w:cs="Comic Sans MS"/>
          <w:sz w:val="26"/>
        </w:rPr>
        <w:t>(c) Very small</w:t>
      </w:r>
    </w:p>
    <w:p>
      <w:pPr>
        <w:spacing w:after="20" w:line="288" w:lineRule="auto"/>
        <w:ind w:left="720"/>
      </w:pPr>
      <w:r>
        <w:rPr>
          <w:rFonts w:ascii="Comic Sans MS" w:hAnsi="Comic Sans MS" w:cs="Comic Sans MS"/>
          <w:sz w:val="26"/>
        </w:rPr>
        <w:t>(d) Zero</w:t>
      </w:r>
    </w:p>
    <w:p>
      <w:pPr>
        <w:spacing w:after="120" w:line="288" w:lineRule="auto"/>
        <w:ind w:left="720"/>
      </w:pPr>
      <w:r>
        <w:rPr>
          <w:rFonts w:ascii="Comic Sans MS" w:hAnsi="Comic Sans MS" w:cs="Comic Sans MS"/>
          <w:b/>
          <w:color w:val="1F7A33"/>
          <w:sz w:val="26"/>
        </w:rPr>
        <w:t>Ans : (b) At least 3–5 times the saturation volume</w:t>
      </w:r>
    </w:p>
    <w:p>
      <w:pPr>
        <w:keepNext/>
        <w:spacing w:before="80" w:after="40"/>
        <w:jc w:val="both"/>
      </w:pPr>
      <w:r>
        <w:rPr>
          <w:rFonts w:ascii="Comic Sans MS" w:hAnsi="Comic Sans MS" w:cs="Comic Sans MS"/>
          <w:b/>
          <w:color w:val="6A1B9A"/>
          <w:sz w:val="28"/>
        </w:rPr>
        <w:t xml:space="preserve">Q26. </w:t>
      </w:r>
      <w:r>
        <w:rPr>
          <w:rFonts w:ascii="Comic Sans MS" w:hAnsi="Comic Sans MS" w:cs="Comic Sans MS"/>
          <w:sz w:val="28"/>
        </w:rPr>
        <w:t>Cyclodextrins improve solubility mainly by :</w:t>
      </w:r>
    </w:p>
    <w:p>
      <w:pPr>
        <w:spacing w:after="20" w:line="288" w:lineRule="auto"/>
        <w:ind w:left="720"/>
      </w:pPr>
      <w:r>
        <w:rPr>
          <w:rFonts w:ascii="Comic Sans MS" w:hAnsi="Comic Sans MS" w:cs="Comic Sans MS"/>
          <w:sz w:val="26"/>
        </w:rPr>
        <w:t>(a) Cosolvency</w:t>
      </w:r>
    </w:p>
    <w:p>
      <w:pPr>
        <w:spacing w:after="20" w:line="288" w:lineRule="auto"/>
        <w:ind w:left="720"/>
      </w:pPr>
      <w:r>
        <w:rPr>
          <w:rFonts w:ascii="Comic Sans MS" w:hAnsi="Comic Sans MS" w:cs="Comic Sans MS"/>
          <w:sz w:val="26"/>
        </w:rPr>
        <w:t>(b) Inclusion complexation</w:t>
      </w:r>
    </w:p>
    <w:p>
      <w:pPr>
        <w:spacing w:after="20" w:line="288" w:lineRule="auto"/>
        <w:ind w:left="720"/>
      </w:pPr>
      <w:r>
        <w:rPr>
          <w:rFonts w:ascii="Comic Sans MS" w:hAnsi="Comic Sans MS" w:cs="Comic Sans MS"/>
          <w:sz w:val="26"/>
        </w:rPr>
        <w:t>(c) Salt formation</w:t>
      </w:r>
    </w:p>
    <w:p>
      <w:pPr>
        <w:spacing w:after="20" w:line="288" w:lineRule="auto"/>
        <w:ind w:left="720"/>
      </w:pPr>
      <w:r>
        <w:rPr>
          <w:rFonts w:ascii="Comic Sans MS" w:hAnsi="Comic Sans MS" w:cs="Comic Sans MS"/>
          <w:sz w:val="26"/>
        </w:rPr>
        <w:t>(d) Micellization</w:t>
      </w:r>
    </w:p>
    <w:p>
      <w:pPr>
        <w:spacing w:after="120" w:line="288" w:lineRule="auto"/>
        <w:ind w:left="720"/>
      </w:pPr>
      <w:r>
        <w:rPr>
          <w:rFonts w:ascii="Comic Sans MS" w:hAnsi="Comic Sans MS" w:cs="Comic Sans MS"/>
          <w:b/>
          <w:color w:val="1F7A33"/>
          <w:sz w:val="26"/>
        </w:rPr>
        <w:t>Ans : (b) Inclusion complexation</w:t>
      </w:r>
    </w:p>
    <w:p>
      <w:pPr>
        <w:keepNext/>
        <w:spacing w:before="80" w:after="40"/>
        <w:jc w:val="both"/>
      </w:pPr>
      <w:r>
        <w:rPr>
          <w:rFonts w:ascii="Comic Sans MS" w:hAnsi="Comic Sans MS" w:cs="Comic Sans MS"/>
          <w:b/>
          <w:color w:val="6A1B9A"/>
          <w:sz w:val="28"/>
        </w:rPr>
        <w:t xml:space="preserve">Q27. </w:t>
      </w:r>
      <w:r>
        <w:rPr>
          <w:rFonts w:ascii="Comic Sans MS" w:hAnsi="Comic Sans MS" w:cs="Comic Sans MS"/>
          <w:sz w:val="28"/>
        </w:rPr>
        <w:t>Intrinsic dissolution rate is measured under conditions of constant :</w:t>
      </w:r>
    </w:p>
    <w:p>
      <w:pPr>
        <w:spacing w:after="20" w:line="288" w:lineRule="auto"/>
        <w:ind w:left="720"/>
      </w:pPr>
      <w:r>
        <w:rPr>
          <w:rFonts w:ascii="Comic Sans MS" w:hAnsi="Comic Sans MS" w:cs="Comic Sans MS"/>
          <w:sz w:val="26"/>
        </w:rPr>
        <w:t>(a) Temperature only</w:t>
      </w:r>
    </w:p>
    <w:p>
      <w:pPr>
        <w:spacing w:after="20" w:line="288" w:lineRule="auto"/>
        <w:ind w:left="720"/>
      </w:pPr>
      <w:r>
        <w:rPr>
          <w:rFonts w:ascii="Comic Sans MS" w:hAnsi="Comic Sans MS" w:cs="Comic Sans MS"/>
          <w:sz w:val="26"/>
        </w:rPr>
        <w:t>(b) Surface area</w:t>
      </w:r>
    </w:p>
    <w:p>
      <w:pPr>
        <w:spacing w:after="20" w:line="288" w:lineRule="auto"/>
        <w:ind w:left="720"/>
      </w:pPr>
      <w:r>
        <w:rPr>
          <w:rFonts w:ascii="Comic Sans MS" w:hAnsi="Comic Sans MS" w:cs="Comic Sans MS"/>
          <w:sz w:val="26"/>
        </w:rPr>
        <w:t>(c) Volume only</w:t>
      </w:r>
    </w:p>
    <w:p>
      <w:pPr>
        <w:spacing w:after="20" w:line="288" w:lineRule="auto"/>
        <w:ind w:left="720"/>
      </w:pPr>
      <w:r>
        <w:rPr>
          <w:rFonts w:ascii="Comic Sans MS" w:hAnsi="Comic Sans MS" w:cs="Comic Sans MS"/>
          <w:sz w:val="26"/>
        </w:rPr>
        <w:t>(d) pH only</w:t>
      </w:r>
    </w:p>
    <w:p>
      <w:pPr>
        <w:spacing w:after="120" w:line="288" w:lineRule="auto"/>
        <w:ind w:left="720"/>
      </w:pPr>
      <w:r>
        <w:rPr>
          <w:rFonts w:ascii="Comic Sans MS" w:hAnsi="Comic Sans MS" w:cs="Comic Sans MS"/>
          <w:b/>
          <w:color w:val="1F7A33"/>
          <w:sz w:val="26"/>
        </w:rPr>
        <w:t>Ans : (b) Surface area</w:t>
      </w:r>
      <w:r>
        <w:rPr>
          <w:rFonts w:ascii="Comic Sans MS" w:hAnsi="Comic Sans MS" w:cs="Comic Sans MS"/>
          <w:i/>
          <w:color w:val="595959"/>
          <w:sz w:val="24"/>
        </w:rPr>
        <w:t xml:space="preserve">   – Using a compressed disc (Wood's apparatus).</w:t>
      </w:r>
    </w:p>
    <w:p>
      <w:pPr>
        <w:keepNext/>
        <w:spacing w:before="80" w:after="40"/>
        <w:jc w:val="both"/>
      </w:pPr>
      <w:r>
        <w:rPr>
          <w:rFonts w:ascii="Comic Sans MS" w:hAnsi="Comic Sans MS" w:cs="Comic Sans MS"/>
          <w:b/>
          <w:color w:val="6A1B9A"/>
          <w:sz w:val="28"/>
        </w:rPr>
        <w:t xml:space="preserve">Q28. </w:t>
      </w:r>
      <w:r>
        <w:rPr>
          <w:rFonts w:ascii="Comic Sans MS" w:hAnsi="Comic Sans MS" w:cs="Comic Sans MS"/>
          <w:sz w:val="28"/>
        </w:rPr>
        <w:t>The most widely used dissolution apparatus for conventional tablets is :</w:t>
      </w:r>
    </w:p>
    <w:p>
      <w:pPr>
        <w:spacing w:after="20" w:line="288" w:lineRule="auto"/>
        <w:ind w:left="720"/>
      </w:pPr>
      <w:r>
        <w:rPr>
          <w:rFonts w:ascii="Comic Sans MS" w:hAnsi="Comic Sans MS" w:cs="Comic Sans MS"/>
          <w:sz w:val="26"/>
        </w:rPr>
        <w:t>(a) USP I (basket)</w:t>
      </w:r>
    </w:p>
    <w:p>
      <w:pPr>
        <w:spacing w:after="20" w:line="288" w:lineRule="auto"/>
        <w:ind w:left="720"/>
      </w:pPr>
      <w:r>
        <w:rPr>
          <w:rFonts w:ascii="Comic Sans MS" w:hAnsi="Comic Sans MS" w:cs="Comic Sans MS"/>
          <w:sz w:val="26"/>
        </w:rPr>
        <w:t>(b) USP II (paddle)</w:t>
      </w:r>
    </w:p>
    <w:p>
      <w:pPr>
        <w:spacing w:after="20" w:line="288" w:lineRule="auto"/>
        <w:ind w:left="720"/>
      </w:pPr>
      <w:r>
        <w:rPr>
          <w:rFonts w:ascii="Comic Sans MS" w:hAnsi="Comic Sans MS" w:cs="Comic Sans MS"/>
          <w:sz w:val="26"/>
        </w:rPr>
        <w:t>(c) USP IV (flow-through)</w:t>
      </w:r>
    </w:p>
    <w:p>
      <w:pPr>
        <w:spacing w:after="20" w:line="288" w:lineRule="auto"/>
        <w:ind w:left="720"/>
      </w:pPr>
      <w:r>
        <w:rPr>
          <w:rFonts w:ascii="Comic Sans MS" w:hAnsi="Comic Sans MS" w:cs="Comic Sans MS"/>
          <w:sz w:val="26"/>
        </w:rPr>
        <w:t>(d) USP V</w:t>
      </w:r>
    </w:p>
    <w:p>
      <w:pPr>
        <w:spacing w:after="120" w:line="288" w:lineRule="auto"/>
        <w:ind w:left="720"/>
      </w:pPr>
      <w:r>
        <w:rPr>
          <w:rFonts w:ascii="Comic Sans MS" w:hAnsi="Comic Sans MS" w:cs="Comic Sans MS"/>
          <w:b/>
          <w:color w:val="1F7A33"/>
          <w:sz w:val="26"/>
        </w:rPr>
        <w:t>Ans : (b) USP II (paddle)</w:t>
      </w:r>
    </w:p>
    <w:p>
      <w:pPr>
        <w:keepNext/>
        <w:spacing w:before="80" w:after="40"/>
        <w:jc w:val="both"/>
      </w:pPr>
      <w:r>
        <w:rPr>
          <w:rFonts w:ascii="Comic Sans MS" w:hAnsi="Comic Sans MS" w:cs="Comic Sans MS"/>
          <w:b/>
          <w:color w:val="6A1B9A"/>
          <w:sz w:val="28"/>
        </w:rPr>
        <w:t xml:space="preserve">Q29. </w:t>
      </w:r>
      <w:r>
        <w:rPr>
          <w:rFonts w:ascii="Comic Sans MS" w:hAnsi="Comic Sans MS" w:cs="Comic Sans MS"/>
          <w:sz w:val="28"/>
        </w:rPr>
        <w:t>Hydrotropy differs from micellar solubilization in that hydrotropes :</w:t>
      </w:r>
    </w:p>
    <w:p>
      <w:pPr>
        <w:spacing w:after="20" w:line="288" w:lineRule="auto"/>
        <w:ind w:left="720"/>
      </w:pPr>
      <w:r>
        <w:rPr>
          <w:rFonts w:ascii="Comic Sans MS" w:hAnsi="Comic Sans MS" w:cs="Comic Sans MS"/>
          <w:sz w:val="26"/>
        </w:rPr>
        <w:t>(a) Form true micelles</w:t>
      </w:r>
    </w:p>
    <w:p>
      <w:pPr>
        <w:spacing w:after="20" w:line="288" w:lineRule="auto"/>
        <w:ind w:left="720"/>
      </w:pPr>
      <w:r>
        <w:rPr>
          <w:rFonts w:ascii="Comic Sans MS" w:hAnsi="Comic Sans MS" w:cs="Comic Sans MS"/>
          <w:sz w:val="26"/>
        </w:rPr>
        <w:t>(b) Do NOT form micelles</w:t>
      </w:r>
    </w:p>
    <w:p>
      <w:pPr>
        <w:spacing w:after="20" w:line="288" w:lineRule="auto"/>
        <w:ind w:left="720"/>
      </w:pPr>
      <w:r>
        <w:rPr>
          <w:rFonts w:ascii="Comic Sans MS" w:hAnsi="Comic Sans MS" w:cs="Comic Sans MS"/>
          <w:sz w:val="26"/>
        </w:rPr>
        <w:t>(c) Are always surfactants</w:t>
      </w:r>
    </w:p>
    <w:p>
      <w:pPr>
        <w:spacing w:after="20" w:line="288" w:lineRule="auto"/>
        <w:ind w:left="720"/>
      </w:pPr>
      <w:r>
        <w:rPr>
          <w:rFonts w:ascii="Comic Sans MS" w:hAnsi="Comic Sans MS" w:cs="Comic Sans MS"/>
          <w:sz w:val="26"/>
        </w:rPr>
        <w:t>(d) Reduce solubility</w:t>
      </w:r>
    </w:p>
    <w:p>
      <w:pPr>
        <w:spacing w:after="120" w:line="288" w:lineRule="auto"/>
        <w:ind w:left="720"/>
      </w:pPr>
      <w:r>
        <w:rPr>
          <w:rFonts w:ascii="Comic Sans MS" w:hAnsi="Comic Sans MS" w:cs="Comic Sans MS"/>
          <w:b/>
          <w:color w:val="1F7A33"/>
          <w:sz w:val="26"/>
        </w:rPr>
        <w:t>Ans : (b) Do NOT form micelles</w:t>
      </w:r>
    </w:p>
    <w:p>
      <w:pPr>
        <w:keepNext/>
        <w:spacing w:before="80" w:after="40"/>
        <w:jc w:val="both"/>
      </w:pPr>
      <w:r>
        <w:rPr>
          <w:rFonts w:ascii="Comic Sans MS" w:hAnsi="Comic Sans MS" w:cs="Comic Sans MS"/>
          <w:b/>
          <w:color w:val="6A1B9A"/>
          <w:sz w:val="28"/>
        </w:rPr>
        <w:t xml:space="preserve">Q30. </w:t>
      </w:r>
      <w:r>
        <w:rPr>
          <w:rFonts w:ascii="Comic Sans MS" w:hAnsi="Comic Sans MS" w:cs="Comic Sans MS"/>
          <w:sz w:val="28"/>
        </w:rPr>
        <w:t>The highest level of in-vitro/in-vivo correlation is :</w:t>
      </w:r>
    </w:p>
    <w:p>
      <w:pPr>
        <w:spacing w:after="20" w:line="288" w:lineRule="auto"/>
        <w:ind w:left="720"/>
      </w:pPr>
      <w:r>
        <w:rPr>
          <w:rFonts w:ascii="Comic Sans MS" w:hAnsi="Comic Sans MS" w:cs="Comic Sans MS"/>
          <w:sz w:val="26"/>
        </w:rPr>
        <w:t>(a) Level A</w:t>
      </w:r>
    </w:p>
    <w:p>
      <w:pPr>
        <w:spacing w:after="20" w:line="288" w:lineRule="auto"/>
        <w:ind w:left="720"/>
      </w:pPr>
      <w:r>
        <w:rPr>
          <w:rFonts w:ascii="Comic Sans MS" w:hAnsi="Comic Sans MS" w:cs="Comic Sans MS"/>
          <w:sz w:val="26"/>
        </w:rPr>
        <w:t>(b) Level B</w:t>
      </w:r>
    </w:p>
    <w:p>
      <w:pPr>
        <w:spacing w:after="20" w:line="288" w:lineRule="auto"/>
        <w:ind w:left="720"/>
      </w:pPr>
      <w:r>
        <w:rPr>
          <w:rFonts w:ascii="Comic Sans MS" w:hAnsi="Comic Sans MS" w:cs="Comic Sans MS"/>
          <w:sz w:val="26"/>
        </w:rPr>
        <w:t>(c) Level C</w:t>
      </w:r>
    </w:p>
    <w:p>
      <w:pPr>
        <w:spacing w:after="20" w:line="288" w:lineRule="auto"/>
        <w:ind w:left="720"/>
      </w:pPr>
      <w:r>
        <w:rPr>
          <w:rFonts w:ascii="Comic Sans MS" w:hAnsi="Comic Sans MS" w:cs="Comic Sans MS"/>
          <w:sz w:val="26"/>
        </w:rPr>
        <w:t>(d) Multiple level C</w:t>
      </w:r>
    </w:p>
    <w:p>
      <w:pPr>
        <w:spacing w:after="120" w:line="288" w:lineRule="auto"/>
        <w:ind w:left="720"/>
      </w:pPr>
      <w:r>
        <w:rPr>
          <w:rFonts w:ascii="Comic Sans MS" w:hAnsi="Comic Sans MS" w:cs="Comic Sans MS"/>
          <w:b/>
          <w:color w:val="1F7A33"/>
          <w:sz w:val="26"/>
        </w:rPr>
        <w:t>Ans : (a) Level A</w:t>
      </w:r>
    </w:p>
    <w:p>
      <w:pPr>
        <w:keepNext/>
        <w:spacing w:before="80" w:after="40"/>
        <w:jc w:val="both"/>
      </w:pPr>
      <w:r>
        <w:rPr>
          <w:rFonts w:ascii="Comic Sans MS" w:hAnsi="Comic Sans MS" w:cs="Comic Sans MS"/>
          <w:b/>
          <w:color w:val="6A1B9A"/>
          <w:sz w:val="28"/>
        </w:rPr>
        <w:t xml:space="preserve">Q31. </w:t>
      </w:r>
      <w:r>
        <w:rPr>
          <w:rFonts w:ascii="Comic Sans MS" w:hAnsi="Comic Sans MS" w:cs="Comic Sans MS"/>
          <w:sz w:val="28"/>
        </w:rPr>
        <w:t>FaSSIF and FeSSIF are examples of :</w:t>
      </w:r>
    </w:p>
    <w:p>
      <w:pPr>
        <w:spacing w:after="20" w:line="288" w:lineRule="auto"/>
        <w:ind w:left="720"/>
      </w:pPr>
      <w:r>
        <w:rPr>
          <w:rFonts w:ascii="Comic Sans MS" w:hAnsi="Comic Sans MS" w:cs="Comic Sans MS"/>
          <w:sz w:val="26"/>
        </w:rPr>
        <w:t>(a) Buffers only</w:t>
      </w:r>
    </w:p>
    <w:p>
      <w:pPr>
        <w:spacing w:after="20" w:line="288" w:lineRule="auto"/>
        <w:ind w:left="720"/>
      </w:pPr>
      <w:r>
        <w:rPr>
          <w:rFonts w:ascii="Comic Sans MS" w:hAnsi="Comic Sans MS" w:cs="Comic Sans MS"/>
          <w:sz w:val="26"/>
        </w:rPr>
        <w:t>(b) Biorelevant dissolution media</w:t>
      </w:r>
    </w:p>
    <w:p>
      <w:pPr>
        <w:spacing w:after="20" w:line="288" w:lineRule="auto"/>
        <w:ind w:left="720"/>
      </w:pPr>
      <w:r>
        <w:rPr>
          <w:rFonts w:ascii="Comic Sans MS" w:hAnsi="Comic Sans MS" w:cs="Comic Sans MS"/>
          <w:sz w:val="26"/>
        </w:rPr>
        <w:t>(c) Surfactants</w:t>
      </w:r>
    </w:p>
    <w:p>
      <w:pPr>
        <w:spacing w:after="20" w:line="288" w:lineRule="auto"/>
        <w:ind w:left="720"/>
      </w:pPr>
      <w:r>
        <w:rPr>
          <w:rFonts w:ascii="Comic Sans MS" w:hAnsi="Comic Sans MS" w:cs="Comic Sans MS"/>
          <w:sz w:val="26"/>
        </w:rPr>
        <w:t>(d) Cosolvents</w:t>
      </w:r>
    </w:p>
    <w:p>
      <w:pPr>
        <w:spacing w:after="120" w:line="288" w:lineRule="auto"/>
        <w:ind w:left="720"/>
      </w:pPr>
      <w:r>
        <w:rPr>
          <w:rFonts w:ascii="Comic Sans MS" w:hAnsi="Comic Sans MS" w:cs="Comic Sans MS"/>
          <w:b/>
          <w:color w:val="1F7A33"/>
          <w:sz w:val="26"/>
        </w:rPr>
        <w:t>Ans : (b) Biorelevant dissolution media</w:t>
      </w:r>
    </w:p>
    <w:p>
      <w:pPr>
        <w:keepNext/>
        <w:spacing w:before="80" w:after="40"/>
        <w:jc w:val="both"/>
      </w:pPr>
      <w:r>
        <w:rPr>
          <w:rFonts w:ascii="Comic Sans MS" w:hAnsi="Comic Sans MS" w:cs="Comic Sans MS"/>
          <w:b/>
          <w:color w:val="6A1B9A"/>
          <w:sz w:val="28"/>
        </w:rPr>
        <w:t xml:space="preserve">Q32. </w:t>
      </w:r>
      <w:r>
        <w:rPr>
          <w:rFonts w:ascii="Comic Sans MS" w:hAnsi="Comic Sans MS" w:cs="Comic Sans MS"/>
          <w:sz w:val="28"/>
        </w:rPr>
        <w:t>Phase-solubility analysis was introduced by :</w:t>
      </w:r>
    </w:p>
    <w:p>
      <w:pPr>
        <w:spacing w:after="20" w:line="288" w:lineRule="auto"/>
        <w:ind w:left="720"/>
      </w:pPr>
      <w:r>
        <w:rPr>
          <w:rFonts w:ascii="Comic Sans MS" w:hAnsi="Comic Sans MS" w:cs="Comic Sans MS"/>
          <w:sz w:val="26"/>
        </w:rPr>
        <w:t>(a) Noyes and Whitney</w:t>
      </w:r>
    </w:p>
    <w:p>
      <w:pPr>
        <w:spacing w:after="20" w:line="288" w:lineRule="auto"/>
        <w:ind w:left="720"/>
      </w:pPr>
      <w:r>
        <w:rPr>
          <w:rFonts w:ascii="Comic Sans MS" w:hAnsi="Comic Sans MS" w:cs="Comic Sans MS"/>
          <w:sz w:val="26"/>
        </w:rPr>
        <w:t>(b) Higuchi and Connors</w:t>
      </w:r>
    </w:p>
    <w:p>
      <w:pPr>
        <w:spacing w:after="20" w:line="288" w:lineRule="auto"/>
        <w:ind w:left="720"/>
      </w:pPr>
      <w:r>
        <w:rPr>
          <w:rFonts w:ascii="Comic Sans MS" w:hAnsi="Comic Sans MS" w:cs="Comic Sans MS"/>
          <w:sz w:val="26"/>
        </w:rPr>
        <w:t>(c) Arrhenius</w:t>
      </w:r>
    </w:p>
    <w:p>
      <w:pPr>
        <w:spacing w:after="20" w:line="288" w:lineRule="auto"/>
        <w:ind w:left="720"/>
      </w:pPr>
      <w:r>
        <w:rPr>
          <w:rFonts w:ascii="Comic Sans MS" w:hAnsi="Comic Sans MS" w:cs="Comic Sans MS"/>
          <w:sz w:val="26"/>
        </w:rPr>
        <w:t>(d) Lipinski</w:t>
      </w:r>
    </w:p>
    <w:p>
      <w:pPr>
        <w:spacing w:after="120" w:line="288" w:lineRule="auto"/>
        <w:ind w:left="720"/>
      </w:pPr>
      <w:r>
        <w:rPr>
          <w:rFonts w:ascii="Comic Sans MS" w:hAnsi="Comic Sans MS" w:cs="Comic Sans MS"/>
          <w:b/>
          <w:color w:val="1F7A33"/>
          <w:sz w:val="26"/>
        </w:rPr>
        <w:t>Ans : (b) Higuchi and Connors</w:t>
      </w:r>
    </w:p>
    <w:p>
      <w:pPr>
        <w:keepNext/>
        <w:spacing w:before="80" w:after="40"/>
        <w:jc w:val="both"/>
      </w:pPr>
      <w:r>
        <w:rPr>
          <w:rFonts w:ascii="Comic Sans MS" w:hAnsi="Comic Sans MS" w:cs="Comic Sans MS"/>
          <w:b/>
          <w:color w:val="6A1B9A"/>
          <w:sz w:val="28"/>
        </w:rPr>
        <w:t xml:space="preserve">Q33. </w:t>
      </w:r>
      <w:r>
        <w:rPr>
          <w:rFonts w:ascii="Comic Sans MS" w:hAnsi="Comic Sans MS" w:cs="Comic Sans MS"/>
          <w:sz w:val="28"/>
        </w:rPr>
        <w:t>An f₂ (similarity factor) value in which range indicates similar dissolution profiles ?</w:t>
      </w:r>
    </w:p>
    <w:p>
      <w:pPr>
        <w:spacing w:after="20" w:line="288" w:lineRule="auto"/>
        <w:ind w:left="720"/>
      </w:pPr>
      <w:r>
        <w:rPr>
          <w:rFonts w:ascii="Comic Sans MS" w:hAnsi="Comic Sans MS" w:cs="Comic Sans MS"/>
          <w:sz w:val="26"/>
        </w:rPr>
        <w:t>(a) 0–15</w:t>
      </w:r>
    </w:p>
    <w:p>
      <w:pPr>
        <w:spacing w:after="20" w:line="288" w:lineRule="auto"/>
        <w:ind w:left="720"/>
      </w:pPr>
      <w:r>
        <w:rPr>
          <w:rFonts w:ascii="Comic Sans MS" w:hAnsi="Comic Sans MS" w:cs="Comic Sans MS"/>
          <w:sz w:val="26"/>
        </w:rPr>
        <w:t>(b) 15–50</w:t>
      </w:r>
    </w:p>
    <w:p>
      <w:pPr>
        <w:spacing w:after="20" w:line="288" w:lineRule="auto"/>
        <w:ind w:left="720"/>
      </w:pPr>
      <w:r>
        <w:rPr>
          <w:rFonts w:ascii="Comic Sans MS" w:hAnsi="Comic Sans MS" w:cs="Comic Sans MS"/>
          <w:sz w:val="26"/>
        </w:rPr>
        <w:t>(c) 50–100</w:t>
      </w:r>
    </w:p>
    <w:p>
      <w:pPr>
        <w:spacing w:after="20" w:line="288" w:lineRule="auto"/>
        <w:ind w:left="720"/>
      </w:pPr>
      <w:r>
        <w:rPr>
          <w:rFonts w:ascii="Comic Sans MS" w:hAnsi="Comic Sans MS" w:cs="Comic Sans MS"/>
          <w:sz w:val="26"/>
        </w:rPr>
        <w:t>(d) &gt; 100</w:t>
      </w:r>
    </w:p>
    <w:p>
      <w:pPr>
        <w:spacing w:after="120" w:line="288" w:lineRule="auto"/>
        <w:ind w:left="720"/>
      </w:pPr>
      <w:r>
        <w:rPr>
          <w:rFonts w:ascii="Comic Sans MS" w:hAnsi="Comic Sans MS" w:cs="Comic Sans MS"/>
          <w:b/>
          <w:color w:val="1F7A33"/>
          <w:sz w:val="26"/>
        </w:rPr>
        <w:t>Ans : (c) 50–100</w:t>
      </w:r>
    </w:p>
    <w:p>
      <w:pPr>
        <w:keepNext/>
        <w:spacing w:before="80" w:after="40"/>
        <w:jc w:val="both"/>
      </w:pPr>
      <w:r>
        <w:rPr>
          <w:rFonts w:ascii="Comic Sans MS" w:hAnsi="Comic Sans MS" w:cs="Comic Sans MS"/>
          <w:b/>
          <w:color w:val="6A1B9A"/>
          <w:sz w:val="28"/>
        </w:rPr>
        <w:t xml:space="preserve">Q34. </w:t>
      </w:r>
      <w:r>
        <w:rPr>
          <w:rFonts w:ascii="Comic Sans MS" w:hAnsi="Comic Sans MS" w:cs="Comic Sans MS"/>
          <w:sz w:val="28"/>
        </w:rPr>
        <w:t>Solid dispersion improves dissolution mainly by :</w:t>
      </w:r>
    </w:p>
    <w:p>
      <w:pPr>
        <w:spacing w:after="20" w:line="288" w:lineRule="auto"/>
        <w:ind w:left="720"/>
      </w:pPr>
      <w:r>
        <w:rPr>
          <w:rFonts w:ascii="Comic Sans MS" w:hAnsi="Comic Sans MS" w:cs="Comic Sans MS"/>
          <w:sz w:val="26"/>
        </w:rPr>
        <w:t>(a) Increasing particle size</w:t>
      </w:r>
    </w:p>
    <w:p>
      <w:pPr>
        <w:spacing w:after="20" w:line="288" w:lineRule="auto"/>
        <w:ind w:left="720"/>
      </w:pPr>
      <w:r>
        <w:rPr>
          <w:rFonts w:ascii="Comic Sans MS" w:hAnsi="Comic Sans MS" w:cs="Comic Sans MS"/>
          <w:sz w:val="26"/>
        </w:rPr>
        <w:t>(b) Converting drug to amorphous / molecular dispersion</w:t>
      </w:r>
    </w:p>
    <w:p>
      <w:pPr>
        <w:spacing w:after="20" w:line="288" w:lineRule="auto"/>
        <w:ind w:left="720"/>
      </w:pPr>
      <w:r>
        <w:rPr>
          <w:rFonts w:ascii="Comic Sans MS" w:hAnsi="Comic Sans MS" w:cs="Comic Sans MS"/>
          <w:sz w:val="26"/>
        </w:rPr>
        <w:t>(c) Forming a salt</w:t>
      </w:r>
    </w:p>
    <w:p>
      <w:pPr>
        <w:spacing w:after="20" w:line="288" w:lineRule="auto"/>
        <w:ind w:left="720"/>
      </w:pPr>
      <w:r>
        <w:rPr>
          <w:rFonts w:ascii="Comic Sans MS" w:hAnsi="Comic Sans MS" w:cs="Comic Sans MS"/>
          <w:sz w:val="26"/>
        </w:rPr>
        <w:t>(d) Raising the pH</w:t>
      </w:r>
    </w:p>
    <w:p>
      <w:pPr>
        <w:spacing w:after="120" w:line="288" w:lineRule="auto"/>
        <w:ind w:left="720"/>
      </w:pPr>
      <w:r>
        <w:rPr>
          <w:rFonts w:ascii="Comic Sans MS" w:hAnsi="Comic Sans MS" w:cs="Comic Sans MS"/>
          <w:b/>
          <w:color w:val="1F7A33"/>
          <w:sz w:val="26"/>
        </w:rPr>
        <w:t>Ans : (b) Converting drug to amorphous / molecular dispersion</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IV – Product Stability</w:t>
      </w:r>
    </w:p>
    <w:p>
      <w:pPr>
        <w:spacing w:before="200" w:after="100" w:line="276" w:lineRule="auto"/>
        <w:keepNext/>
      </w:pPr>
      <w:r>
        <w:rPr>
          <w:rFonts w:ascii="Comic Sans MS" w:hAnsi="Comic Sans MS" w:cs="Comic Sans MS"/>
          <w:b/>
          <w:color w:val="FF0000"/>
          <w:sz w:val="32"/>
        </w:rPr>
        <w:t>4.1 Introduction</w:t>
      </w:r>
    </w:p>
    <w:p>
      <w:pPr>
        <w:spacing w:after="160"/>
        <w:jc w:val="both"/>
      </w:pPr>
      <w:r>
        <w:rPr>
          <w:rFonts w:ascii="Comic Sans MS" w:hAnsi="Comic Sans MS" w:cs="Comic Sans MS"/>
          <w:b w:val="0"/>
          <w:i w:val="0"/>
          <w:color w:val="000000"/>
          <w:sz w:val="28"/>
        </w:rPr>
        <w:t>Stability is defined as the capacity of a drug substance or drug product to retain its physical, chemical, microbiological, therapeutic and toxicological properties within specified limits throughout its shelf life under the influence of environmental factors such as temperature, humidity and light. Stability studies establish how the quality of a product varies with time and are used to assign the shelf life (expiry date) and the recommended storage conditions.</w:t>
      </w:r>
    </w:p>
    <w:p>
      <w:pPr>
        <w:spacing w:before="140" w:after="60" w:line="276" w:lineRule="auto"/>
        <w:keepNext/>
      </w:pPr>
      <w:r>
        <w:rPr>
          <w:rFonts w:ascii="Comic Sans MS" w:hAnsi="Comic Sans MS" w:cs="Comic Sans MS"/>
          <w:b/>
          <w:color w:val="000000"/>
          <w:sz w:val="28"/>
        </w:rPr>
        <w:t>Importance of Stability Studies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ensure the safety and efficacy of the product up to the labelled expiry date.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establish the shelf life and recommended storage conditions.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select a stable formulation, packaging and container-closure system.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satisfy regulatory (ICH) requirements for product registration.</w:t>
      </w:r>
    </w:p>
    <w:p>
      <w:pPr>
        <w:spacing w:before="200" w:after="100" w:line="276" w:lineRule="auto"/>
        <w:keepNext/>
      </w:pPr>
      <w:r>
        <w:rPr>
          <w:rFonts w:ascii="Comic Sans MS" w:hAnsi="Comic Sans MS" w:cs="Comic Sans MS"/>
          <w:b/>
          <w:color w:val="FF0000"/>
          <w:sz w:val="32"/>
        </w:rPr>
        <w:t>4.2 Degradation (Reaction) Kinetics</w:t>
      </w:r>
    </w:p>
    <w:p>
      <w:pPr>
        <w:spacing w:after="160"/>
        <w:jc w:val="both"/>
      </w:pPr>
      <w:r>
        <w:rPr>
          <w:rFonts w:ascii="Comic Sans MS" w:hAnsi="Comic Sans MS" w:cs="Comic Sans MS"/>
          <w:b w:val="0"/>
          <w:i w:val="0"/>
          <w:color w:val="000000"/>
          <w:sz w:val="28"/>
        </w:rPr>
        <w:t>Chemical stability is studied using reaction kinetics, which describes the rate at which a drug degrades and the order of the reaction. The order of a reaction is the manner in which the reaction rate depends on the concentration of the reactant(s).</w:t>
      </w:r>
    </w:p>
    <w:p>
      <w:pPr>
        <w:spacing w:before="140" w:after="60" w:line="276" w:lineRule="auto"/>
        <w:keepNext/>
      </w:pPr>
      <w:r>
        <w:rPr>
          <w:rFonts w:ascii="Comic Sans MS" w:hAnsi="Comic Sans MS" w:cs="Comic Sans MS"/>
          <w:b/>
          <w:color w:val="000000"/>
          <w:sz w:val="28"/>
        </w:rPr>
        <w:t>Zero-Order Kinetics</w:t>
      </w:r>
    </w:p>
    <w:p>
      <w:pPr>
        <w:spacing w:after="160"/>
        <w:jc w:val="both"/>
      </w:pPr>
      <w:r>
        <w:rPr>
          <w:rFonts w:ascii="Comic Sans MS" w:hAnsi="Comic Sans MS" w:cs="Comic Sans MS"/>
          <w:b w:val="0"/>
          <w:i w:val="0"/>
          <w:color w:val="000000"/>
          <w:sz w:val="28"/>
        </w:rPr>
        <w:t>The rate of degradation is independent of the concentration of the reactant (constant rate). Suspensions and many solid dosage forms show apparent zero-order loss of potency.</w:t>
      </w:r>
    </w:p>
    <w:p>
      <w:pPr>
        <w:spacing w:before="40" w:after="120"/>
        <w:jc w:val="center"/>
      </w:pPr>
      <w:r>
        <w:rPr>
          <w:rFonts w:ascii="Comic Sans MS" w:hAnsi="Comic Sans MS" w:cs="Comic Sans MS"/>
          <w:b/>
          <w:color w:val="6A1B9A"/>
          <w:sz w:val="28"/>
        </w:rPr>
        <w:t>C = C₀ − k₀ t</w:t>
      </w:r>
    </w:p>
    <w:p>
      <w:pPr>
        <w:spacing w:after="80"/>
        <w:ind w:left="1152" w:hanging="317"/>
        <w:jc w:val="both"/>
      </w:pPr>
      <w:r>
        <w:rPr>
          <w:rFonts w:ascii="Arial" w:hAnsi="Arial" w:cs="Arial"/>
          <w:color w:val="CC0000"/>
          <w:sz w:val="24"/>
        </w:rPr>
        <w:t xml:space="preserve">•  </w:t>
      </w:r>
      <w:r>
        <w:rPr>
          <w:rFonts w:ascii="Comic Sans MS" w:hAnsi="Comic Sans MS" w:cs="Comic Sans MS"/>
          <w:b/>
          <w:color w:val="000000"/>
          <w:sz w:val="28"/>
        </w:rPr>
        <w:t xml:space="preserve">Plot : </w:t>
      </w:r>
      <w:r>
        <w:rPr>
          <w:rFonts w:ascii="Comic Sans MS" w:hAnsi="Comic Sans MS" w:cs="Comic Sans MS"/>
          <w:color w:val="000000"/>
          <w:sz w:val="28"/>
        </w:rPr>
        <w:t>concentration (C) vs time is linear; slope = −k₀.</w:t>
      </w:r>
    </w:p>
    <w:p>
      <w:pPr>
        <w:spacing w:after="80"/>
        <w:ind w:left="1152" w:hanging="317"/>
        <w:jc w:val="both"/>
      </w:pPr>
      <w:r>
        <w:rPr>
          <w:rFonts w:ascii="Arial" w:hAnsi="Arial" w:cs="Arial"/>
          <w:color w:val="CC0000"/>
          <w:sz w:val="24"/>
        </w:rPr>
        <w:t xml:space="preserve">•  </w:t>
      </w:r>
      <w:r>
        <w:rPr>
          <w:rFonts w:ascii="Comic Sans MS" w:hAnsi="Comic Sans MS" w:cs="Comic Sans MS"/>
          <w:b/>
          <w:color w:val="000000"/>
          <w:sz w:val="28"/>
        </w:rPr>
        <w:t xml:space="preserve">Units of k₀ : </w:t>
      </w:r>
      <w:r>
        <w:rPr>
          <w:rFonts w:ascii="Comic Sans MS" w:hAnsi="Comic Sans MS" w:cs="Comic Sans MS"/>
          <w:color w:val="000000"/>
          <w:sz w:val="28"/>
        </w:rPr>
        <w:t>concentration × time⁻¹ (e.g. mg mL⁻¹ h⁻¹).</w:t>
      </w:r>
    </w:p>
    <w:p>
      <w:pPr>
        <w:spacing w:after="80"/>
        <w:ind w:left="1152" w:hanging="317"/>
        <w:jc w:val="both"/>
      </w:pPr>
      <w:r>
        <w:rPr>
          <w:rFonts w:ascii="Arial" w:hAnsi="Arial" w:cs="Arial"/>
          <w:color w:val="CC0000"/>
          <w:sz w:val="24"/>
        </w:rPr>
        <w:t xml:space="preserve">•  </w:t>
      </w:r>
      <w:r>
        <w:rPr>
          <w:rFonts w:ascii="Comic Sans MS" w:hAnsi="Comic Sans MS" w:cs="Comic Sans MS"/>
          <w:b/>
          <w:color w:val="000000"/>
          <w:sz w:val="28"/>
        </w:rPr>
        <w:t xml:space="preserve">Half-life : </w:t>
      </w:r>
      <w:r>
        <w:rPr>
          <w:rFonts w:ascii="Comic Sans MS" w:hAnsi="Comic Sans MS" w:cs="Comic Sans MS"/>
          <w:color w:val="000000"/>
          <w:sz w:val="28"/>
        </w:rPr>
        <w:t>t½ = C₀ / 2k₀ (depends on initial concentration).</w:t>
      </w:r>
    </w:p>
    <w:p>
      <w:pPr>
        <w:spacing w:after="80"/>
        <w:ind w:left="1152" w:hanging="317"/>
        <w:jc w:val="both"/>
      </w:pPr>
      <w:r>
        <w:rPr>
          <w:rFonts w:ascii="Arial" w:hAnsi="Arial" w:cs="Arial"/>
          <w:color w:val="CC0000"/>
          <w:sz w:val="24"/>
        </w:rPr>
        <w:t xml:space="preserve">•  </w:t>
      </w:r>
      <w:r>
        <w:rPr>
          <w:rFonts w:ascii="Comic Sans MS" w:hAnsi="Comic Sans MS" w:cs="Comic Sans MS"/>
          <w:b/>
          <w:color w:val="000000"/>
          <w:sz w:val="28"/>
        </w:rPr>
        <w:t xml:space="preserve">Shelf life : </w:t>
      </w:r>
      <w:r>
        <w:rPr>
          <w:rFonts w:ascii="Comic Sans MS" w:hAnsi="Comic Sans MS" w:cs="Comic Sans MS"/>
          <w:color w:val="000000"/>
          <w:sz w:val="28"/>
        </w:rPr>
        <w:t>t₉₀ = 0.1 C₀ / k₀.</w:t>
      </w:r>
    </w:p>
    <w:p>
      <w:pPr>
        <w:spacing w:before="140" w:after="60" w:line="276" w:lineRule="auto"/>
        <w:keepNext/>
      </w:pPr>
      <w:r>
        <w:rPr>
          <w:rFonts w:ascii="Comic Sans MS" w:hAnsi="Comic Sans MS" w:cs="Comic Sans MS"/>
          <w:b/>
          <w:color w:val="000000"/>
          <w:sz w:val="28"/>
        </w:rPr>
        <w:t>First-Order Kinetics</w:t>
      </w:r>
    </w:p>
    <w:p>
      <w:pPr>
        <w:spacing w:after="160"/>
        <w:jc w:val="both"/>
      </w:pPr>
      <w:r>
        <w:rPr>
          <w:rFonts w:ascii="Comic Sans MS" w:hAnsi="Comic Sans MS" w:cs="Comic Sans MS"/>
          <w:b w:val="0"/>
          <w:i w:val="0"/>
          <w:color w:val="000000"/>
          <w:sz w:val="28"/>
        </w:rPr>
        <w:t>The rate of degradation is directly proportional to the concentration of the reactant. Most solution-phase degradations follow first-order (or pseudo-first order) kinetics.</w:t>
      </w:r>
    </w:p>
    <w:p>
      <w:pPr>
        <w:spacing w:before="40" w:after="120"/>
        <w:jc w:val="center"/>
      </w:pPr>
      <w:r>
        <w:rPr>
          <w:rFonts w:ascii="Comic Sans MS" w:hAnsi="Comic Sans MS" w:cs="Comic Sans MS"/>
          <w:b/>
          <w:color w:val="6A1B9A"/>
          <w:sz w:val="28"/>
        </w:rPr>
        <w:t>log C = log C₀ − (k t / 2.303)</w:t>
      </w:r>
    </w:p>
    <w:p>
      <w:pPr>
        <w:spacing w:after="80"/>
        <w:ind w:left="1152" w:hanging="317"/>
        <w:jc w:val="both"/>
      </w:pPr>
      <w:r>
        <w:rPr>
          <w:rFonts w:ascii="Arial" w:hAnsi="Arial" w:cs="Arial"/>
          <w:color w:val="CC0000"/>
          <w:sz w:val="24"/>
        </w:rPr>
        <w:t xml:space="preserve">•  </w:t>
      </w:r>
      <w:r>
        <w:rPr>
          <w:rFonts w:ascii="Comic Sans MS" w:hAnsi="Comic Sans MS" w:cs="Comic Sans MS"/>
          <w:b/>
          <w:color w:val="000000"/>
          <w:sz w:val="28"/>
        </w:rPr>
        <w:t xml:space="preserve">Plot : </w:t>
      </w:r>
      <w:r>
        <w:rPr>
          <w:rFonts w:ascii="Comic Sans MS" w:hAnsi="Comic Sans MS" w:cs="Comic Sans MS"/>
          <w:color w:val="000000"/>
          <w:sz w:val="28"/>
        </w:rPr>
        <w:t>log C vs time is linear; slope = −k/2.303.</w:t>
      </w:r>
    </w:p>
    <w:p>
      <w:pPr>
        <w:spacing w:after="80"/>
        <w:ind w:left="1152" w:hanging="317"/>
        <w:jc w:val="both"/>
      </w:pPr>
      <w:r>
        <w:rPr>
          <w:rFonts w:ascii="Arial" w:hAnsi="Arial" w:cs="Arial"/>
          <w:color w:val="CC0000"/>
          <w:sz w:val="24"/>
        </w:rPr>
        <w:t xml:space="preserve">•  </w:t>
      </w:r>
      <w:r>
        <w:rPr>
          <w:rFonts w:ascii="Comic Sans MS" w:hAnsi="Comic Sans MS" w:cs="Comic Sans MS"/>
          <w:b/>
          <w:color w:val="000000"/>
          <w:sz w:val="28"/>
        </w:rPr>
        <w:t xml:space="preserve">Units of k : </w:t>
      </w:r>
      <w:r>
        <w:rPr>
          <w:rFonts w:ascii="Comic Sans MS" w:hAnsi="Comic Sans MS" w:cs="Comic Sans MS"/>
          <w:color w:val="000000"/>
          <w:sz w:val="28"/>
        </w:rPr>
        <w:t>time⁻¹ (e.g. h⁻¹).</w:t>
      </w:r>
    </w:p>
    <w:p>
      <w:pPr>
        <w:spacing w:after="80"/>
        <w:ind w:left="1152" w:hanging="317"/>
        <w:jc w:val="both"/>
      </w:pPr>
      <w:r>
        <w:rPr>
          <w:rFonts w:ascii="Arial" w:hAnsi="Arial" w:cs="Arial"/>
          <w:color w:val="CC0000"/>
          <w:sz w:val="24"/>
        </w:rPr>
        <w:t xml:space="preserve">•  </w:t>
      </w:r>
      <w:r>
        <w:rPr>
          <w:rFonts w:ascii="Comic Sans MS" w:hAnsi="Comic Sans MS" w:cs="Comic Sans MS"/>
          <w:b/>
          <w:color w:val="000000"/>
          <w:sz w:val="28"/>
        </w:rPr>
        <w:t xml:space="preserve">Half-life : </w:t>
      </w:r>
      <w:r>
        <w:rPr>
          <w:rFonts w:ascii="Comic Sans MS" w:hAnsi="Comic Sans MS" w:cs="Comic Sans MS"/>
          <w:color w:val="000000"/>
          <w:sz w:val="28"/>
        </w:rPr>
        <w:t>t½ = 0.693 / k (independent of initial concentration).</w:t>
      </w:r>
    </w:p>
    <w:p>
      <w:pPr>
        <w:spacing w:after="80"/>
        <w:ind w:left="1152" w:hanging="317"/>
        <w:jc w:val="both"/>
      </w:pPr>
      <w:r>
        <w:rPr>
          <w:rFonts w:ascii="Arial" w:hAnsi="Arial" w:cs="Arial"/>
          <w:color w:val="CC0000"/>
          <w:sz w:val="24"/>
        </w:rPr>
        <w:t xml:space="preserve">•  </w:t>
      </w:r>
      <w:r>
        <w:rPr>
          <w:rFonts w:ascii="Comic Sans MS" w:hAnsi="Comic Sans MS" w:cs="Comic Sans MS"/>
          <w:b/>
          <w:color w:val="000000"/>
          <w:sz w:val="28"/>
        </w:rPr>
        <w:t xml:space="preserve">Shelf life : </w:t>
      </w:r>
      <w:r>
        <w:rPr>
          <w:rFonts w:ascii="Comic Sans MS" w:hAnsi="Comic Sans MS" w:cs="Comic Sans MS"/>
          <w:color w:val="000000"/>
          <w:sz w:val="28"/>
        </w:rPr>
        <w:t>t₉₀ = 0.105 / k.</w:t>
      </w:r>
    </w:p>
    <w:p>
      <w:pPr>
        <w:spacing w:before="80" w:after="40"/>
        <w:jc w:val="center"/>
      </w:pPr>
      <w:r>
        <w:drawing>
          <wp:inline xmlns:a="http://schemas.openxmlformats.org/drawingml/2006/main" xmlns:pic="http://schemas.openxmlformats.org/drawingml/2006/picture">
            <wp:extent cx="4754880" cy="2674032"/>
            <wp:docPr id="15" name="Picture 15"/>
            <wp:cNvGraphicFramePr>
              <a:graphicFrameLocks noChangeAspect="1"/>
            </wp:cNvGraphicFramePr>
            <a:graphic>
              <a:graphicData uri="http://schemas.openxmlformats.org/drawingml/2006/picture">
                <pic:pic>
                  <pic:nvPicPr>
                    <pic:cNvPr id="0" name="order_kinetics.png"/>
                    <pic:cNvPicPr/>
                  </pic:nvPicPr>
                  <pic:blipFill>
                    <a:blip r:embed="rId25"/>
                    <a:stretch>
                      <a:fillRect/>
                    </a:stretch>
                  </pic:blipFill>
                  <pic:spPr>
                    <a:xfrm>
                      <a:off x="0" y="0"/>
                      <a:ext cx="4754880" cy="2674032"/>
                    </a:xfrm>
                    <a:prstGeom prst="rect"/>
                  </pic:spPr>
                </pic:pic>
              </a:graphicData>
            </a:graphic>
          </wp:inline>
        </w:drawing>
      </w:r>
    </w:p>
    <w:p>
      <w:pPr>
        <w:spacing w:after="160" w:line="264" w:lineRule="auto"/>
        <w:jc w:val="center"/>
      </w:pPr>
      <w:r>
        <w:rPr>
          <w:rFonts w:ascii="Comic Sans MS" w:hAnsi="Comic Sans MS" w:cs="Comic Sans MS"/>
          <w:b/>
          <w:i/>
          <w:color w:val="595959"/>
          <w:sz w:val="22"/>
        </w:rPr>
        <w:t>Fig. 15 : Zero- vs first-order degradation profiles</w:t>
      </w:r>
    </w:p>
    <w:p>
      <w:pPr>
        <w:spacing w:before="140" w:after="60" w:line="276" w:lineRule="auto"/>
        <w:keepNext/>
      </w:pPr>
      <w:r>
        <w:rPr>
          <w:rFonts w:ascii="Comic Sans MS" w:hAnsi="Comic Sans MS" w:cs="Comic Sans MS"/>
          <w:b/>
          <w:color w:val="000000"/>
          <w:sz w:val="28"/>
        </w:rPr>
        <w:t>Pseudo-Zero and Pseudo-First Order</w:t>
      </w:r>
    </w:p>
    <w:p>
      <w:pPr>
        <w:spacing w:after="160"/>
        <w:jc w:val="both"/>
      </w:pPr>
      <w:r>
        <w:rPr>
          <w:rFonts w:ascii="Comic Sans MS" w:hAnsi="Comic Sans MS" w:cs="Comic Sans MS"/>
          <w:b w:val="0"/>
          <w:i w:val="0"/>
          <w:color w:val="000000"/>
          <w:sz w:val="28"/>
        </w:rPr>
        <w:t>In a suspension, the drug in solution degrades by first order but is continuously replenished from the undissolved solid, so the concentration in solution remains constant and the loss appears as zero order (pseudo-zero order). When one reactant (e.g. water in hydrolysis) is present in large excess and effectively constant, a second-order reaction behaves as pseudo-first order.</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Worked Example – first-order shelf life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drug in solution degrades by first order with k = 2.1 × 10⁻³ day⁻¹.</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t₉₀ = 0.105 / k = 0.105 / (2.1 × 10⁻³) = 50 days.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t½ = 0.693 / k = 0.693 / (2.1 × 10⁻³) = 330 days.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Thus the product loses 10% potency in about 50 days.</w:t>
            </w:r>
          </w:p>
        </w:tc>
      </w:tr>
    </w:tbl>
    <w:p>
      <w:pPr>
        <w:spacing w:after="40"/>
      </w:pPr>
    </w:p>
    <w:p>
      <w:pPr>
        <w:spacing w:before="200" w:after="100" w:line="276" w:lineRule="auto"/>
        <w:keepNext/>
      </w:pPr>
      <w:r>
        <w:rPr>
          <w:rFonts w:ascii="Comic Sans MS" w:hAnsi="Comic Sans MS" w:cs="Comic Sans MS"/>
          <w:b/>
          <w:color w:val="FF0000"/>
          <w:sz w:val="32"/>
        </w:rPr>
        <w:t>4.3 Mechanisms of Degradation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5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Mechanism</w:t>
            </w:r>
          </w:p>
        </w:tc>
        <w:tc>
          <w:tcPr>
            <w:tcW w:type="dxa" w:w="67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Description / example</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Hydrolysis</w:t>
            </w:r>
          </w:p>
        </w:tc>
        <w:tc>
          <w:tcPr>
            <w:tcW w:type="dxa" w:w="67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Reaction with water cleaving ester / amide bonds – the commonest route (aspirin, procaine, penicillins). Catalysed by H⁺ / OH⁻.</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Oxidation</w:t>
            </w:r>
          </w:p>
        </w:tc>
        <w:tc>
          <w:tcPr>
            <w:tcW w:type="dxa" w:w="67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Loss of electrons / reaction with oxygen, often free-radical (adrenaline, ascorbic acid, vitamins). Controlled by antioxidants, chelators, inert gas.</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Photolysis</w:t>
            </w:r>
          </w:p>
        </w:tc>
        <w:tc>
          <w:tcPr>
            <w:tcW w:type="dxa" w:w="67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Light (UV)-induced degradation (nifedipine, riboflavin, sodium nitroprusside). Controlled by amber / opaque packaging.</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Reduction</w:t>
            </w:r>
          </w:p>
        </w:tc>
        <w:tc>
          <w:tcPr>
            <w:tcW w:type="dxa" w:w="67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Gain of electrons; comparatively uncommon.</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Racemization</w:t>
            </w:r>
          </w:p>
        </w:tc>
        <w:tc>
          <w:tcPr>
            <w:tcW w:type="dxa" w:w="67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Conversion of an active enantiomer into a less/inactive isomer (adrenaline).</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Isomerization</w:t>
            </w:r>
          </w:p>
        </w:tc>
        <w:tc>
          <w:tcPr>
            <w:tcW w:type="dxa" w:w="67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Conversion to an isomer of different activity (tetracycline → epi-tetracycline).</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Decarboxylation</w:t>
            </w:r>
          </w:p>
        </w:tc>
        <w:tc>
          <w:tcPr>
            <w:tcW w:type="dxa" w:w="67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Loss of CO₂ from carboxylic acids (p-aminosalicylic acid).</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Polymerization</w:t>
            </w:r>
          </w:p>
        </w:tc>
        <w:tc>
          <w:tcPr>
            <w:tcW w:type="dxa" w:w="67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Combination of molecules to larger units (concentrated ampicillin solutions).</w:t>
            </w:r>
          </w:p>
        </w:tc>
      </w:tr>
    </w:tbl>
    <w:p>
      <w:pPr>
        <w:spacing w:after="40"/>
      </w:pPr>
    </w:p>
    <w:p>
      <w:pPr>
        <w:spacing w:before="200" w:after="100" w:line="276" w:lineRule="auto"/>
        <w:keepNext/>
      </w:pPr>
      <w:r>
        <w:rPr>
          <w:rFonts w:ascii="Comic Sans MS" w:hAnsi="Comic Sans MS" w:cs="Comic Sans MS"/>
          <w:b/>
          <w:color w:val="FF0000"/>
          <w:sz w:val="32"/>
        </w:rPr>
        <w:t>4.4 Factors Influencing Stability</w:t>
      </w:r>
    </w:p>
    <w:p>
      <w:pPr>
        <w:spacing w:before="140" w:after="60" w:line="276" w:lineRule="auto"/>
        <w:keepNext/>
      </w:pPr>
      <w:r>
        <w:rPr>
          <w:rFonts w:ascii="Comic Sans MS" w:hAnsi="Comic Sans MS" w:cs="Comic Sans MS"/>
          <w:b/>
          <w:color w:val="000000"/>
          <w:sz w:val="28"/>
        </w:rPr>
        <w:t>(a) Temperature – the Arrhenius Equation</w:t>
      </w:r>
    </w:p>
    <w:p>
      <w:pPr>
        <w:spacing w:after="160"/>
        <w:jc w:val="both"/>
      </w:pPr>
      <w:r>
        <w:rPr>
          <w:rFonts w:ascii="Comic Sans MS" w:hAnsi="Comic Sans MS" w:cs="Comic Sans MS"/>
          <w:b w:val="0"/>
          <w:i w:val="0"/>
          <w:color w:val="000000"/>
          <w:sz w:val="28"/>
        </w:rPr>
        <w:t>An increase in temperature generally accelerates degradation. The relationship between the rate constant and temperature is given by the Arrhenius equation, which is the theoretical basis of accelerated stability testing :</w:t>
      </w:r>
    </w:p>
    <w:p>
      <w:pPr>
        <w:spacing w:before="40" w:after="120"/>
        <w:jc w:val="center"/>
      </w:pPr>
      <w:r>
        <w:rPr>
          <w:rFonts w:ascii="Comic Sans MS" w:hAnsi="Comic Sans MS" w:cs="Comic Sans MS"/>
          <w:b/>
          <w:color w:val="6A1B9A"/>
          <w:sz w:val="28"/>
        </w:rPr>
        <w:t>k = A · e^(−Ea/RT)     or     log k = log A − Ea / (2.303 RT)</w:t>
      </w:r>
    </w:p>
    <w:p>
      <w:pPr>
        <w:spacing w:after="160"/>
        <w:jc w:val="both"/>
      </w:pPr>
      <w:r>
        <w:rPr>
          <w:rFonts w:ascii="Comic Sans MS" w:hAnsi="Comic Sans MS" w:cs="Comic Sans MS"/>
          <w:b w:val="0"/>
          <w:i w:val="0"/>
          <w:color w:val="000000"/>
          <w:sz w:val="28"/>
        </w:rPr>
        <w:t>where k = rate constant, A = frequency (Arrhenius) factor, Ea = energy of activation, R = gas constant and T = absolute temperature. A plot of log k against 1/T (the Arrhenius plot) is a straight line of slope −Ea/2.303R and allows the rate constant at room temperature to be predicted from data obtained at elevated temperatures.</w:t>
      </w:r>
    </w:p>
    <w:p>
      <w:pPr>
        <w:spacing w:before="80" w:after="40"/>
        <w:jc w:val="center"/>
      </w:pPr>
      <w:r>
        <w:drawing>
          <wp:inline xmlns:a="http://schemas.openxmlformats.org/drawingml/2006/main" xmlns:pic="http://schemas.openxmlformats.org/drawingml/2006/picture">
            <wp:extent cx="3931920" cy="2775473"/>
            <wp:docPr id="16" name="Picture 16"/>
            <wp:cNvGraphicFramePr>
              <a:graphicFrameLocks noChangeAspect="1"/>
            </wp:cNvGraphicFramePr>
            <a:graphic>
              <a:graphicData uri="http://schemas.openxmlformats.org/drawingml/2006/picture">
                <pic:pic>
                  <pic:nvPicPr>
                    <pic:cNvPr id="0" name="arrhenius.png"/>
                    <pic:cNvPicPr/>
                  </pic:nvPicPr>
                  <pic:blipFill>
                    <a:blip r:embed="rId26"/>
                    <a:stretch>
                      <a:fillRect/>
                    </a:stretch>
                  </pic:blipFill>
                  <pic:spPr>
                    <a:xfrm>
                      <a:off x="0" y="0"/>
                      <a:ext cx="3931920" cy="2775473"/>
                    </a:xfrm>
                    <a:prstGeom prst="rect"/>
                  </pic:spPr>
                </pic:pic>
              </a:graphicData>
            </a:graphic>
          </wp:inline>
        </w:drawing>
      </w:r>
    </w:p>
    <w:p>
      <w:pPr>
        <w:spacing w:after="160" w:line="264" w:lineRule="auto"/>
        <w:jc w:val="center"/>
      </w:pPr>
      <w:r>
        <w:rPr>
          <w:rFonts w:ascii="Comic Sans MS" w:hAnsi="Comic Sans MS" w:cs="Comic Sans MS"/>
          <w:b/>
          <w:i/>
          <w:color w:val="595959"/>
          <w:sz w:val="22"/>
        </w:rPr>
        <w:t>Fig. 16 : Arrhenius plot of log k against 1/T</w:t>
      </w:r>
    </w:p>
    <w:p>
      <w:pPr>
        <w:spacing w:before="140" w:after="60" w:line="276" w:lineRule="auto"/>
        <w:keepNext/>
      </w:pPr>
      <w:r>
        <w:rPr>
          <w:rFonts w:ascii="Comic Sans MS" w:hAnsi="Comic Sans MS" w:cs="Comic Sans MS"/>
          <w:b/>
          <w:color w:val="000000"/>
          <w:sz w:val="28"/>
        </w:rPr>
        <w:t>(b) pH Effect – the pH-Rate Profile</w:t>
      </w:r>
    </w:p>
    <w:p>
      <w:pPr>
        <w:spacing w:after="160"/>
        <w:jc w:val="both"/>
      </w:pPr>
      <w:r>
        <w:rPr>
          <w:rFonts w:ascii="Comic Sans MS" w:hAnsi="Comic Sans MS" w:cs="Comic Sans MS"/>
          <w:b w:val="0"/>
          <w:i w:val="0"/>
          <w:color w:val="000000"/>
          <w:sz w:val="28"/>
        </w:rPr>
        <w:t>Hydrolysis and many other reactions are catalysed by hydrogen and hydroxyl ions (specific acid-base catalysis) and by buffer species (general acid-base catalysis). A plot of the logarithm of the degradation-rate constant against pH gives the pH-rate profile, from which the pH of maximum stability (the minimum of the curve) is identified and used to select the formulation pH and buffer.</w:t>
      </w:r>
    </w:p>
    <w:p>
      <w:pPr>
        <w:spacing w:before="80" w:after="40"/>
        <w:jc w:val="center"/>
      </w:pPr>
      <w:r>
        <w:drawing>
          <wp:inline xmlns:a="http://schemas.openxmlformats.org/drawingml/2006/main" xmlns:pic="http://schemas.openxmlformats.org/drawingml/2006/picture">
            <wp:extent cx="4206240" cy="2923524"/>
            <wp:docPr id="17" name="Picture 17"/>
            <wp:cNvGraphicFramePr>
              <a:graphicFrameLocks noChangeAspect="1"/>
            </wp:cNvGraphicFramePr>
            <a:graphic>
              <a:graphicData uri="http://schemas.openxmlformats.org/drawingml/2006/picture">
                <pic:pic>
                  <pic:nvPicPr>
                    <pic:cNvPr id="0" name="ph_rate.png"/>
                    <pic:cNvPicPr/>
                  </pic:nvPicPr>
                  <pic:blipFill>
                    <a:blip r:embed="rId27"/>
                    <a:stretch>
                      <a:fillRect/>
                    </a:stretch>
                  </pic:blipFill>
                  <pic:spPr>
                    <a:xfrm>
                      <a:off x="0" y="0"/>
                      <a:ext cx="4206240" cy="2923524"/>
                    </a:xfrm>
                    <a:prstGeom prst="rect"/>
                  </pic:spPr>
                </pic:pic>
              </a:graphicData>
            </a:graphic>
          </wp:inline>
        </w:drawing>
      </w:r>
    </w:p>
    <w:p>
      <w:pPr>
        <w:spacing w:after="160" w:line="264" w:lineRule="auto"/>
        <w:jc w:val="center"/>
      </w:pPr>
      <w:r>
        <w:rPr>
          <w:rFonts w:ascii="Comic Sans MS" w:hAnsi="Comic Sans MS" w:cs="Comic Sans MS"/>
          <w:b/>
          <w:i/>
          <w:color w:val="595959"/>
          <w:sz w:val="22"/>
        </w:rPr>
        <w:t>Fig. 17 : pH-rate profile showing the pH of maximum stability</w:t>
      </w:r>
    </w:p>
    <w:p>
      <w:pPr>
        <w:spacing w:before="140" w:after="60" w:line="276" w:lineRule="auto"/>
        <w:keepNext/>
      </w:pPr>
      <w:r>
        <w:rPr>
          <w:rFonts w:ascii="Comic Sans MS" w:hAnsi="Comic Sans MS" w:cs="Comic Sans MS"/>
          <w:b/>
          <w:color w:val="000000"/>
          <w:sz w:val="28"/>
        </w:rPr>
        <w:t>(c) Media / Solvent Effects</w:t>
      </w:r>
    </w:p>
    <w:p>
      <w:pPr>
        <w:spacing w:after="160"/>
        <w:jc w:val="both"/>
      </w:pPr>
      <w:r>
        <w:rPr>
          <w:rFonts w:ascii="Comic Sans MS" w:hAnsi="Comic Sans MS" w:cs="Comic Sans MS"/>
          <w:b w:val="0"/>
          <w:i w:val="0"/>
          <w:color w:val="000000"/>
          <w:sz w:val="28"/>
        </w:rPr>
        <w:t>The nature of the solvent (dielectric constant, polarity), the ionic strength and the presence of buffer salts influence the rate of degradation. Changing to a less polar solvent or a cosolvent system can slow ionic degradation reactions; an increase in ionic strength can accelerate or retard a reaction depending on the charges of the reacting species (the primary salt effect).</w:t>
      </w:r>
    </w:p>
    <w:p>
      <w:pPr>
        <w:spacing w:before="140" w:after="60" w:line="276" w:lineRule="auto"/>
        <w:keepNext/>
      </w:pPr>
      <w:r>
        <w:rPr>
          <w:rFonts w:ascii="Comic Sans MS" w:hAnsi="Comic Sans MS" w:cs="Comic Sans MS"/>
          <w:b/>
          <w:color w:val="000000"/>
          <w:sz w:val="28"/>
        </w:rPr>
        <w:t>(d) Other Factors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Light – </w:t>
      </w:r>
      <w:r>
        <w:rPr>
          <w:rFonts w:ascii="Comic Sans MS" w:hAnsi="Comic Sans MS" w:cs="Comic Sans MS"/>
          <w:color w:val="000000"/>
          <w:sz w:val="28"/>
        </w:rPr>
        <w:t>photolabile drugs require amber / opaque packaging.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Oxygen – </w:t>
      </w:r>
      <w:r>
        <w:rPr>
          <w:rFonts w:ascii="Comic Sans MS" w:hAnsi="Comic Sans MS" w:cs="Comic Sans MS"/>
          <w:color w:val="000000"/>
          <w:sz w:val="28"/>
        </w:rPr>
        <w:t>oxidation is controlled by antioxidants, chelating agents and nitrogen purging.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Moisture / humidity – </w:t>
      </w:r>
      <w:r>
        <w:rPr>
          <w:rFonts w:ascii="Comic Sans MS" w:hAnsi="Comic Sans MS" w:cs="Comic Sans MS"/>
          <w:color w:val="000000"/>
          <w:sz w:val="28"/>
        </w:rPr>
        <w:t>promotes hydrolysis and microbial growth; controlled by desiccants and moisture-proof packaging.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Excipients &amp; container – </w:t>
      </w:r>
      <w:r>
        <w:rPr>
          <w:rFonts w:ascii="Comic Sans MS" w:hAnsi="Comic Sans MS" w:cs="Comic Sans MS"/>
          <w:color w:val="000000"/>
          <w:sz w:val="28"/>
        </w:rPr>
        <w:t>incompatible excipients or leachables from the container may catalyse degradation.</w:t>
      </w:r>
    </w:p>
    <w:p>
      <w:pPr>
        <w:spacing w:before="200" w:after="100" w:line="276" w:lineRule="auto"/>
        <w:keepNext/>
      </w:pPr>
      <w:r>
        <w:rPr>
          <w:rFonts w:ascii="Comic Sans MS" w:hAnsi="Comic Sans MS" w:cs="Comic Sans MS"/>
          <w:b/>
          <w:color w:val="FF0000"/>
          <w:sz w:val="32"/>
        </w:rPr>
        <w:t>4.5 Accelerated Stability Studies</w:t>
      </w:r>
    </w:p>
    <w:p>
      <w:pPr>
        <w:spacing w:after="160"/>
        <w:jc w:val="both"/>
      </w:pPr>
      <w:r>
        <w:rPr>
          <w:rFonts w:ascii="Comic Sans MS" w:hAnsi="Comic Sans MS" w:cs="Comic Sans MS"/>
          <w:b w:val="0"/>
          <w:i w:val="0"/>
          <w:color w:val="000000"/>
          <w:sz w:val="28"/>
        </w:rPr>
        <w:t>Because real-time shelf-life determination would take years, accelerated stability studies subject the product to elevated temperature (and humidity) to speed up degradation. Using the Arrhenius relationship, the rate constant at these stress conditions is extrapolated to normal storage temperature to predict the shelf life in a much shorter time.</w:t>
      </w:r>
    </w:p>
    <w:p>
      <w:pPr>
        <w:spacing w:before="140" w:after="60" w:line="276" w:lineRule="auto"/>
        <w:keepNext/>
      </w:pPr>
      <w:r>
        <w:rPr>
          <w:rFonts w:ascii="Comic Sans MS" w:hAnsi="Comic Sans MS" w:cs="Comic Sans MS"/>
          <w:b/>
          <w:color w:val="000000"/>
          <w:sz w:val="28"/>
        </w:rPr>
        <w:t>General Procedure</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Store the product at several elevated temperatures (e.g. 40, 50, 60°C).</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Withdraw samples at intervals and assay the intact drug.</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Determine the order of reaction and the rate constant (k) at each temperature.</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Plot log k against 1/T (Arrhenius plot).</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Extrapolate to obtain k at room temperature (25°C).</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Calculate the shelf life (t₉₀) from the room-temperature rate constant.</w:t>
      </w:r>
    </w:p>
    <w:p>
      <w:pPr>
        <w:spacing w:before="200" w:after="100" w:line="276" w:lineRule="auto"/>
        <w:keepNext/>
      </w:pPr>
      <w:r>
        <w:rPr>
          <w:rFonts w:ascii="Comic Sans MS" w:hAnsi="Comic Sans MS" w:cs="Comic Sans MS"/>
          <w:b/>
          <w:color w:val="FF0000"/>
          <w:sz w:val="32"/>
        </w:rPr>
        <w:t>4.6 Interpretation of Kinetic Data (API &amp; Tablets)</w:t>
      </w:r>
    </w:p>
    <w:p>
      <w:pPr>
        <w:spacing w:after="160"/>
        <w:jc w:val="both"/>
      </w:pPr>
      <w:r>
        <w:rPr>
          <w:rFonts w:ascii="Comic Sans MS" w:hAnsi="Comic Sans MS" w:cs="Comic Sans MS"/>
          <w:b w:val="0"/>
          <w:i w:val="0"/>
          <w:color w:val="000000"/>
          <w:sz w:val="28"/>
        </w:rPr>
        <w:t>The assay data (concentration vs time) obtained at each temperature are plotted according to different reaction orders; the plot that gives the best straight line indicates the order, and its slope gives the rate constant. For an API in solution, first-order plots (log C vs t) are usually linear, whereas for tablets and suspensions the loss of potency frequently follows apparent zero-order kinetics. From the room-temperature rate constant the t₉₀ (time for 10% degradation) is calculated and assigned as the shelf life. Solid-state reactions may not obey simple Arrhenius behaviour because of moisture, phase changes and multiple simultaneous mechanisms, so accelerated predictions must be confirmed by real-time data.</w:t>
      </w:r>
    </w:p>
    <w:p>
      <w:pPr>
        <w:spacing w:before="200" w:after="100" w:line="276" w:lineRule="auto"/>
        <w:keepNext/>
      </w:pPr>
      <w:r>
        <w:rPr>
          <w:rFonts w:ascii="Comic Sans MS" w:hAnsi="Comic Sans MS" w:cs="Comic Sans MS"/>
          <w:b/>
          <w:color w:val="FF0000"/>
          <w:sz w:val="32"/>
        </w:rPr>
        <w:t>4.7 Solid-State Stability</w:t>
      </w:r>
    </w:p>
    <w:p>
      <w:pPr>
        <w:spacing w:after="160"/>
        <w:jc w:val="both"/>
      </w:pPr>
      <w:r>
        <w:rPr>
          <w:rFonts w:ascii="Comic Sans MS" w:hAnsi="Comic Sans MS" w:cs="Comic Sans MS"/>
          <w:b w:val="0"/>
          <w:i w:val="0"/>
          <w:color w:val="000000"/>
          <w:sz w:val="28"/>
        </w:rPr>
        <w:t>Degradation in the solid state (drug substance, tablets, powders) is generally slower and more complex than in solution. It is influenced by moisture, temperature, polymorphic transitions, particle size and the presence of excipients. Reactions often take place at the solid surface or in adsorbed moisture films and may follow topochemical or sigmoidal kinetics rather than a simple order. Solid-state stability is studied by storing the solid under stress (temperature / humidity) and monitoring assay, appearance, dissolution and degradation products.</w:t>
      </w:r>
    </w:p>
    <w:p>
      <w:pPr>
        <w:spacing w:before="200" w:after="100" w:line="276" w:lineRule="auto"/>
        <w:keepNext/>
      </w:pPr>
      <w:r>
        <w:rPr>
          <w:rFonts w:ascii="Comic Sans MS" w:hAnsi="Comic Sans MS" w:cs="Comic Sans MS"/>
          <w:b/>
          <w:color w:val="FF0000"/>
          <w:sz w:val="32"/>
        </w:rPr>
        <w:t>4.8 Shelf-Life Assignment</w:t>
      </w:r>
    </w:p>
    <w:p>
      <w:pPr>
        <w:spacing w:after="160"/>
        <w:jc w:val="both"/>
      </w:pPr>
      <w:r>
        <w:rPr>
          <w:rFonts w:ascii="Comic Sans MS" w:hAnsi="Comic Sans MS" w:cs="Comic Sans MS"/>
          <w:b w:val="0"/>
          <w:i w:val="0"/>
          <w:color w:val="000000"/>
          <w:sz w:val="28"/>
        </w:rPr>
        <w:t>The shelf life (expiration dating period) is the time during which the product remains within its approved specifications under the recommended storage conditions. It is commonly taken as t₉₀ – the time for the drug content to fall to 90% of its labelled amount (i.e. 10% degradation) – provided the degradation products remain within safe limits. It is determined from real-time data (confirmatory) and supported by accelerated data (predictive), and is stated together with the appropriate storage statement.</w:t>
      </w:r>
    </w:p>
    <w:p>
      <w:pPr>
        <w:spacing w:before="200" w:after="100" w:line="276" w:lineRule="auto"/>
        <w:keepNext/>
      </w:pPr>
      <w:r>
        <w:rPr>
          <w:rFonts w:ascii="Comic Sans MS" w:hAnsi="Comic Sans MS" w:cs="Comic Sans MS"/>
          <w:b/>
          <w:color w:val="FF0000"/>
          <w:sz w:val="32"/>
        </w:rPr>
        <w:t>4.9 Stability Protocols and Reports</w:t>
      </w:r>
    </w:p>
    <w:p>
      <w:pPr>
        <w:spacing w:after="160"/>
        <w:jc w:val="both"/>
      </w:pPr>
      <w:r>
        <w:rPr>
          <w:rFonts w:ascii="Comic Sans MS" w:hAnsi="Comic Sans MS" w:cs="Comic Sans MS"/>
          <w:b w:val="0"/>
          <w:i w:val="0"/>
          <w:color w:val="000000"/>
          <w:sz w:val="28"/>
        </w:rPr>
        <w:t>A stability protocol is a pre-approved written plan that defines how the study will be conducted; a stability report summarises and interprets the data obtained.</w:t>
      </w:r>
    </w:p>
    <w:p>
      <w:pPr>
        <w:spacing w:before="140" w:after="60" w:line="276" w:lineRule="auto"/>
        <w:keepNext/>
      </w:pPr>
      <w:r>
        <w:rPr>
          <w:rFonts w:ascii="Comic Sans MS" w:hAnsi="Comic Sans MS" w:cs="Comic Sans MS"/>
          <w:b/>
          <w:color w:val="000000"/>
          <w:sz w:val="28"/>
        </w:rPr>
        <w:t>A Stability Protocol Typically Specifies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Product details, batch number, container-closure system and number of batches (usually at least 3 primary batches).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Storage conditions (long-term, intermediate, accelerated) and container orientation.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Testing time points (e.g. 0, 3, 6, 9, 12, 18, 24, 36 months).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Tests to be performed (assay, related substances, dissolution, appearance, pH, moisture, microbial limits).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Validated, stability-indicating analytical methods and acceptance criteria.</w:t>
      </w:r>
    </w:p>
    <w:p>
      <w:pPr>
        <w:spacing w:before="200" w:after="100" w:line="276" w:lineRule="auto"/>
        <w:keepNext/>
      </w:pPr>
      <w:r>
        <w:rPr>
          <w:rFonts w:ascii="Comic Sans MS" w:hAnsi="Comic Sans MS" w:cs="Comic Sans MS"/>
          <w:b/>
          <w:color w:val="FF0000"/>
          <w:sz w:val="32"/>
        </w:rPr>
        <w:t>4.10 ICH Guidelines for Stability Testing</w:t>
      </w:r>
    </w:p>
    <w:p>
      <w:pPr>
        <w:spacing w:after="160"/>
        <w:jc w:val="both"/>
      </w:pPr>
      <w:r>
        <w:rPr>
          <w:rFonts w:ascii="Comic Sans MS" w:hAnsi="Comic Sans MS" w:cs="Comic Sans MS"/>
          <w:b w:val="0"/>
          <w:i w:val="0"/>
          <w:color w:val="000000"/>
          <w:sz w:val="28"/>
        </w:rPr>
        <w:t>The International Council for Harmonisation (ICH) Q1 series harmonises stability requirements across regions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Guideline</w:t>
            </w:r>
          </w:p>
        </w:tc>
        <w:tc>
          <w:tcPr>
            <w:tcW w:type="dxa" w:w="70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Subject</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Q1A(R2)</w:t>
            </w:r>
          </w:p>
        </w:tc>
        <w:tc>
          <w:tcPr>
            <w:tcW w:type="dxa" w:w="70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Stability testing of new drug substances and products.</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Q1B</w:t>
            </w:r>
          </w:p>
        </w:tc>
        <w:tc>
          <w:tcPr>
            <w:tcW w:type="dxa" w:w="70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Photostability testing.</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Q1C</w:t>
            </w:r>
          </w:p>
        </w:tc>
        <w:tc>
          <w:tcPr>
            <w:tcW w:type="dxa" w:w="70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Stability testing for new dosage forms.</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Q1D</w:t>
            </w:r>
          </w:p>
        </w:tc>
        <w:tc>
          <w:tcPr>
            <w:tcW w:type="dxa" w:w="70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Bracketing and matrixing designs.</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Q1E</w:t>
            </w:r>
          </w:p>
        </w:tc>
        <w:tc>
          <w:tcPr>
            <w:tcW w:type="dxa" w:w="70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Evaluation of stability data (shelf-life extrapolation).</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Q1F</w:t>
            </w:r>
          </w:p>
        </w:tc>
        <w:tc>
          <w:tcPr>
            <w:tcW w:type="dxa" w:w="70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Stability data package for zones III and IV (hot / humid).</w:t>
            </w:r>
          </w:p>
        </w:tc>
      </w:tr>
    </w:tbl>
    <w:p>
      <w:pPr>
        <w:spacing w:after="40"/>
      </w:pPr>
    </w:p>
    <w:p>
      <w:pPr>
        <w:spacing w:before="140" w:after="60" w:line="276" w:lineRule="auto"/>
        <w:keepNext/>
      </w:pPr>
      <w:r>
        <w:rPr>
          <w:rFonts w:ascii="Comic Sans MS" w:hAnsi="Comic Sans MS" w:cs="Comic Sans MS"/>
          <w:b/>
          <w:color w:val="000000"/>
          <w:sz w:val="28"/>
        </w:rPr>
        <w:t>Climatic Zones and Storage Conditions</w:t>
      </w:r>
    </w:p>
    <w:p>
      <w:pPr>
        <w:spacing w:after="160"/>
        <w:jc w:val="both"/>
      </w:pPr>
      <w:r>
        <w:rPr>
          <w:rFonts w:ascii="Comic Sans MS" w:hAnsi="Comic Sans MS" w:cs="Comic Sans MS"/>
          <w:b w:val="0"/>
          <w:i w:val="0"/>
          <w:color w:val="000000"/>
          <w:sz w:val="28"/>
        </w:rPr>
        <w:t>The world is divided into four climatic zones; India falls in Zone IVb (hot and very humid). The ICH Q1A(R2) recommended storage conditions are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Study</w:t>
            </w:r>
          </w:p>
        </w:tc>
        <w:tc>
          <w:tcPr>
            <w:tcW w:type="dxa" w:w="518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Condition</w:t>
            </w:r>
          </w:p>
        </w:tc>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Minimum period</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Long-term</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25°C ± 2°C / 60% RH ± 5% (or 30°C / 65% RH for Zone IV)</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12 months</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Intermediate</w:t>
            </w:r>
          </w:p>
        </w:tc>
        <w:tc>
          <w:tcPr>
            <w:tcW w:type="dxa" w:w="51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30°C ± 2°C / 65% RH ± 5%</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6 months</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Accelerated</w:t>
            </w:r>
          </w:p>
        </w:tc>
        <w:tc>
          <w:tcPr>
            <w:tcW w:type="dxa" w:w="51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40°C ± 2°C / 75% RH ± 5%</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6 months</w:t>
            </w:r>
          </w:p>
        </w:tc>
      </w:tr>
    </w:tbl>
    <w:p>
      <w:pPr>
        <w:spacing w:after="40"/>
      </w:pPr>
    </w:p>
    <w:p>
      <w:pPr>
        <w:spacing w:after="160"/>
        <w:jc w:val="both"/>
      </w:pPr>
      <w:r>
        <w:rPr>
          <w:rFonts w:ascii="Comic Sans MS" w:hAnsi="Comic Sans MS" w:cs="Comic Sans MS"/>
          <w:b w:val="0"/>
          <w:i w:val="0"/>
          <w:color w:val="000000"/>
          <w:sz w:val="28"/>
        </w:rPr>
        <w:t>A significant change at the accelerated condition (e.g. a 5% loss of assay from the initial value, a degradation product exceeding its specification, or failure of dissolution / physical attributes) triggers testing at the intermediate condition. ICH Q1B photostability testing uses defined visible and UV light exposures.</w:t>
      </w:r>
    </w:p>
    <w:p>
      <w:pPr>
        <w:spacing w:before="200" w:after="100" w:line="276" w:lineRule="auto"/>
        <w:keepNext/>
      </w:pPr>
      <w:r>
        <w:rPr>
          <w:rFonts w:ascii="Comic Sans MS" w:hAnsi="Comic Sans MS" w:cs="Comic Sans MS"/>
          <w:b/>
          <w:color w:val="FF0000"/>
          <w:sz w:val="32"/>
        </w:rPr>
        <w:t>4.11 Types of Stability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Type</w:t>
            </w:r>
          </w:p>
        </w:tc>
        <w:tc>
          <w:tcPr>
            <w:tcW w:type="dxa" w:w="69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Meaning</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Chemical</w:t>
            </w:r>
          </w:p>
        </w:tc>
        <w:tc>
          <w:tcPr>
            <w:tcW w:type="dxa" w:w="69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Each active ingredient retains its chemical integrity and labelled potency.</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Physical</w:t>
            </w:r>
          </w:p>
        </w:tc>
        <w:tc>
          <w:tcPr>
            <w:tcW w:type="dxa" w:w="69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Appearance, palatability, uniformity, dissolution and suspendability are retained.</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Microbiological</w:t>
            </w:r>
          </w:p>
        </w:tc>
        <w:tc>
          <w:tcPr>
            <w:tcW w:type="dxa" w:w="69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Sterility or resistance to microbial growth is retained; preservatives remain effective.</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Therapeutic</w:t>
            </w:r>
          </w:p>
        </w:tc>
        <w:tc>
          <w:tcPr>
            <w:tcW w:type="dxa" w:w="69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The therapeutic effect remains unchanged.</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Toxicological</w:t>
            </w:r>
          </w:p>
        </w:tc>
        <w:tc>
          <w:tcPr>
            <w:tcW w:type="dxa" w:w="69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No significant increase in toxicity occurs.</w:t>
            </w:r>
          </w:p>
        </w:tc>
      </w:tr>
    </w:tbl>
    <w:p>
      <w:pPr>
        <w:spacing w:after="40"/>
      </w:pPr>
    </w:p>
    <w:p>
      <w:pPr>
        <w:spacing w:before="200" w:after="100" w:line="276" w:lineRule="auto"/>
        <w:keepNext/>
      </w:pPr>
      <w:r>
        <w:rPr>
          <w:rFonts w:ascii="Comic Sans MS" w:hAnsi="Comic Sans MS" w:cs="Comic Sans MS"/>
          <w:b/>
          <w:color w:val="FF0000"/>
          <w:sz w:val="32"/>
        </w:rPr>
        <w:t>4.12 Higher-Order and Complex Reactions</w:t>
      </w:r>
    </w:p>
    <w:p>
      <w:pPr>
        <w:spacing w:after="160"/>
        <w:jc w:val="both"/>
      </w:pPr>
      <w:r>
        <w:rPr>
          <w:rFonts w:ascii="Comic Sans MS" w:hAnsi="Comic Sans MS" w:cs="Comic Sans MS"/>
          <w:b w:val="0"/>
          <w:i w:val="0"/>
          <w:color w:val="000000"/>
          <w:sz w:val="28"/>
        </w:rPr>
        <w:t>Although most drug degradations are zero or first order, more complex kinetics are sometimes encountered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Second-order – </w:t>
      </w:r>
      <w:r>
        <w:rPr>
          <w:rFonts w:ascii="Comic Sans MS" w:hAnsi="Comic Sans MS" w:cs="Comic Sans MS"/>
          <w:color w:val="000000"/>
          <w:sz w:val="28"/>
        </w:rPr>
        <w:t>rate depends on the product of two reactant concentrations; 1/C vs t is linear.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Reversible reactions – </w:t>
      </w:r>
      <w:r>
        <w:rPr>
          <w:rFonts w:ascii="Comic Sans MS" w:hAnsi="Comic Sans MS" w:cs="Comic Sans MS"/>
          <w:color w:val="000000"/>
          <w:sz w:val="28"/>
        </w:rPr>
        <w:t>the drug degrades to a product that can revert (e.g. some epimerisations).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Parallel reactions – </w:t>
      </w:r>
      <w:r>
        <w:rPr>
          <w:rFonts w:ascii="Comic Sans MS" w:hAnsi="Comic Sans MS" w:cs="Comic Sans MS"/>
          <w:color w:val="000000"/>
          <w:sz w:val="28"/>
        </w:rPr>
        <w:t>the drug degrades simultaneously by two or more pathways.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Consecutive reactions – </w:t>
      </w:r>
      <w:r>
        <w:rPr>
          <w:rFonts w:ascii="Comic Sans MS" w:hAnsi="Comic Sans MS" w:cs="Comic Sans MS"/>
          <w:color w:val="000000"/>
          <w:sz w:val="28"/>
        </w:rPr>
        <w:t>the degradation product itself degrades further.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Pseudo-order – </w:t>
      </w:r>
      <w:r>
        <w:rPr>
          <w:rFonts w:ascii="Comic Sans MS" w:hAnsi="Comic Sans MS" w:cs="Comic Sans MS"/>
          <w:color w:val="000000"/>
          <w:sz w:val="28"/>
        </w:rPr>
        <w:t>a higher-order reaction behaves as a lower order because one reactant is constant.</w:t>
      </w:r>
    </w:p>
    <w:p>
      <w:pPr>
        <w:spacing w:before="200" w:after="100" w:line="276" w:lineRule="auto"/>
        <w:keepNext/>
      </w:pPr>
      <w:r>
        <w:rPr>
          <w:rFonts w:ascii="Comic Sans MS" w:hAnsi="Comic Sans MS" w:cs="Comic Sans MS"/>
          <w:b/>
          <w:color w:val="FF0000"/>
          <w:sz w:val="32"/>
        </w:rPr>
        <w:t>4.13 Accelerated Stability – the Q10 Method</w:t>
      </w:r>
    </w:p>
    <w:p>
      <w:pPr>
        <w:spacing w:after="160"/>
        <w:jc w:val="both"/>
      </w:pPr>
      <w:r>
        <w:rPr>
          <w:rFonts w:ascii="Comic Sans MS" w:hAnsi="Comic Sans MS" w:cs="Comic Sans MS"/>
          <w:b w:val="0"/>
          <w:i w:val="0"/>
          <w:color w:val="000000"/>
          <w:sz w:val="28"/>
        </w:rPr>
        <w:t>The Q10 value is the factor by which the reaction rate increases for every 10°C rise in temperature (typically 2–5, often assumed ≈ 3). It provides a quick estimate of the effect of temperature on shelf life without a full Arrhenius study :</w:t>
      </w:r>
    </w:p>
    <w:p>
      <w:pPr>
        <w:spacing w:before="40" w:after="120"/>
        <w:jc w:val="center"/>
      </w:pPr>
      <w:r>
        <w:rPr>
          <w:rFonts w:ascii="Comic Sans MS" w:hAnsi="Comic Sans MS" w:cs="Comic Sans MS"/>
          <w:b/>
          <w:color w:val="6A1B9A"/>
          <w:sz w:val="28"/>
        </w:rPr>
        <w:t>t₉₀ (T₂) = t₉₀ (T₁) / Q10^[(T₂ − T₁)/10]</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Worked Example – Q10 estimate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product has a shelf life of 6 months at 40°C. Estimate the shelf life at 25°C (Q10 = 3).</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Temperature difference = 40 − 25 = 15°C.</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Factor = Q10^(15/10) = 3^1.5 ≈ 5.2.</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Shelf life at 25°C ≈ 6 months × 5.2 ≈ 31 months (~2.6 years).</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Worked Example – zero-order shelf life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suspension (100 mg/mL) degrades by zero order with k₀ = 0.5 mg mL⁻¹ month⁻¹.</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t₉₀ = 0.1 C₀ / k₀ = (0.1 × 100) / 0.5 = 20 months.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So 10% is lost in 20 months.</w:t>
            </w:r>
          </w:p>
        </w:tc>
      </w:tr>
    </w:tbl>
    <w:p>
      <w:pPr>
        <w:spacing w:after="40"/>
      </w:pPr>
    </w:p>
    <w:p>
      <w:pPr>
        <w:spacing w:before="200" w:after="100" w:line="276" w:lineRule="auto"/>
        <w:keepNext/>
      </w:pPr>
      <w:r>
        <w:rPr>
          <w:rFonts w:ascii="Comic Sans MS" w:hAnsi="Comic Sans MS" w:cs="Comic Sans MS"/>
          <w:b/>
          <w:color w:val="FF0000"/>
          <w:sz w:val="32"/>
        </w:rPr>
        <w:t>4.14 Strategies to Improve Stability</w:t>
      </w:r>
    </w:p>
    <w:p>
      <w:pPr>
        <w:spacing w:before="140" w:after="60" w:line="276" w:lineRule="auto"/>
        <w:keepNext/>
      </w:pPr>
      <w:r>
        <w:rPr>
          <w:rFonts w:ascii="Comic Sans MS" w:hAnsi="Comic Sans MS" w:cs="Comic Sans MS"/>
          <w:b/>
          <w:color w:val="000000"/>
          <w:sz w:val="28"/>
        </w:rPr>
        <w:t>Controlling Hydrolysis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Formulate at the pH of maximum stability using a suitable buffer.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Reduce water content (dry powders, non-aqueous or anhydrous vehicles).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Use a less polar solvent / cosolvent to slow ionic hydrolysis.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Complexation or a suspension of a poorly soluble salt to reduce dissolved (reactive) 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Store at low temperature; supply as a powder for reconstitution.</w:t>
      </w:r>
    </w:p>
    <w:p>
      <w:pPr>
        <w:spacing w:before="140" w:after="60" w:line="276" w:lineRule="auto"/>
        <w:keepNext/>
      </w:pPr>
      <w:r>
        <w:rPr>
          <w:rFonts w:ascii="Comic Sans MS" w:hAnsi="Comic Sans MS" w:cs="Comic Sans MS"/>
          <w:b/>
          <w:color w:val="000000"/>
          <w:sz w:val="28"/>
        </w:rPr>
        <w:t>Controlling Oxidation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Add antioxidants (BHA, BHT, tocopherol, ascorbic acid, sodium metabisulphite).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Add chelating agents (EDTA, citric acid) to bind catalytic trace metals.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Replace headspace air with nitrogen; use oxygen-impermeable packaging.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Protect from light; control pH; avoid heavy-metal contamination.</w:t>
      </w:r>
    </w:p>
    <w:p>
      <w:pPr>
        <w:spacing w:before="200" w:after="100" w:line="276" w:lineRule="auto"/>
        <w:keepNext/>
      </w:pPr>
      <w:r>
        <w:rPr>
          <w:rFonts w:ascii="Comic Sans MS" w:hAnsi="Comic Sans MS" w:cs="Comic Sans MS"/>
          <w:b/>
          <w:color w:val="FF0000"/>
          <w:sz w:val="32"/>
        </w:rPr>
        <w:t>4.15 Photostability Testing (ICH Q1B)</w:t>
      </w:r>
    </w:p>
    <w:p>
      <w:pPr>
        <w:spacing w:after="160"/>
        <w:jc w:val="both"/>
      </w:pPr>
      <w:r>
        <w:rPr>
          <w:rFonts w:ascii="Comic Sans MS" w:hAnsi="Comic Sans MS" w:cs="Comic Sans MS"/>
          <w:b w:val="0"/>
          <w:i w:val="0"/>
          <w:color w:val="000000"/>
          <w:sz w:val="28"/>
        </w:rPr>
        <w:t>Photostability testing confirms that light exposure does not cause unacceptable change. The sample is exposed to a total illumination of not less than 1.2 million lux-hours (visible) and an integrated near-UV energy of not less than 200 watt-hours per square metre. Two options are permitted for the light source – Option 1 uses a combined visible + UV source (e.g. an artificial daylight lamp) and Option 2 uses separate cool-white fluorescent and near-UV lamps. Chemical actinometry (e.g. the quinine actinometer) may be used to monitor the exposure.</w:t>
      </w:r>
    </w:p>
    <w:p>
      <w:pPr>
        <w:spacing w:before="200" w:after="100" w:line="276" w:lineRule="auto"/>
        <w:keepNext/>
      </w:pPr>
      <w:r>
        <w:rPr>
          <w:rFonts w:ascii="Comic Sans MS" w:hAnsi="Comic Sans MS" w:cs="Comic Sans MS"/>
          <w:b/>
          <w:color w:val="FF0000"/>
          <w:sz w:val="32"/>
        </w:rPr>
        <w:t>4.16 Physical Stability of Dosage Forms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Suspensions – </w:t>
      </w:r>
      <w:r>
        <w:rPr>
          <w:rFonts w:ascii="Comic Sans MS" w:hAnsi="Comic Sans MS" w:cs="Comic Sans MS"/>
          <w:color w:val="000000"/>
          <w:sz w:val="28"/>
        </w:rPr>
        <w:t>caking, crystal growth, change in particle size and re-dispersibility.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Emulsions – </w:t>
      </w:r>
      <w:r>
        <w:rPr>
          <w:rFonts w:ascii="Comic Sans MS" w:hAnsi="Comic Sans MS" w:cs="Comic Sans MS"/>
          <w:color w:val="000000"/>
          <w:sz w:val="28"/>
        </w:rPr>
        <w:t>creaming, coalescence, cracking and phase inversion.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Tablets – </w:t>
      </w:r>
      <w:r>
        <w:rPr>
          <w:rFonts w:ascii="Comic Sans MS" w:hAnsi="Comic Sans MS" w:cs="Comic Sans MS"/>
          <w:color w:val="000000"/>
          <w:sz w:val="28"/>
        </w:rPr>
        <w:t>changes in hardness, disintegration, dissolution, and moisture-related changes.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Semisolids – </w:t>
      </w:r>
      <w:r>
        <w:rPr>
          <w:rFonts w:ascii="Comic Sans MS" w:hAnsi="Comic Sans MS" w:cs="Comic Sans MS"/>
          <w:color w:val="000000"/>
          <w:sz w:val="28"/>
        </w:rPr>
        <w:t>bleeding, phase separation, change in consistency and drug crystallisation.</w:t>
      </w:r>
    </w:p>
    <w:p>
      <w:pPr>
        <w:spacing w:before="200" w:after="100" w:line="276" w:lineRule="auto"/>
        <w:keepNext/>
      </w:pPr>
      <w:r>
        <w:rPr>
          <w:rFonts w:ascii="Comic Sans MS" w:hAnsi="Comic Sans MS" w:cs="Comic Sans MS"/>
          <w:b/>
          <w:color w:val="FF0000"/>
          <w:sz w:val="32"/>
        </w:rPr>
        <w:t>4.17 Bracketing, Matrixing and the Container-Closure System</w:t>
      </w:r>
    </w:p>
    <w:p>
      <w:pPr>
        <w:spacing w:after="160"/>
        <w:jc w:val="both"/>
      </w:pPr>
      <w:r>
        <w:rPr>
          <w:rFonts w:ascii="Comic Sans MS" w:hAnsi="Comic Sans MS" w:cs="Comic Sans MS"/>
          <w:b w:val="0"/>
          <w:i w:val="0"/>
          <w:color w:val="000000"/>
          <w:sz w:val="28"/>
        </w:rPr>
        <w:t>To reduce the number of samples tested, ICH Q1D permits reduced designs. In bracketing, only the extremes of a design factor (e.g. the smallest and largest container sizes or strengths) are tested. In matrixing, a selected subset of samples is tested at each time point, with different subsets at different points. The container-closure system is an essential part of stability, since it protects the product from moisture, oxygen and light; the possible migration of leachables from the container into the product must also be evaluated.</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Summary – Unit IV</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First order : t½ = 0.693/k, t₉₀ = 0.105/k;  zero order : t₉₀ = 0.1C₀/k₀.</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Hydrolysis and oxidation are the two major degradation routes.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Arrhenius equation underlies accelerated testing; pH-rate profile gives the pH of maximum stability.</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Shelf life = t₉₀ (time for 10% degradation).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ICH Q1A(R2) : long-term 25°C/60% RH, accelerated 40°C/75% RH for 6 months.</w:t>
            </w:r>
          </w:p>
        </w:tc>
      </w:tr>
    </w:tbl>
    <w:p>
      <w:pPr>
        <w:spacing w:after="40"/>
      </w:pPr>
    </w:p>
    <w:p>
      <w:pPr>
        <w:spacing w:before="200" w:after="100" w:line="276" w:lineRule="auto"/>
        <w:keepNext/>
      </w:pPr>
      <w:r>
        <w:rPr>
          <w:rFonts w:ascii="Comic Sans MS" w:hAnsi="Comic Sans MS" w:cs="Comic Sans MS"/>
          <w:b/>
          <w:color w:val="FF0000"/>
          <w:sz w:val="32"/>
        </w:rPr>
        <w:t>Unit IV – Multiple Choice Questions</w:t>
      </w:r>
    </w:p>
    <w:p>
      <w:pPr>
        <w:keepNext/>
        <w:spacing w:before="80" w:after="40"/>
        <w:jc w:val="both"/>
      </w:pPr>
      <w:r>
        <w:rPr>
          <w:rFonts w:ascii="Comic Sans MS" w:hAnsi="Comic Sans MS" w:cs="Comic Sans MS"/>
          <w:b/>
          <w:color w:val="6A1B9A"/>
          <w:sz w:val="28"/>
        </w:rPr>
        <w:t xml:space="preserve">Q35. </w:t>
      </w:r>
      <w:r>
        <w:rPr>
          <w:rFonts w:ascii="Comic Sans MS" w:hAnsi="Comic Sans MS" w:cs="Comic Sans MS"/>
          <w:sz w:val="28"/>
        </w:rPr>
        <w:t>For a first-order reaction, the shelf life (t₉₀) is given by :</w:t>
      </w:r>
    </w:p>
    <w:p>
      <w:pPr>
        <w:spacing w:after="20" w:line="288" w:lineRule="auto"/>
        <w:ind w:left="720"/>
      </w:pPr>
      <w:r>
        <w:rPr>
          <w:rFonts w:ascii="Comic Sans MS" w:hAnsi="Comic Sans MS" w:cs="Comic Sans MS"/>
          <w:sz w:val="26"/>
        </w:rPr>
        <w:t>(a) 0.693/k</w:t>
      </w:r>
    </w:p>
    <w:p>
      <w:pPr>
        <w:spacing w:after="20" w:line="288" w:lineRule="auto"/>
        <w:ind w:left="720"/>
      </w:pPr>
      <w:r>
        <w:rPr>
          <w:rFonts w:ascii="Comic Sans MS" w:hAnsi="Comic Sans MS" w:cs="Comic Sans MS"/>
          <w:sz w:val="26"/>
        </w:rPr>
        <w:t>(b) 0.105/k</w:t>
      </w:r>
    </w:p>
    <w:p>
      <w:pPr>
        <w:spacing w:after="20" w:line="288" w:lineRule="auto"/>
        <w:ind w:left="720"/>
      </w:pPr>
      <w:r>
        <w:rPr>
          <w:rFonts w:ascii="Comic Sans MS" w:hAnsi="Comic Sans MS" w:cs="Comic Sans MS"/>
          <w:sz w:val="26"/>
        </w:rPr>
        <w:t>(c) 0.1C₀/k₀</w:t>
      </w:r>
    </w:p>
    <w:p>
      <w:pPr>
        <w:spacing w:after="20" w:line="288" w:lineRule="auto"/>
        <w:ind w:left="720"/>
      </w:pPr>
      <w:r>
        <w:rPr>
          <w:rFonts w:ascii="Comic Sans MS" w:hAnsi="Comic Sans MS" w:cs="Comic Sans MS"/>
          <w:sz w:val="26"/>
        </w:rPr>
        <w:t>(d) C₀/2k₀</w:t>
      </w:r>
    </w:p>
    <w:p>
      <w:pPr>
        <w:spacing w:after="120" w:line="288" w:lineRule="auto"/>
        <w:ind w:left="720"/>
      </w:pPr>
      <w:r>
        <w:rPr>
          <w:rFonts w:ascii="Comic Sans MS" w:hAnsi="Comic Sans MS" w:cs="Comic Sans MS"/>
          <w:b/>
          <w:color w:val="1F7A33"/>
          <w:sz w:val="26"/>
        </w:rPr>
        <w:t>Ans : (b) 0.105/k</w:t>
      </w:r>
    </w:p>
    <w:p>
      <w:pPr>
        <w:keepNext/>
        <w:spacing w:before="80" w:after="40"/>
        <w:jc w:val="both"/>
      </w:pPr>
      <w:r>
        <w:rPr>
          <w:rFonts w:ascii="Comic Sans MS" w:hAnsi="Comic Sans MS" w:cs="Comic Sans MS"/>
          <w:b/>
          <w:color w:val="6A1B9A"/>
          <w:sz w:val="28"/>
        </w:rPr>
        <w:t xml:space="preserve">Q36. </w:t>
      </w:r>
      <w:r>
        <w:rPr>
          <w:rFonts w:ascii="Comic Sans MS" w:hAnsi="Comic Sans MS" w:cs="Comic Sans MS"/>
          <w:sz w:val="28"/>
        </w:rPr>
        <w:t>The half-life of a first-order reaction is :</w:t>
      </w:r>
    </w:p>
    <w:p>
      <w:pPr>
        <w:spacing w:after="20" w:line="288" w:lineRule="auto"/>
        <w:ind w:left="720"/>
      </w:pPr>
      <w:r>
        <w:rPr>
          <w:rFonts w:ascii="Comic Sans MS" w:hAnsi="Comic Sans MS" w:cs="Comic Sans MS"/>
          <w:sz w:val="26"/>
        </w:rPr>
        <w:t>(a) Dependent on initial concentration</w:t>
      </w:r>
    </w:p>
    <w:p>
      <w:pPr>
        <w:spacing w:after="20" w:line="288" w:lineRule="auto"/>
        <w:ind w:left="720"/>
      </w:pPr>
      <w:r>
        <w:rPr>
          <w:rFonts w:ascii="Comic Sans MS" w:hAnsi="Comic Sans MS" w:cs="Comic Sans MS"/>
          <w:sz w:val="26"/>
        </w:rPr>
        <w:t>(b) 0.693/k (independent of C₀)</w:t>
      </w:r>
    </w:p>
    <w:p>
      <w:pPr>
        <w:spacing w:after="20" w:line="288" w:lineRule="auto"/>
        <w:ind w:left="720"/>
      </w:pPr>
      <w:r>
        <w:rPr>
          <w:rFonts w:ascii="Comic Sans MS" w:hAnsi="Comic Sans MS" w:cs="Comic Sans MS"/>
          <w:sz w:val="26"/>
        </w:rPr>
        <w:t>(c) C₀/2k₀</w:t>
      </w:r>
    </w:p>
    <w:p>
      <w:pPr>
        <w:spacing w:after="20" w:line="288" w:lineRule="auto"/>
        <w:ind w:left="720"/>
      </w:pPr>
      <w:r>
        <w:rPr>
          <w:rFonts w:ascii="Comic Sans MS" w:hAnsi="Comic Sans MS" w:cs="Comic Sans MS"/>
          <w:sz w:val="26"/>
        </w:rPr>
        <w:t>(d) Always 100 days</w:t>
      </w:r>
    </w:p>
    <w:p>
      <w:pPr>
        <w:spacing w:after="120" w:line="288" w:lineRule="auto"/>
        <w:ind w:left="720"/>
      </w:pPr>
      <w:r>
        <w:rPr>
          <w:rFonts w:ascii="Comic Sans MS" w:hAnsi="Comic Sans MS" w:cs="Comic Sans MS"/>
          <w:b/>
          <w:color w:val="1F7A33"/>
          <w:sz w:val="26"/>
        </w:rPr>
        <w:t>Ans : (b) 0.693/k (independent of C₀)</w:t>
      </w:r>
    </w:p>
    <w:p>
      <w:pPr>
        <w:keepNext/>
        <w:spacing w:before="80" w:after="40"/>
        <w:jc w:val="both"/>
      </w:pPr>
      <w:r>
        <w:rPr>
          <w:rFonts w:ascii="Comic Sans MS" w:hAnsi="Comic Sans MS" w:cs="Comic Sans MS"/>
          <w:b/>
          <w:color w:val="6A1B9A"/>
          <w:sz w:val="28"/>
        </w:rPr>
        <w:t xml:space="preserve">Q37. </w:t>
      </w:r>
      <w:r>
        <w:rPr>
          <w:rFonts w:ascii="Comic Sans MS" w:hAnsi="Comic Sans MS" w:cs="Comic Sans MS"/>
          <w:sz w:val="28"/>
        </w:rPr>
        <w:t>The Arrhenius equation relates the rate constant to :</w:t>
      </w:r>
    </w:p>
    <w:p>
      <w:pPr>
        <w:spacing w:after="20" w:line="288" w:lineRule="auto"/>
        <w:ind w:left="720"/>
      </w:pPr>
      <w:r>
        <w:rPr>
          <w:rFonts w:ascii="Comic Sans MS" w:hAnsi="Comic Sans MS" w:cs="Comic Sans MS"/>
          <w:sz w:val="26"/>
        </w:rPr>
        <w:t>(a) pH</w:t>
      </w:r>
    </w:p>
    <w:p>
      <w:pPr>
        <w:spacing w:after="20" w:line="288" w:lineRule="auto"/>
        <w:ind w:left="720"/>
      </w:pPr>
      <w:r>
        <w:rPr>
          <w:rFonts w:ascii="Comic Sans MS" w:hAnsi="Comic Sans MS" w:cs="Comic Sans MS"/>
          <w:sz w:val="26"/>
        </w:rPr>
        <w:t>(b) Temperature</w:t>
      </w:r>
    </w:p>
    <w:p>
      <w:pPr>
        <w:spacing w:after="20" w:line="288" w:lineRule="auto"/>
        <w:ind w:left="720"/>
      </w:pPr>
      <w:r>
        <w:rPr>
          <w:rFonts w:ascii="Comic Sans MS" w:hAnsi="Comic Sans MS" w:cs="Comic Sans MS"/>
          <w:sz w:val="26"/>
        </w:rPr>
        <w:t>(c) Surface area</w:t>
      </w:r>
    </w:p>
    <w:p>
      <w:pPr>
        <w:spacing w:after="20" w:line="288" w:lineRule="auto"/>
        <w:ind w:left="720"/>
      </w:pPr>
      <w:r>
        <w:rPr>
          <w:rFonts w:ascii="Comic Sans MS" w:hAnsi="Comic Sans MS" w:cs="Comic Sans MS"/>
          <w:sz w:val="26"/>
        </w:rPr>
        <w:t>(d) Viscosity</w:t>
      </w:r>
    </w:p>
    <w:p>
      <w:pPr>
        <w:spacing w:after="120" w:line="288" w:lineRule="auto"/>
        <w:ind w:left="720"/>
      </w:pPr>
      <w:r>
        <w:rPr>
          <w:rFonts w:ascii="Comic Sans MS" w:hAnsi="Comic Sans MS" w:cs="Comic Sans MS"/>
          <w:b/>
          <w:color w:val="1F7A33"/>
          <w:sz w:val="26"/>
        </w:rPr>
        <w:t>Ans : (b) Temperature</w:t>
      </w:r>
    </w:p>
    <w:p>
      <w:pPr>
        <w:keepNext/>
        <w:spacing w:before="80" w:after="40"/>
        <w:jc w:val="both"/>
      </w:pPr>
      <w:r>
        <w:rPr>
          <w:rFonts w:ascii="Comic Sans MS" w:hAnsi="Comic Sans MS" w:cs="Comic Sans MS"/>
          <w:b/>
          <w:color w:val="6A1B9A"/>
          <w:sz w:val="28"/>
        </w:rPr>
        <w:t xml:space="preserve">Q38. </w:t>
      </w:r>
      <w:r>
        <w:rPr>
          <w:rFonts w:ascii="Comic Sans MS" w:hAnsi="Comic Sans MS" w:cs="Comic Sans MS"/>
          <w:sz w:val="28"/>
        </w:rPr>
        <w:t>Aspirin most commonly degrades by :</w:t>
      </w:r>
    </w:p>
    <w:p>
      <w:pPr>
        <w:spacing w:after="20" w:line="288" w:lineRule="auto"/>
        <w:ind w:left="720"/>
      </w:pPr>
      <w:r>
        <w:rPr>
          <w:rFonts w:ascii="Comic Sans MS" w:hAnsi="Comic Sans MS" w:cs="Comic Sans MS"/>
          <w:sz w:val="26"/>
        </w:rPr>
        <w:t>(a) Oxidation</w:t>
      </w:r>
    </w:p>
    <w:p>
      <w:pPr>
        <w:spacing w:after="20" w:line="288" w:lineRule="auto"/>
        <w:ind w:left="720"/>
      </w:pPr>
      <w:r>
        <w:rPr>
          <w:rFonts w:ascii="Comic Sans MS" w:hAnsi="Comic Sans MS" w:cs="Comic Sans MS"/>
          <w:sz w:val="26"/>
        </w:rPr>
        <w:t>(b) Hydrolysis</w:t>
      </w:r>
    </w:p>
    <w:p>
      <w:pPr>
        <w:spacing w:after="20" w:line="288" w:lineRule="auto"/>
        <w:ind w:left="720"/>
      </w:pPr>
      <w:r>
        <w:rPr>
          <w:rFonts w:ascii="Comic Sans MS" w:hAnsi="Comic Sans MS" w:cs="Comic Sans MS"/>
          <w:sz w:val="26"/>
        </w:rPr>
        <w:t>(c) Photolysis</w:t>
      </w:r>
    </w:p>
    <w:p>
      <w:pPr>
        <w:spacing w:after="20" w:line="288" w:lineRule="auto"/>
        <w:ind w:left="720"/>
      </w:pPr>
      <w:r>
        <w:rPr>
          <w:rFonts w:ascii="Comic Sans MS" w:hAnsi="Comic Sans MS" w:cs="Comic Sans MS"/>
          <w:sz w:val="26"/>
        </w:rPr>
        <w:t>(d) Racemization</w:t>
      </w:r>
    </w:p>
    <w:p>
      <w:pPr>
        <w:spacing w:after="120" w:line="288" w:lineRule="auto"/>
        <w:ind w:left="720"/>
      </w:pPr>
      <w:r>
        <w:rPr>
          <w:rFonts w:ascii="Comic Sans MS" w:hAnsi="Comic Sans MS" w:cs="Comic Sans MS"/>
          <w:b/>
          <w:color w:val="1F7A33"/>
          <w:sz w:val="26"/>
        </w:rPr>
        <w:t>Ans : (b) Hydrolysis</w:t>
      </w:r>
    </w:p>
    <w:p>
      <w:pPr>
        <w:keepNext/>
        <w:spacing w:before="80" w:after="40"/>
        <w:jc w:val="both"/>
      </w:pPr>
      <w:r>
        <w:rPr>
          <w:rFonts w:ascii="Comic Sans MS" w:hAnsi="Comic Sans MS" w:cs="Comic Sans MS"/>
          <w:b/>
          <w:color w:val="6A1B9A"/>
          <w:sz w:val="28"/>
        </w:rPr>
        <w:t xml:space="preserve">Q39. </w:t>
      </w:r>
      <w:r>
        <w:rPr>
          <w:rFonts w:ascii="Comic Sans MS" w:hAnsi="Comic Sans MS" w:cs="Comic Sans MS"/>
          <w:sz w:val="28"/>
        </w:rPr>
        <w:t>The pH of maximum stability is obtained from the :</w:t>
      </w:r>
    </w:p>
    <w:p>
      <w:pPr>
        <w:spacing w:after="20" w:line="288" w:lineRule="auto"/>
        <w:ind w:left="720"/>
      </w:pPr>
      <w:r>
        <w:rPr>
          <w:rFonts w:ascii="Comic Sans MS" w:hAnsi="Comic Sans MS" w:cs="Comic Sans MS"/>
          <w:sz w:val="26"/>
        </w:rPr>
        <w:t>(a) Arrhenius plot</w:t>
      </w:r>
    </w:p>
    <w:p>
      <w:pPr>
        <w:spacing w:after="20" w:line="288" w:lineRule="auto"/>
        <w:ind w:left="720"/>
      </w:pPr>
      <w:r>
        <w:rPr>
          <w:rFonts w:ascii="Comic Sans MS" w:hAnsi="Comic Sans MS" w:cs="Comic Sans MS"/>
          <w:sz w:val="26"/>
        </w:rPr>
        <w:t>(b) pH-rate profile</w:t>
      </w:r>
    </w:p>
    <w:p>
      <w:pPr>
        <w:spacing w:after="20" w:line="288" w:lineRule="auto"/>
        <w:ind w:left="720"/>
      </w:pPr>
      <w:r>
        <w:rPr>
          <w:rFonts w:ascii="Comic Sans MS" w:hAnsi="Comic Sans MS" w:cs="Comic Sans MS"/>
          <w:sz w:val="26"/>
        </w:rPr>
        <w:t>(c) Phase diagram</w:t>
      </w:r>
    </w:p>
    <w:p>
      <w:pPr>
        <w:spacing w:after="20" w:line="288" w:lineRule="auto"/>
        <w:ind w:left="720"/>
      </w:pPr>
      <w:r>
        <w:rPr>
          <w:rFonts w:ascii="Comic Sans MS" w:hAnsi="Comic Sans MS" w:cs="Comic Sans MS"/>
          <w:sz w:val="26"/>
        </w:rPr>
        <w:t>(d) BCS chart</w:t>
      </w:r>
    </w:p>
    <w:p>
      <w:pPr>
        <w:spacing w:after="120" w:line="288" w:lineRule="auto"/>
        <w:ind w:left="720"/>
      </w:pPr>
      <w:r>
        <w:rPr>
          <w:rFonts w:ascii="Comic Sans MS" w:hAnsi="Comic Sans MS" w:cs="Comic Sans MS"/>
          <w:b/>
          <w:color w:val="1F7A33"/>
          <w:sz w:val="26"/>
        </w:rPr>
        <w:t>Ans : (b) pH-rate profile</w:t>
      </w:r>
    </w:p>
    <w:p>
      <w:pPr>
        <w:keepNext/>
        <w:spacing w:before="80" w:after="40"/>
        <w:jc w:val="both"/>
      </w:pPr>
      <w:r>
        <w:rPr>
          <w:rFonts w:ascii="Comic Sans MS" w:hAnsi="Comic Sans MS" w:cs="Comic Sans MS"/>
          <w:b/>
          <w:color w:val="6A1B9A"/>
          <w:sz w:val="28"/>
        </w:rPr>
        <w:t xml:space="preserve">Q40. </w:t>
      </w:r>
      <w:r>
        <w:rPr>
          <w:rFonts w:ascii="Comic Sans MS" w:hAnsi="Comic Sans MS" w:cs="Comic Sans MS"/>
          <w:sz w:val="28"/>
        </w:rPr>
        <w:t>Accelerated stability conditions per ICH Q1A(R2) are :</w:t>
      </w:r>
    </w:p>
    <w:p>
      <w:pPr>
        <w:spacing w:after="20" w:line="288" w:lineRule="auto"/>
        <w:ind w:left="720"/>
      </w:pPr>
      <w:r>
        <w:rPr>
          <w:rFonts w:ascii="Comic Sans MS" w:hAnsi="Comic Sans MS" w:cs="Comic Sans MS"/>
          <w:sz w:val="26"/>
        </w:rPr>
        <w:t>(a) 25°C/60% RH</w:t>
      </w:r>
    </w:p>
    <w:p>
      <w:pPr>
        <w:spacing w:after="20" w:line="288" w:lineRule="auto"/>
        <w:ind w:left="720"/>
      </w:pPr>
      <w:r>
        <w:rPr>
          <w:rFonts w:ascii="Comic Sans MS" w:hAnsi="Comic Sans MS" w:cs="Comic Sans MS"/>
          <w:sz w:val="26"/>
        </w:rPr>
        <w:t>(b) 30°C/65% RH</w:t>
      </w:r>
    </w:p>
    <w:p>
      <w:pPr>
        <w:spacing w:after="20" w:line="288" w:lineRule="auto"/>
        <w:ind w:left="720"/>
      </w:pPr>
      <w:r>
        <w:rPr>
          <w:rFonts w:ascii="Comic Sans MS" w:hAnsi="Comic Sans MS" w:cs="Comic Sans MS"/>
          <w:sz w:val="26"/>
        </w:rPr>
        <w:t>(c) 40°C/75% RH</w:t>
      </w:r>
    </w:p>
    <w:p>
      <w:pPr>
        <w:spacing w:after="20" w:line="288" w:lineRule="auto"/>
        <w:ind w:left="720"/>
      </w:pPr>
      <w:r>
        <w:rPr>
          <w:rFonts w:ascii="Comic Sans MS" w:hAnsi="Comic Sans MS" w:cs="Comic Sans MS"/>
          <w:sz w:val="26"/>
        </w:rPr>
        <w:t>(d) 50°C/90% RH</w:t>
      </w:r>
    </w:p>
    <w:p>
      <w:pPr>
        <w:spacing w:after="120" w:line="288" w:lineRule="auto"/>
        <w:ind w:left="720"/>
      </w:pPr>
      <w:r>
        <w:rPr>
          <w:rFonts w:ascii="Comic Sans MS" w:hAnsi="Comic Sans MS" w:cs="Comic Sans MS"/>
          <w:b/>
          <w:color w:val="1F7A33"/>
          <w:sz w:val="26"/>
        </w:rPr>
        <w:t>Ans : (c) 40°C/75% RH</w:t>
      </w:r>
    </w:p>
    <w:p>
      <w:pPr>
        <w:keepNext/>
        <w:spacing w:before="80" w:after="40"/>
        <w:jc w:val="both"/>
      </w:pPr>
      <w:r>
        <w:rPr>
          <w:rFonts w:ascii="Comic Sans MS" w:hAnsi="Comic Sans MS" w:cs="Comic Sans MS"/>
          <w:b/>
          <w:color w:val="6A1B9A"/>
          <w:sz w:val="28"/>
        </w:rPr>
        <w:t xml:space="preserve">Q41. </w:t>
      </w:r>
      <w:r>
        <w:rPr>
          <w:rFonts w:ascii="Comic Sans MS" w:hAnsi="Comic Sans MS" w:cs="Comic Sans MS"/>
          <w:sz w:val="28"/>
        </w:rPr>
        <w:t>Shelf life is usually defined as the time for the potency to fall to :</w:t>
      </w:r>
    </w:p>
    <w:p>
      <w:pPr>
        <w:spacing w:after="20" w:line="288" w:lineRule="auto"/>
        <w:ind w:left="720"/>
      </w:pPr>
      <w:r>
        <w:rPr>
          <w:rFonts w:ascii="Comic Sans MS" w:hAnsi="Comic Sans MS" w:cs="Comic Sans MS"/>
          <w:sz w:val="26"/>
        </w:rPr>
        <w:t>(a) 50%</w:t>
      </w:r>
    </w:p>
    <w:p>
      <w:pPr>
        <w:spacing w:after="20" w:line="288" w:lineRule="auto"/>
        <w:ind w:left="720"/>
      </w:pPr>
      <w:r>
        <w:rPr>
          <w:rFonts w:ascii="Comic Sans MS" w:hAnsi="Comic Sans MS" w:cs="Comic Sans MS"/>
          <w:sz w:val="26"/>
        </w:rPr>
        <w:t>(b) 75%</w:t>
      </w:r>
    </w:p>
    <w:p>
      <w:pPr>
        <w:spacing w:after="20" w:line="288" w:lineRule="auto"/>
        <w:ind w:left="720"/>
      </w:pPr>
      <w:r>
        <w:rPr>
          <w:rFonts w:ascii="Comic Sans MS" w:hAnsi="Comic Sans MS" w:cs="Comic Sans MS"/>
          <w:sz w:val="26"/>
        </w:rPr>
        <w:t>(c) 90% of labelled amount</w:t>
      </w:r>
    </w:p>
    <w:p>
      <w:pPr>
        <w:spacing w:after="20" w:line="288" w:lineRule="auto"/>
        <w:ind w:left="720"/>
      </w:pPr>
      <w:r>
        <w:rPr>
          <w:rFonts w:ascii="Comic Sans MS" w:hAnsi="Comic Sans MS" w:cs="Comic Sans MS"/>
          <w:sz w:val="26"/>
        </w:rPr>
        <w:t>(d) 99%</w:t>
      </w:r>
    </w:p>
    <w:p>
      <w:pPr>
        <w:spacing w:after="120" w:line="288" w:lineRule="auto"/>
        <w:ind w:left="720"/>
      </w:pPr>
      <w:r>
        <w:rPr>
          <w:rFonts w:ascii="Comic Sans MS" w:hAnsi="Comic Sans MS" w:cs="Comic Sans MS"/>
          <w:b/>
          <w:color w:val="1F7A33"/>
          <w:sz w:val="26"/>
        </w:rPr>
        <w:t>Ans : (c) 90% of labelled amount</w:t>
      </w:r>
    </w:p>
    <w:p>
      <w:pPr>
        <w:keepNext/>
        <w:spacing w:before="80" w:after="40"/>
        <w:jc w:val="both"/>
      </w:pPr>
      <w:r>
        <w:rPr>
          <w:rFonts w:ascii="Comic Sans MS" w:hAnsi="Comic Sans MS" w:cs="Comic Sans MS"/>
          <w:b/>
          <w:color w:val="6A1B9A"/>
          <w:sz w:val="28"/>
        </w:rPr>
        <w:t xml:space="preserve">Q42. </w:t>
      </w:r>
      <w:r>
        <w:rPr>
          <w:rFonts w:ascii="Comic Sans MS" w:hAnsi="Comic Sans MS" w:cs="Comic Sans MS"/>
          <w:sz w:val="28"/>
        </w:rPr>
        <w:t>Suspensions usually show which apparent order of degradation ?</w:t>
      </w:r>
    </w:p>
    <w:p>
      <w:pPr>
        <w:spacing w:after="20" w:line="288" w:lineRule="auto"/>
        <w:ind w:left="720"/>
      </w:pPr>
      <w:r>
        <w:rPr>
          <w:rFonts w:ascii="Comic Sans MS" w:hAnsi="Comic Sans MS" w:cs="Comic Sans MS"/>
          <w:sz w:val="26"/>
        </w:rPr>
        <w:t>(a) Zero order</w:t>
      </w:r>
    </w:p>
    <w:p>
      <w:pPr>
        <w:spacing w:after="20" w:line="288" w:lineRule="auto"/>
        <w:ind w:left="720"/>
      </w:pPr>
      <w:r>
        <w:rPr>
          <w:rFonts w:ascii="Comic Sans MS" w:hAnsi="Comic Sans MS" w:cs="Comic Sans MS"/>
          <w:sz w:val="26"/>
        </w:rPr>
        <w:t>(b) First order</w:t>
      </w:r>
    </w:p>
    <w:p>
      <w:pPr>
        <w:spacing w:after="20" w:line="288" w:lineRule="auto"/>
        <w:ind w:left="720"/>
      </w:pPr>
      <w:r>
        <w:rPr>
          <w:rFonts w:ascii="Comic Sans MS" w:hAnsi="Comic Sans MS" w:cs="Comic Sans MS"/>
          <w:sz w:val="26"/>
        </w:rPr>
        <w:t>(c) Second order</w:t>
      </w:r>
    </w:p>
    <w:p>
      <w:pPr>
        <w:spacing w:after="20" w:line="288" w:lineRule="auto"/>
        <w:ind w:left="720"/>
      </w:pPr>
      <w:r>
        <w:rPr>
          <w:rFonts w:ascii="Comic Sans MS" w:hAnsi="Comic Sans MS" w:cs="Comic Sans MS"/>
          <w:sz w:val="26"/>
        </w:rPr>
        <w:t>(d) Third order</w:t>
      </w:r>
    </w:p>
    <w:p>
      <w:pPr>
        <w:spacing w:after="120" w:line="288" w:lineRule="auto"/>
        <w:ind w:left="720"/>
      </w:pPr>
      <w:r>
        <w:rPr>
          <w:rFonts w:ascii="Comic Sans MS" w:hAnsi="Comic Sans MS" w:cs="Comic Sans MS"/>
          <w:b/>
          <w:color w:val="1F7A33"/>
          <w:sz w:val="26"/>
        </w:rPr>
        <w:t>Ans : (a) Zero order</w:t>
      </w:r>
    </w:p>
    <w:p>
      <w:pPr>
        <w:keepNext/>
        <w:spacing w:before="80" w:after="40"/>
        <w:jc w:val="both"/>
      </w:pPr>
      <w:r>
        <w:rPr>
          <w:rFonts w:ascii="Comic Sans MS" w:hAnsi="Comic Sans MS" w:cs="Comic Sans MS"/>
          <w:b/>
          <w:color w:val="6A1B9A"/>
          <w:sz w:val="28"/>
        </w:rPr>
        <w:t xml:space="preserve">Q43. </w:t>
      </w:r>
      <w:r>
        <w:rPr>
          <w:rFonts w:ascii="Comic Sans MS" w:hAnsi="Comic Sans MS" w:cs="Comic Sans MS"/>
          <w:sz w:val="28"/>
        </w:rPr>
        <w:t>Which ICH guideline deals with photostability testing ?</w:t>
      </w:r>
    </w:p>
    <w:p>
      <w:pPr>
        <w:spacing w:after="20" w:line="288" w:lineRule="auto"/>
        <w:ind w:left="720"/>
      </w:pPr>
      <w:r>
        <w:rPr>
          <w:rFonts w:ascii="Comic Sans MS" w:hAnsi="Comic Sans MS" w:cs="Comic Sans MS"/>
          <w:sz w:val="26"/>
        </w:rPr>
        <w:t>(a) Q1A</w:t>
      </w:r>
    </w:p>
    <w:p>
      <w:pPr>
        <w:spacing w:after="20" w:line="288" w:lineRule="auto"/>
        <w:ind w:left="720"/>
      </w:pPr>
      <w:r>
        <w:rPr>
          <w:rFonts w:ascii="Comic Sans MS" w:hAnsi="Comic Sans MS" w:cs="Comic Sans MS"/>
          <w:sz w:val="26"/>
        </w:rPr>
        <w:t>(b) Q1B</w:t>
      </w:r>
    </w:p>
    <w:p>
      <w:pPr>
        <w:spacing w:after="20" w:line="288" w:lineRule="auto"/>
        <w:ind w:left="720"/>
      </w:pPr>
      <w:r>
        <w:rPr>
          <w:rFonts w:ascii="Comic Sans MS" w:hAnsi="Comic Sans MS" w:cs="Comic Sans MS"/>
          <w:sz w:val="26"/>
        </w:rPr>
        <w:t>(c) Q1C</w:t>
      </w:r>
    </w:p>
    <w:p>
      <w:pPr>
        <w:spacing w:after="20" w:line="288" w:lineRule="auto"/>
        <w:ind w:left="720"/>
      </w:pPr>
      <w:r>
        <w:rPr>
          <w:rFonts w:ascii="Comic Sans MS" w:hAnsi="Comic Sans MS" w:cs="Comic Sans MS"/>
          <w:sz w:val="26"/>
        </w:rPr>
        <w:t>(d) Q1D</w:t>
      </w:r>
    </w:p>
    <w:p>
      <w:pPr>
        <w:spacing w:after="120" w:line="288" w:lineRule="auto"/>
        <w:ind w:left="720"/>
      </w:pPr>
      <w:r>
        <w:rPr>
          <w:rFonts w:ascii="Comic Sans MS" w:hAnsi="Comic Sans MS" w:cs="Comic Sans MS"/>
          <w:b/>
          <w:color w:val="1F7A33"/>
          <w:sz w:val="26"/>
        </w:rPr>
        <w:t>Ans : (b) Q1B</w:t>
      </w:r>
    </w:p>
    <w:p>
      <w:pPr>
        <w:keepNext/>
        <w:spacing w:before="80" w:after="40"/>
        <w:jc w:val="both"/>
      </w:pPr>
      <w:r>
        <w:rPr>
          <w:rFonts w:ascii="Comic Sans MS" w:hAnsi="Comic Sans MS" w:cs="Comic Sans MS"/>
          <w:b/>
          <w:color w:val="6A1B9A"/>
          <w:sz w:val="28"/>
        </w:rPr>
        <w:t xml:space="preserve">Q44. </w:t>
      </w:r>
      <w:r>
        <w:rPr>
          <w:rFonts w:ascii="Comic Sans MS" w:hAnsi="Comic Sans MS" w:cs="Comic Sans MS"/>
          <w:sz w:val="28"/>
        </w:rPr>
        <w:t>Oxidative degradation is best minimised by adding :</w:t>
      </w:r>
    </w:p>
    <w:p>
      <w:pPr>
        <w:spacing w:after="20" w:line="288" w:lineRule="auto"/>
        <w:ind w:left="720"/>
      </w:pPr>
      <w:r>
        <w:rPr>
          <w:rFonts w:ascii="Comic Sans MS" w:hAnsi="Comic Sans MS" w:cs="Comic Sans MS"/>
          <w:sz w:val="26"/>
        </w:rPr>
        <w:t>(a) A binder</w:t>
      </w:r>
    </w:p>
    <w:p>
      <w:pPr>
        <w:spacing w:after="20" w:line="288" w:lineRule="auto"/>
        <w:ind w:left="720"/>
      </w:pPr>
      <w:r>
        <w:rPr>
          <w:rFonts w:ascii="Comic Sans MS" w:hAnsi="Comic Sans MS" w:cs="Comic Sans MS"/>
          <w:sz w:val="26"/>
        </w:rPr>
        <w:t>(b) An antioxidant + chelating agent</w:t>
      </w:r>
    </w:p>
    <w:p>
      <w:pPr>
        <w:spacing w:after="20" w:line="288" w:lineRule="auto"/>
        <w:ind w:left="720"/>
      </w:pPr>
      <w:r>
        <w:rPr>
          <w:rFonts w:ascii="Comic Sans MS" w:hAnsi="Comic Sans MS" w:cs="Comic Sans MS"/>
          <w:sz w:val="26"/>
        </w:rPr>
        <w:t>(c) A disintegrant</w:t>
      </w:r>
    </w:p>
    <w:p>
      <w:pPr>
        <w:spacing w:after="20" w:line="288" w:lineRule="auto"/>
        <w:ind w:left="720"/>
      </w:pPr>
      <w:r>
        <w:rPr>
          <w:rFonts w:ascii="Comic Sans MS" w:hAnsi="Comic Sans MS" w:cs="Comic Sans MS"/>
          <w:sz w:val="26"/>
        </w:rPr>
        <w:t>(d) A sweetener</w:t>
      </w:r>
    </w:p>
    <w:p>
      <w:pPr>
        <w:spacing w:after="120" w:line="288" w:lineRule="auto"/>
        <w:ind w:left="720"/>
      </w:pPr>
      <w:r>
        <w:rPr>
          <w:rFonts w:ascii="Comic Sans MS" w:hAnsi="Comic Sans MS" w:cs="Comic Sans MS"/>
          <w:b/>
          <w:color w:val="1F7A33"/>
          <w:sz w:val="26"/>
        </w:rPr>
        <w:t>Ans : (b) An antioxidant + chelating agent</w:t>
      </w:r>
    </w:p>
    <w:p>
      <w:pPr>
        <w:keepNext/>
        <w:spacing w:before="80" w:after="40"/>
        <w:jc w:val="both"/>
      </w:pPr>
      <w:r>
        <w:rPr>
          <w:rFonts w:ascii="Comic Sans MS" w:hAnsi="Comic Sans MS" w:cs="Comic Sans MS"/>
          <w:b/>
          <w:color w:val="6A1B9A"/>
          <w:sz w:val="28"/>
        </w:rPr>
        <w:t xml:space="preserve">Q45. </w:t>
      </w:r>
      <w:r>
        <w:rPr>
          <w:rFonts w:ascii="Comic Sans MS" w:hAnsi="Comic Sans MS" w:cs="Comic Sans MS"/>
          <w:sz w:val="28"/>
        </w:rPr>
        <w:t>India belongs to which ICH climatic zone ?</w:t>
      </w:r>
    </w:p>
    <w:p>
      <w:pPr>
        <w:spacing w:after="20" w:line="288" w:lineRule="auto"/>
        <w:ind w:left="720"/>
      </w:pPr>
      <w:r>
        <w:rPr>
          <w:rFonts w:ascii="Comic Sans MS" w:hAnsi="Comic Sans MS" w:cs="Comic Sans MS"/>
          <w:sz w:val="26"/>
        </w:rPr>
        <w:t>(a) Zone I</w:t>
      </w:r>
    </w:p>
    <w:p>
      <w:pPr>
        <w:spacing w:after="20" w:line="288" w:lineRule="auto"/>
        <w:ind w:left="720"/>
      </w:pPr>
      <w:r>
        <w:rPr>
          <w:rFonts w:ascii="Comic Sans MS" w:hAnsi="Comic Sans MS" w:cs="Comic Sans MS"/>
          <w:sz w:val="26"/>
        </w:rPr>
        <w:t>(b) Zone II</w:t>
      </w:r>
    </w:p>
    <w:p>
      <w:pPr>
        <w:spacing w:after="20" w:line="288" w:lineRule="auto"/>
        <w:ind w:left="720"/>
      </w:pPr>
      <w:r>
        <w:rPr>
          <w:rFonts w:ascii="Comic Sans MS" w:hAnsi="Comic Sans MS" w:cs="Comic Sans MS"/>
          <w:sz w:val="26"/>
        </w:rPr>
        <w:t>(c) Zone III</w:t>
      </w:r>
    </w:p>
    <w:p>
      <w:pPr>
        <w:spacing w:after="20" w:line="288" w:lineRule="auto"/>
        <w:ind w:left="720"/>
      </w:pPr>
      <w:r>
        <w:rPr>
          <w:rFonts w:ascii="Comic Sans MS" w:hAnsi="Comic Sans MS" w:cs="Comic Sans MS"/>
          <w:sz w:val="26"/>
        </w:rPr>
        <w:t>(d) Zone IVb</w:t>
      </w:r>
    </w:p>
    <w:p>
      <w:pPr>
        <w:spacing w:after="120" w:line="288" w:lineRule="auto"/>
        <w:ind w:left="720"/>
      </w:pPr>
      <w:r>
        <w:rPr>
          <w:rFonts w:ascii="Comic Sans MS" w:hAnsi="Comic Sans MS" w:cs="Comic Sans MS"/>
          <w:b/>
          <w:color w:val="1F7A33"/>
          <w:sz w:val="26"/>
        </w:rPr>
        <w:t>Ans : (d) Zone IVb</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V – Cosmetics</w:t>
      </w:r>
    </w:p>
    <w:p>
      <w:pPr>
        <w:spacing w:before="200" w:after="100" w:line="276" w:lineRule="auto"/>
        <w:keepNext/>
      </w:pPr>
      <w:r>
        <w:rPr>
          <w:rFonts w:ascii="Comic Sans MS" w:hAnsi="Comic Sans MS" w:cs="Comic Sans MS"/>
          <w:b/>
          <w:color w:val="FF0000"/>
          <w:sz w:val="32"/>
        </w:rPr>
        <w:t>5.1 Introduction</w:t>
      </w:r>
    </w:p>
    <w:p>
      <w:pPr>
        <w:spacing w:after="160"/>
        <w:jc w:val="both"/>
      </w:pPr>
      <w:r>
        <w:rPr>
          <w:rFonts w:ascii="Comic Sans MS" w:hAnsi="Comic Sans MS" w:cs="Comic Sans MS"/>
          <w:b w:val="0"/>
          <w:i w:val="0"/>
          <w:color w:val="000000"/>
          <w:sz w:val="28"/>
        </w:rPr>
        <w:t>Cosmetics are articles intended to be rubbed, poured, sprinkled or sprayed on, introduced into or otherwise applied to the human body for cleansing, beautifying, promoting attractiveness or altering the appearance, without affecting the body's structure or functions. A product that additionally exerts a therapeutic or 'drug-like' benefit (e.g. anti-dandruff, anti-ageing, sunscreen) is termed a cosmeceutical. This unit deals with the formulation, evaluation and packaging of important cosmetic products.</w:t>
      </w:r>
    </w:p>
    <w:p>
      <w:pPr>
        <w:spacing w:before="140" w:after="60" w:line="276" w:lineRule="auto"/>
        <w:keepNext/>
      </w:pPr>
      <w:r>
        <w:rPr>
          <w:rFonts w:ascii="Comic Sans MS" w:hAnsi="Comic Sans MS" w:cs="Comic Sans MS"/>
          <w:b/>
          <w:color w:val="000000"/>
          <w:sz w:val="28"/>
        </w:rPr>
        <w:t>Emulsion Basis of Many Cosmetics</w:t>
      </w:r>
    </w:p>
    <w:p>
      <w:pPr>
        <w:spacing w:after="160"/>
        <w:jc w:val="both"/>
      </w:pPr>
      <w:r>
        <w:rPr>
          <w:rFonts w:ascii="Comic Sans MS" w:hAnsi="Comic Sans MS" w:cs="Comic Sans MS"/>
          <w:b w:val="0"/>
          <w:i w:val="0"/>
          <w:color w:val="000000"/>
          <w:sz w:val="28"/>
        </w:rPr>
        <w:t>Many cosmetic creams and lotions are emulsions – dispersions of one liquid in another immiscible liquid stabilised by an emulsifier. The two common types are oil-in-water (o/w), which are non-greasy and washable, and water-in-oil (w/o), which are greasy and occlusive.</w:t>
      </w:r>
    </w:p>
    <w:p>
      <w:pPr>
        <w:spacing w:before="80" w:after="40"/>
        <w:jc w:val="center"/>
      </w:pPr>
      <w:r>
        <w:drawing>
          <wp:inline xmlns:a="http://schemas.openxmlformats.org/drawingml/2006/main" xmlns:pic="http://schemas.openxmlformats.org/drawingml/2006/picture">
            <wp:extent cx="4572000" cy="2750591"/>
            <wp:docPr id="18" name="Picture 18"/>
            <wp:cNvGraphicFramePr>
              <a:graphicFrameLocks noChangeAspect="1"/>
            </wp:cNvGraphicFramePr>
            <a:graphic>
              <a:graphicData uri="http://schemas.openxmlformats.org/drawingml/2006/picture">
                <pic:pic>
                  <pic:nvPicPr>
                    <pic:cNvPr id="0" name="emulsion_types.png"/>
                    <pic:cNvPicPr/>
                  </pic:nvPicPr>
                  <pic:blipFill>
                    <a:blip r:embed="rId28"/>
                    <a:stretch>
                      <a:fillRect/>
                    </a:stretch>
                  </pic:blipFill>
                  <pic:spPr>
                    <a:xfrm>
                      <a:off x="0" y="0"/>
                      <a:ext cx="4572000" cy="2750591"/>
                    </a:xfrm>
                    <a:prstGeom prst="rect"/>
                  </pic:spPr>
                </pic:pic>
              </a:graphicData>
            </a:graphic>
          </wp:inline>
        </w:drawing>
      </w:r>
    </w:p>
    <w:p>
      <w:pPr>
        <w:spacing w:after="160" w:line="264" w:lineRule="auto"/>
        <w:jc w:val="center"/>
      </w:pPr>
      <w:r>
        <w:rPr>
          <w:rFonts w:ascii="Comic Sans MS" w:hAnsi="Comic Sans MS" w:cs="Comic Sans MS"/>
          <w:b/>
          <w:i/>
          <w:color w:val="595959"/>
          <w:sz w:val="22"/>
        </w:rPr>
        <w:t>Fig. 18 : Oil-in-water (o/w) and water-in-oil (w/o) emulsions</w:t>
      </w:r>
    </w:p>
    <w:p>
      <w:pPr>
        <w:spacing w:before="140" w:after="60" w:line="276" w:lineRule="auto"/>
        <w:keepNext/>
      </w:pPr>
      <w:r>
        <w:rPr>
          <w:rFonts w:ascii="Comic Sans MS" w:hAnsi="Comic Sans MS" w:cs="Comic Sans MS"/>
          <w:b/>
          <w:color w:val="000000"/>
          <w:sz w:val="28"/>
        </w:rPr>
        <w:t>HLB System</w:t>
      </w:r>
    </w:p>
    <w:p>
      <w:pPr>
        <w:spacing w:after="160"/>
        <w:jc w:val="both"/>
      </w:pPr>
      <w:r>
        <w:rPr>
          <w:rFonts w:ascii="Comic Sans MS" w:hAnsi="Comic Sans MS" w:cs="Comic Sans MS"/>
          <w:b w:val="0"/>
          <w:i w:val="0"/>
          <w:color w:val="000000"/>
          <w:sz w:val="28"/>
        </w:rPr>
        <w:t>The Hydrophilic-Lipophilic Balance (HLB) is a numerical scale (0–20) that expresses the relative affinity of a surfactant for water and oil. It guides the selection of emulsifiers : low-HLB surfactants (3–6) favour w/o emulsions, while high-HLB surfactants (8–18) favour o/w emulsions.</w:t>
      </w:r>
    </w:p>
    <w:p>
      <w:pPr>
        <w:spacing w:before="80" w:after="40"/>
        <w:jc w:val="center"/>
      </w:pPr>
      <w:r>
        <w:drawing>
          <wp:inline xmlns:a="http://schemas.openxmlformats.org/drawingml/2006/main" xmlns:pic="http://schemas.openxmlformats.org/drawingml/2006/picture">
            <wp:extent cx="5120640" cy="2475432"/>
            <wp:docPr id="19" name="Picture 19"/>
            <wp:cNvGraphicFramePr>
              <a:graphicFrameLocks noChangeAspect="1"/>
            </wp:cNvGraphicFramePr>
            <a:graphic>
              <a:graphicData uri="http://schemas.openxmlformats.org/drawingml/2006/picture">
                <pic:pic>
                  <pic:nvPicPr>
                    <pic:cNvPr id="0" name="hlb_scale.png"/>
                    <pic:cNvPicPr/>
                  </pic:nvPicPr>
                  <pic:blipFill>
                    <a:blip r:embed="rId29"/>
                    <a:stretch>
                      <a:fillRect/>
                    </a:stretch>
                  </pic:blipFill>
                  <pic:spPr>
                    <a:xfrm>
                      <a:off x="0" y="0"/>
                      <a:ext cx="5120640" cy="2475432"/>
                    </a:xfrm>
                    <a:prstGeom prst="rect"/>
                  </pic:spPr>
                </pic:pic>
              </a:graphicData>
            </a:graphic>
          </wp:inline>
        </w:drawing>
      </w:r>
    </w:p>
    <w:p>
      <w:pPr>
        <w:spacing w:after="160" w:line="264" w:lineRule="auto"/>
        <w:jc w:val="center"/>
      </w:pPr>
      <w:r>
        <w:rPr>
          <w:rFonts w:ascii="Comic Sans MS" w:hAnsi="Comic Sans MS" w:cs="Comic Sans MS"/>
          <w:b/>
          <w:i/>
          <w:color w:val="595959"/>
          <w:sz w:val="22"/>
        </w:rPr>
        <w:t>Fig. 19 : The HLB scale and surfactant applications</w:t>
      </w:r>
    </w:p>
    <w:p>
      <w:pPr>
        <w:spacing w:before="200" w:after="100" w:line="276" w:lineRule="auto"/>
        <w:keepNext/>
      </w:pPr>
      <w:r>
        <w:rPr>
          <w:rFonts w:ascii="Comic Sans MS" w:hAnsi="Comic Sans MS" w:cs="Comic Sans MS"/>
          <w:b/>
          <w:color w:val="FF0000"/>
          <w:sz w:val="32"/>
        </w:rPr>
        <w:t>5.2 Dentifrices (Tooth Powders, Pastes and Gels)</w:t>
      </w:r>
    </w:p>
    <w:p>
      <w:pPr>
        <w:spacing w:after="160"/>
        <w:jc w:val="both"/>
      </w:pPr>
      <w:r>
        <w:rPr>
          <w:rFonts w:ascii="Comic Sans MS" w:hAnsi="Comic Sans MS" w:cs="Comic Sans MS"/>
          <w:b w:val="0"/>
          <w:i w:val="0"/>
          <w:color w:val="000000"/>
          <w:sz w:val="28"/>
        </w:rPr>
        <w:t>Dentifrices are substances used with a toothbrush to clean the accessible surfaces of the teeth. They remove food debris, plaque and stains, polish the teeth and may deliver therapeutic agents (fluoride, anti-sensitivity, anti-tartar, antimicrobial).</w:t>
      </w:r>
    </w:p>
    <w:p>
      <w:pPr>
        <w:spacing w:before="140" w:after="60" w:line="276" w:lineRule="auto"/>
        <w:keepNext/>
      </w:pPr>
      <w:r>
        <w:rPr>
          <w:rFonts w:ascii="Comic Sans MS" w:hAnsi="Comic Sans MS" w:cs="Comic Sans MS"/>
          <w:b/>
          <w:color w:val="000000"/>
          <w:sz w:val="28"/>
        </w:rPr>
        <w:t>Ingredients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Ingredient</w:t>
            </w:r>
          </w:p>
        </w:tc>
        <w:tc>
          <w:tcPr>
            <w:tcW w:type="dxa" w:w="31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Role</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Examples</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Abrasives / Polishing agents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Remove plaque and stains; polish teeth.</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Calcium carbonate, dicalcium phosphate, hydrated silica, calcium pyrophosphate.</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Humectants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Retain moisture; prevent drying of the paste.</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Glycerin, sorbitol, propylene glycol.</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Binders / Thickeners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Give consistency; prevent separation.</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Sodium CMC, carrageenan, xanthan gum.</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Surfactants (detergents)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Foaming and cleansing.</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Sodium lauryl sulphate.</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Sweeteners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Pleasant taste.</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Saccharin, sorbitol.</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Flavours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Freshness and acceptability.</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Peppermint, spearmint, menthol.</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Therapeutic agents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Anticaries / anti-sensitivity / antimicrobial.</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Sodium fluoride, stannous fluoride, strontium chloride, triclosan.</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Preservatives</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Prevent microbial growth.</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Parabens, sodium benzoate.</w:t>
            </w:r>
          </w:p>
        </w:tc>
      </w:tr>
    </w:tbl>
    <w:p>
      <w:pPr>
        <w:spacing w:after="40"/>
      </w:pPr>
    </w:p>
    <w:p>
      <w:pPr>
        <w:spacing w:before="140" w:after="60" w:line="276" w:lineRule="auto"/>
        <w:keepNext/>
      </w:pPr>
      <w:r>
        <w:rPr>
          <w:rFonts w:ascii="Comic Sans MS" w:hAnsi="Comic Sans MS" w:cs="Comic Sans MS"/>
          <w:b/>
          <w:color w:val="000000"/>
          <w:sz w:val="28"/>
        </w:rPr>
        <w:t>Formulation &amp; Preparation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Tooth powder – </w:t>
      </w:r>
      <w:r>
        <w:rPr>
          <w:rFonts w:ascii="Comic Sans MS" w:hAnsi="Comic Sans MS" w:cs="Comic Sans MS"/>
          <w:color w:val="000000"/>
          <w:sz w:val="28"/>
        </w:rPr>
        <w:t>abrasives, detergent, sweetener and flavour are finely powdered, thoroughly blended and sieved.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Tooth paste – </w:t>
      </w:r>
      <w:r>
        <w:rPr>
          <w:rFonts w:ascii="Comic Sans MS" w:hAnsi="Comic Sans MS" w:cs="Comic Sans MS"/>
          <w:color w:val="000000"/>
          <w:sz w:val="28"/>
        </w:rPr>
        <w:t>the humectant is dispersed in water, the binder is added to form a gel, the abrasive is mixed in, then surfactant, sweetener and flavour are added, and the mass is de-aerated and homogenised.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Tooth gel – </w:t>
      </w:r>
      <w:r>
        <w:rPr>
          <w:rFonts w:ascii="Comic Sans MS" w:hAnsi="Comic Sans MS" w:cs="Comic Sans MS"/>
          <w:color w:val="000000"/>
          <w:sz w:val="28"/>
        </w:rPr>
        <w:t>similar to the paste but uses a higher proportion of a gelling agent (e.g. silica) to give a clear or translucent gel.</w:t>
      </w:r>
    </w:p>
    <w:p>
      <w:pPr>
        <w:spacing w:before="140" w:after="60" w:line="276" w:lineRule="auto"/>
        <w:keepNext/>
      </w:pPr>
      <w:r>
        <w:rPr>
          <w:rFonts w:ascii="Comic Sans MS" w:hAnsi="Comic Sans MS" w:cs="Comic Sans MS"/>
          <w:b/>
          <w:color w:val="000000"/>
          <w:sz w:val="28"/>
        </w:rPr>
        <w:t>Evaluation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Abrasiveness (should clean without damaging enamel – RDA value).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 (near neutral, ~6.5–9).</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Foaming ability, spreadability and consistency (extrudability from tube).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Moisture content, homogeneity and absence of hard/sharp particles.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Fluoride / therapeutic content assay and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Microbial limits.</w:t>
      </w:r>
    </w:p>
    <w:p>
      <w:pPr>
        <w:spacing w:before="140" w:after="60" w:line="276" w:lineRule="auto"/>
        <w:keepNext/>
      </w:pPr>
      <w:r>
        <w:rPr>
          <w:rFonts w:ascii="Comic Sans MS" w:hAnsi="Comic Sans MS" w:cs="Comic Sans MS"/>
          <w:b/>
          <w:color w:val="000000"/>
          <w:sz w:val="28"/>
        </w:rPr>
        <w:t>Packaging</w:t>
      </w:r>
    </w:p>
    <w:p>
      <w:pPr>
        <w:spacing w:after="160"/>
        <w:jc w:val="both"/>
      </w:pPr>
      <w:r>
        <w:rPr>
          <w:rFonts w:ascii="Comic Sans MS" w:hAnsi="Comic Sans MS" w:cs="Comic Sans MS"/>
          <w:b w:val="0"/>
          <w:i w:val="0"/>
          <w:color w:val="000000"/>
          <w:sz w:val="28"/>
        </w:rPr>
        <w:t>Tooth powders are packed in wide-mouth plastic or metal containers with a sifter cap; pastes and gels are packed in collapsible aluminium or laminated plastic tubes or laminate dispensers, placed in cartons.</w:t>
      </w:r>
    </w:p>
    <w:p>
      <w:pPr>
        <w:spacing w:before="200" w:after="100" w:line="276" w:lineRule="auto"/>
        <w:keepNext/>
      </w:pPr>
      <w:r>
        <w:rPr>
          <w:rFonts w:ascii="Comic Sans MS" w:hAnsi="Comic Sans MS" w:cs="Comic Sans MS"/>
          <w:b/>
          <w:color w:val="FF0000"/>
          <w:sz w:val="32"/>
        </w:rPr>
        <w:t>5.3 Manicure Preparations – Nail Polish (Nail Lacquer)</w:t>
      </w:r>
    </w:p>
    <w:p>
      <w:pPr>
        <w:spacing w:after="160"/>
        <w:jc w:val="both"/>
      </w:pPr>
      <w:r>
        <w:rPr>
          <w:rFonts w:ascii="Comic Sans MS" w:hAnsi="Comic Sans MS" w:cs="Comic Sans MS"/>
          <w:b w:val="0"/>
          <w:i w:val="0"/>
          <w:color w:val="000000"/>
          <w:sz w:val="28"/>
        </w:rPr>
        <w:t>Nail polish (nail lacquer / enamel) is a coloured lacquer applied to the finger and toe nails for decoration and protection.</w:t>
      </w:r>
    </w:p>
    <w:p>
      <w:pPr>
        <w:spacing w:before="140" w:after="60" w:line="276" w:lineRule="auto"/>
        <w:keepNext/>
      </w:pPr>
      <w:r>
        <w:rPr>
          <w:rFonts w:ascii="Comic Sans MS" w:hAnsi="Comic Sans MS" w:cs="Comic Sans MS"/>
          <w:b/>
          <w:color w:val="000000"/>
          <w:sz w:val="28"/>
        </w:rPr>
        <w:t>Ingredients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5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Ingredient</w:t>
            </w:r>
          </w:p>
        </w:tc>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Role</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Examples</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Film former</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Forms the glossy adherent film.</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Nitrocellulose.</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Resins / Modifiers</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Improve gloss, adhesion, hardness.</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Toluene-sulphonamide-formaldehyde resin.</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Plasticizers</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Impart flexibility to the film.</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Dibutyl phthalate, camphor, castor oil.</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Solvents &amp; Diluents</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Dissolve film former; control drying.</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Ethyl acetate, butyl acetate, toluene.</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Colourants</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Impart colour.</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Approved pigments, lakes, titanium dioxide.</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Suspending agent</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Keep pigments dispersed (thixotropy).</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Modified bentonite (stearalkonium hectorite).</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Pearlising agent</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Pearly / lustrous effect.</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Guanine, bismuth oxychloride, mica.</w:t>
            </w:r>
          </w:p>
        </w:tc>
      </w:tr>
    </w:tbl>
    <w:p>
      <w:pPr>
        <w:spacing w:after="40"/>
      </w:pPr>
    </w:p>
    <w:p>
      <w:pPr>
        <w:spacing w:before="140" w:after="60" w:line="276" w:lineRule="auto"/>
        <w:keepNext/>
      </w:pPr>
      <w:r>
        <w:rPr>
          <w:rFonts w:ascii="Comic Sans MS" w:hAnsi="Comic Sans MS" w:cs="Comic Sans MS"/>
          <w:b/>
          <w:color w:val="000000"/>
          <w:sz w:val="28"/>
        </w:rPr>
        <w:t>Formulation</w:t>
      </w:r>
    </w:p>
    <w:p>
      <w:pPr>
        <w:spacing w:after="160"/>
        <w:jc w:val="both"/>
      </w:pPr>
      <w:r>
        <w:rPr>
          <w:rFonts w:ascii="Comic Sans MS" w:hAnsi="Comic Sans MS" w:cs="Comic Sans MS"/>
          <w:b w:val="0"/>
          <w:i w:val="0"/>
          <w:color w:val="000000"/>
          <w:sz w:val="28"/>
        </w:rPr>
        <w:t>The film former, resin and plasticizer are dissolved in the solvent blend; the pre-dispersed pigments and the suspending agent are added, and the lacquer is milled to a smooth, uniform dispersion.</w:t>
      </w:r>
    </w:p>
    <w:p>
      <w:pPr>
        <w:spacing w:before="140" w:after="60" w:line="276" w:lineRule="auto"/>
        <w:keepNext/>
      </w:pPr>
      <w:r>
        <w:rPr>
          <w:rFonts w:ascii="Comic Sans MS" w:hAnsi="Comic Sans MS" w:cs="Comic Sans MS"/>
          <w:b/>
          <w:color w:val="000000"/>
          <w:sz w:val="28"/>
        </w:rPr>
        <w:t>Evaluation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Drying time, gloss and smoothness of the film.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Adhesion, hardness and flexibility of the dried film.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Water and abrasion resistance.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Colour uniformity and non-settling of pigment.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Application / flow properties (viscosity).</w:t>
      </w:r>
    </w:p>
    <w:p>
      <w:pPr>
        <w:spacing w:before="140" w:after="60" w:line="276" w:lineRule="auto"/>
        <w:keepNext/>
      </w:pPr>
      <w:r>
        <w:rPr>
          <w:rFonts w:ascii="Comic Sans MS" w:hAnsi="Comic Sans MS" w:cs="Comic Sans MS"/>
          <w:b/>
          <w:color w:val="000000"/>
          <w:sz w:val="28"/>
        </w:rPr>
        <w:t>Packaging</w:t>
      </w:r>
    </w:p>
    <w:p>
      <w:pPr>
        <w:spacing w:after="160"/>
        <w:jc w:val="both"/>
      </w:pPr>
      <w:r>
        <w:rPr>
          <w:rFonts w:ascii="Comic Sans MS" w:hAnsi="Comic Sans MS" w:cs="Comic Sans MS"/>
          <w:b w:val="0"/>
          <w:i w:val="0"/>
          <w:color w:val="000000"/>
          <w:sz w:val="28"/>
        </w:rPr>
        <w:t>Small glass bottles fitted with a cap incorporating an applicator brush; the cap must be solvent-resistant and give an airtight seal to prevent solvent evaporation. The related nail-polish remover contains solvents (acetone, ethyl acetate) with an added emollient.</w:t>
      </w:r>
    </w:p>
    <w:p>
      <w:pPr>
        <w:spacing w:before="200" w:after="100" w:line="276" w:lineRule="auto"/>
        <w:keepNext/>
      </w:pPr>
      <w:r>
        <w:rPr>
          <w:rFonts w:ascii="Comic Sans MS" w:hAnsi="Comic Sans MS" w:cs="Comic Sans MS"/>
          <w:b/>
          <w:color w:val="FF0000"/>
          <w:sz w:val="32"/>
        </w:rPr>
        <w:t>5.4 Lipsticks</w:t>
      </w:r>
    </w:p>
    <w:p>
      <w:pPr>
        <w:spacing w:after="160"/>
        <w:jc w:val="both"/>
      </w:pPr>
      <w:r>
        <w:rPr>
          <w:rFonts w:ascii="Comic Sans MS" w:hAnsi="Comic Sans MS" w:cs="Comic Sans MS"/>
          <w:b w:val="0"/>
          <w:i w:val="0"/>
          <w:color w:val="000000"/>
          <w:sz w:val="28"/>
        </w:rPr>
        <w:t>A lipstick is a moulded stick consisting of a dispersion of colouring matter in a base of oils, fats and waxes, used to impart colour and protection to the lips.</w:t>
      </w:r>
    </w:p>
    <w:p>
      <w:pPr>
        <w:spacing w:before="140" w:after="60" w:line="276" w:lineRule="auto"/>
        <w:keepNext/>
      </w:pPr>
      <w:r>
        <w:rPr>
          <w:rFonts w:ascii="Comic Sans MS" w:hAnsi="Comic Sans MS" w:cs="Comic Sans MS"/>
          <w:b/>
          <w:color w:val="000000"/>
          <w:sz w:val="28"/>
        </w:rPr>
        <w:t>Ingredients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5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Ingredient</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Role</w:t>
            </w:r>
          </w:p>
        </w:tc>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Examples</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Waxes</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Give rigidity and the moulded shape; raise melting point.</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Carnauba wax, beeswax, candelilla wax, ozokerite.</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Oils</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Dissolve / disperse dyes; provide gloss and emolliency.</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Castor oil, mineral oil, isopropyl myristate.</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Fats</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Improve texture and application.</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Cocoa butter, lanolin, hydrogenated oils.</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Colourants</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Staining dye and covering pigments.</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Eosin (bromo-acid dye), lakes, titanium dioxide.</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Perfume</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Mask the fatty odour; impart fragrance.</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Rose, fruit flavours.</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Antioxidant / Preservative</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Prevent rancidity / microbial growth.</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BHA, BHT, tocopherol, parabens.</w:t>
            </w:r>
          </w:p>
        </w:tc>
      </w:tr>
    </w:tbl>
    <w:p>
      <w:pPr>
        <w:spacing w:after="40"/>
      </w:pPr>
    </w:p>
    <w:p>
      <w:pPr>
        <w:spacing w:before="140" w:after="60" w:line="276" w:lineRule="auto"/>
        <w:keepNext/>
      </w:pPr>
      <w:r>
        <w:rPr>
          <w:rFonts w:ascii="Comic Sans MS" w:hAnsi="Comic Sans MS" w:cs="Comic Sans MS"/>
          <w:b/>
          <w:color w:val="000000"/>
          <w:sz w:val="28"/>
        </w:rPr>
        <w:t>Formulation &amp; Preparation</w:t>
      </w:r>
    </w:p>
    <w:p>
      <w:pPr>
        <w:spacing w:after="160"/>
        <w:jc w:val="both"/>
      </w:pPr>
      <w:r>
        <w:rPr>
          <w:rFonts w:ascii="Comic Sans MS" w:hAnsi="Comic Sans MS" w:cs="Comic Sans MS"/>
          <w:b w:val="0"/>
          <w:i w:val="0"/>
          <w:color w:val="000000"/>
          <w:sz w:val="28"/>
        </w:rPr>
        <w:t>The staining dye is dissolved in castor oil; the waxes and fats are melted together; the two are combined with the dispersed pigments and milled; perfume and antioxidant are added; and the molten mass is poured into moulds, cooled, removed and 'flamed' to give a glossy surface.</w:t>
      </w:r>
    </w:p>
    <w:p>
      <w:pPr>
        <w:spacing w:before="140" w:after="60" w:line="276" w:lineRule="auto"/>
        <w:keepNext/>
      </w:pPr>
      <w:r>
        <w:rPr>
          <w:rFonts w:ascii="Comic Sans MS" w:hAnsi="Comic Sans MS" w:cs="Comic Sans MS"/>
          <w:b/>
          <w:color w:val="000000"/>
          <w:sz w:val="28"/>
        </w:rPr>
        <w:t>Evaluation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Melting point (should be above ~55–60°C to resist deformation).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Breaking point / mechanical strength.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Force of application and spreadability.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Colour uniformity, gloss and the 'perspiration' (bleeding) test.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Surface anomalies, thixotropy and skin-irritation (safety) tests.</w:t>
      </w:r>
    </w:p>
    <w:p>
      <w:pPr>
        <w:spacing w:before="140" w:after="60" w:line="276" w:lineRule="auto"/>
        <w:keepNext/>
      </w:pPr>
      <w:r>
        <w:rPr>
          <w:rFonts w:ascii="Comic Sans MS" w:hAnsi="Comic Sans MS" w:cs="Comic Sans MS"/>
          <w:b/>
          <w:color w:val="000000"/>
          <w:sz w:val="28"/>
        </w:rPr>
        <w:t>Packaging</w:t>
      </w:r>
    </w:p>
    <w:p>
      <w:pPr>
        <w:spacing w:after="160"/>
        <w:jc w:val="both"/>
      </w:pPr>
      <w:r>
        <w:rPr>
          <w:rFonts w:ascii="Comic Sans MS" w:hAnsi="Comic Sans MS" w:cs="Comic Sans MS"/>
          <w:b w:val="0"/>
          <w:i w:val="0"/>
          <w:color w:val="000000"/>
          <w:sz w:val="28"/>
        </w:rPr>
        <w:t>Retractable metal or plastic swivel (propel-repel) cases that protect the stick and allow easy application, packed in cartons.</w:t>
      </w:r>
    </w:p>
    <w:p>
      <w:pPr>
        <w:spacing w:before="200" w:after="100" w:line="276" w:lineRule="auto"/>
        <w:keepNext/>
      </w:pPr>
      <w:r>
        <w:rPr>
          <w:rFonts w:ascii="Comic Sans MS" w:hAnsi="Comic Sans MS" w:cs="Comic Sans MS"/>
          <w:b/>
          <w:color w:val="FF0000"/>
          <w:sz w:val="32"/>
        </w:rPr>
        <w:t>5.5 Eye-Lash Preparations (Mascara)</w:t>
      </w:r>
    </w:p>
    <w:p>
      <w:pPr>
        <w:spacing w:after="160"/>
        <w:jc w:val="both"/>
      </w:pPr>
      <w:r>
        <w:rPr>
          <w:rFonts w:ascii="Comic Sans MS" w:hAnsi="Comic Sans MS" w:cs="Comic Sans MS"/>
          <w:b w:val="0"/>
          <w:i w:val="0"/>
          <w:color w:val="000000"/>
          <w:sz w:val="28"/>
        </w:rPr>
        <w:t>Mascara is applied to the eyelashes to darken, thicken and lengthen them. It is available in cake, cream (emulsion) and liquid forms. Being used near the eye it must be non-irritant, safe and free from harmful micro-organisms.</w:t>
      </w:r>
    </w:p>
    <w:p>
      <w:pPr>
        <w:spacing w:before="140" w:after="60" w:line="276" w:lineRule="auto"/>
        <w:keepNext/>
      </w:pPr>
      <w:r>
        <w:rPr>
          <w:rFonts w:ascii="Comic Sans MS" w:hAnsi="Comic Sans MS" w:cs="Comic Sans MS"/>
          <w:b/>
          <w:color w:val="000000"/>
          <w:sz w:val="28"/>
        </w:rPr>
        <w:t>Ingredients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Ingredient</w:t>
            </w:r>
          </w:p>
        </w:tc>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Role</w:t>
            </w:r>
          </w:p>
        </w:tc>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Examples</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Pigments</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Impart colour (usually black / brown).</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Iron oxides, approved carbon black.</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Waxes</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Film formation; thicken the lashes.</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Beeswax, carnauba wax, paraffin wax.</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Film formers / Resins</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Adhesion and water resistance.</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Acrylate polymers, PVP.</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Emulsifiers / Surfactants</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Stabilise emulsion mascara.</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Triethanolamine stearate, soaps.</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Preservatives</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Essential for eye-area safety.</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Parabens, phenoxyethanol.</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Solvent / Water</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Vehicle.</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Water (emulsion) or volatile solvents.</w:t>
            </w:r>
          </w:p>
        </w:tc>
      </w:tr>
    </w:tbl>
    <w:p>
      <w:pPr>
        <w:spacing w:after="40"/>
      </w:pPr>
    </w:p>
    <w:p>
      <w:pPr>
        <w:spacing w:before="140" w:after="60" w:line="276" w:lineRule="auto"/>
        <w:keepNext/>
      </w:pPr>
      <w:r>
        <w:rPr>
          <w:rFonts w:ascii="Comic Sans MS" w:hAnsi="Comic Sans MS" w:cs="Comic Sans MS"/>
          <w:b/>
          <w:color w:val="000000"/>
          <w:sz w:val="28"/>
        </w:rPr>
        <w:t>Formulation &amp; Evaluation</w:t>
      </w:r>
    </w:p>
    <w:p>
      <w:pPr>
        <w:spacing w:after="160"/>
        <w:jc w:val="both"/>
      </w:pPr>
      <w:r>
        <w:rPr>
          <w:rFonts w:ascii="Comic Sans MS" w:hAnsi="Comic Sans MS" w:cs="Comic Sans MS"/>
          <w:b w:val="0"/>
          <w:i w:val="0"/>
          <w:color w:val="000000"/>
          <w:sz w:val="28"/>
        </w:rPr>
        <w:t>In emulsion (cream) mascara the waxes and emulsifier form the oil phase, which is emulsified with the aqueous phase containing dispersed pigment, film former and preservative, and the product is milled to a smooth paste. Evaluation focuses on ocular safety and non-irritancy, ease and evenness of application, smudge and water resistance, drying time, adhesion, flaking, microbial limits, preservative efficacy and colour stability.</w:t>
      </w:r>
    </w:p>
    <w:p>
      <w:pPr>
        <w:spacing w:before="140" w:after="60" w:line="276" w:lineRule="auto"/>
        <w:keepNext/>
      </w:pPr>
      <w:r>
        <w:rPr>
          <w:rFonts w:ascii="Comic Sans MS" w:hAnsi="Comic Sans MS" w:cs="Comic Sans MS"/>
          <w:b/>
          <w:color w:val="000000"/>
          <w:sz w:val="28"/>
        </w:rPr>
        <w:t>Packaging</w:t>
      </w:r>
    </w:p>
    <w:p>
      <w:pPr>
        <w:spacing w:after="160"/>
        <w:jc w:val="both"/>
      </w:pPr>
      <w:r>
        <w:rPr>
          <w:rFonts w:ascii="Comic Sans MS" w:hAnsi="Comic Sans MS" w:cs="Comic Sans MS"/>
          <w:b w:val="0"/>
          <w:i w:val="0"/>
          <w:color w:val="000000"/>
          <w:sz w:val="28"/>
        </w:rPr>
        <w:t>A slim tube fitted with a screw cap carrying a spiral applicator brush (wand); the container must be airtight to prevent drying and contamination.</w:t>
      </w:r>
    </w:p>
    <w:p>
      <w:pPr>
        <w:spacing w:before="200" w:after="100" w:line="276" w:lineRule="auto"/>
        <w:keepNext/>
      </w:pPr>
      <w:r>
        <w:rPr>
          <w:rFonts w:ascii="Comic Sans MS" w:hAnsi="Comic Sans MS" w:cs="Comic Sans MS"/>
          <w:b/>
          <w:color w:val="FF0000"/>
          <w:sz w:val="32"/>
        </w:rPr>
        <w:t>5.6 Baby-Care Products</w:t>
      </w:r>
    </w:p>
    <w:p>
      <w:pPr>
        <w:spacing w:after="160"/>
        <w:jc w:val="both"/>
      </w:pPr>
      <w:r>
        <w:rPr>
          <w:rFonts w:ascii="Comic Sans MS" w:hAnsi="Comic Sans MS" w:cs="Comic Sans MS"/>
          <w:b w:val="0"/>
          <w:i w:val="0"/>
          <w:color w:val="000000"/>
          <w:sz w:val="28"/>
        </w:rPr>
        <w:t>Baby-care products are formulated for the delicate, thin and sensitive skin of infants. They must be extremely mild, non-irritant, 'tear-free' (for washes and shampoos) and free from harsh chemicals. Common products include baby powder, baby oil, baby cream / lotion, baby soap and baby shampoo.</w:t>
      </w:r>
    </w:p>
    <w:p>
      <w:pPr>
        <w:spacing w:before="140" w:after="60" w:line="276" w:lineRule="auto"/>
        <w:keepNext/>
      </w:pPr>
      <w:r>
        <w:rPr>
          <w:rFonts w:ascii="Comic Sans MS" w:hAnsi="Comic Sans MS" w:cs="Comic Sans MS"/>
          <w:b/>
          <w:color w:val="000000"/>
          <w:sz w:val="28"/>
        </w:rPr>
        <w:t>Common Products &amp; Requirements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Baby powder – </w:t>
      </w:r>
      <w:r>
        <w:rPr>
          <w:rFonts w:ascii="Comic Sans MS" w:hAnsi="Comic Sans MS" w:cs="Comic Sans MS"/>
          <w:color w:val="000000"/>
          <w:sz w:val="28"/>
        </w:rPr>
        <w:t>talc or corn-starch with zinc oxide and a mild perfume; absorbs moisture and helps prevent nappy rash (talc must be asbestos-free).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Baby oil – </w:t>
      </w:r>
      <w:r>
        <w:rPr>
          <w:rFonts w:ascii="Comic Sans MS" w:hAnsi="Comic Sans MS" w:cs="Comic Sans MS"/>
          <w:color w:val="000000"/>
          <w:sz w:val="28"/>
        </w:rPr>
        <w:t>light mineral oil / vegetable oils to protect and moisturise the skin.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Baby cream / lotion – </w:t>
      </w:r>
      <w:r>
        <w:rPr>
          <w:rFonts w:ascii="Comic Sans MS" w:hAnsi="Comic Sans MS" w:cs="Comic Sans MS"/>
          <w:color w:val="000000"/>
          <w:sz w:val="28"/>
        </w:rPr>
        <w:t>emollients, humectants and protectants (zinc oxide) with mild preservatives.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Baby shampoo – </w:t>
      </w:r>
      <w:r>
        <w:rPr>
          <w:rFonts w:ascii="Comic Sans MS" w:hAnsi="Comic Sans MS" w:cs="Comic Sans MS"/>
          <w:color w:val="000000"/>
          <w:sz w:val="28"/>
        </w:rPr>
        <w:t>mild non-ionic / amphoteric surfactants adjusted to an eye-neutral pH ('no-tears').</w:t>
      </w:r>
    </w:p>
    <w:p>
      <w:pPr>
        <w:spacing w:before="140" w:after="60" w:line="276" w:lineRule="auto"/>
        <w:keepNext/>
      </w:pPr>
      <w:r>
        <w:rPr>
          <w:rFonts w:ascii="Comic Sans MS" w:hAnsi="Comic Sans MS" w:cs="Comic Sans MS"/>
          <w:b/>
          <w:color w:val="000000"/>
          <w:sz w:val="28"/>
        </w:rPr>
        <w:t>Evaluation &amp; Packaging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Mildness / non-irritancy to skin and eye (patch and ocular tests).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 (skin-compatible ~5.5–7; eye-neutral for shampoo).</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Absence of harmful substances and heavy metals; microbial limits and preservative efficacy.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Fineness/flow (powder), spreadability (cream), foam (shampoo).</w:t>
      </w:r>
    </w:p>
    <w:p>
      <w:pPr>
        <w:spacing w:after="160"/>
        <w:jc w:val="both"/>
      </w:pPr>
      <w:r>
        <w:rPr>
          <w:rFonts w:ascii="Comic Sans MS" w:hAnsi="Comic Sans MS" w:cs="Comic Sans MS"/>
          <w:b w:val="0"/>
          <w:i w:val="0"/>
          <w:color w:val="000000"/>
          <w:sz w:val="28"/>
        </w:rPr>
        <w:t>Powders are packed in sifter-top containers; oils, lotions and shampoos in squeeze / flip-top plastic bottles – child-safe, hygienic and easy to use.</w:t>
      </w:r>
    </w:p>
    <w:p>
      <w:pPr>
        <w:spacing w:before="200" w:after="100" w:line="276" w:lineRule="auto"/>
        <w:keepNext/>
      </w:pPr>
      <w:r>
        <w:rPr>
          <w:rFonts w:ascii="Comic Sans MS" w:hAnsi="Comic Sans MS" w:cs="Comic Sans MS"/>
          <w:b/>
          <w:color w:val="FF0000"/>
          <w:sz w:val="32"/>
        </w:rPr>
        <w:t>5.7 Moisturizing Cream</w:t>
      </w:r>
    </w:p>
    <w:p>
      <w:pPr>
        <w:spacing w:after="160"/>
        <w:jc w:val="both"/>
      </w:pPr>
      <w:r>
        <w:rPr>
          <w:rFonts w:ascii="Comic Sans MS" w:hAnsi="Comic Sans MS" w:cs="Comic Sans MS"/>
          <w:b w:val="0"/>
          <w:i w:val="0"/>
          <w:color w:val="000000"/>
          <w:sz w:val="28"/>
        </w:rPr>
        <w:t>A moisturizing cream is an emulsion designed to add and retain moisture in the skin, keeping it soft and supple by reducing trans-epidermal water loss. It generally acts through a combination of occlusives, humectants and emollients.</w:t>
      </w:r>
    </w:p>
    <w:p>
      <w:pPr>
        <w:spacing w:before="140" w:after="60" w:line="276" w:lineRule="auto"/>
        <w:keepNext/>
      </w:pPr>
      <w:r>
        <w:rPr>
          <w:rFonts w:ascii="Comic Sans MS" w:hAnsi="Comic Sans MS" w:cs="Comic Sans MS"/>
          <w:b/>
          <w:color w:val="000000"/>
          <w:sz w:val="28"/>
        </w:rPr>
        <w:t>Ingredients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Occlusives – </w:t>
      </w:r>
      <w:r>
        <w:rPr>
          <w:rFonts w:ascii="Comic Sans MS" w:hAnsi="Comic Sans MS" w:cs="Comic Sans MS"/>
          <w:color w:val="000000"/>
          <w:sz w:val="28"/>
        </w:rPr>
        <w:t>form a film that reduces water loss (petrolatum, mineral oil, beeswax, dimethicone).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Humectants – </w:t>
      </w:r>
      <w:r>
        <w:rPr>
          <w:rFonts w:ascii="Comic Sans MS" w:hAnsi="Comic Sans MS" w:cs="Comic Sans MS"/>
          <w:color w:val="000000"/>
          <w:sz w:val="28"/>
        </w:rPr>
        <w:t>attract and hold water in the stratum corneum (glycerin, sorbitol, propylene glycol, hyaluronic acid, urea).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Emollients – </w:t>
      </w:r>
      <w:r>
        <w:rPr>
          <w:rFonts w:ascii="Comic Sans MS" w:hAnsi="Comic Sans MS" w:cs="Comic Sans MS"/>
          <w:color w:val="000000"/>
          <w:sz w:val="28"/>
        </w:rPr>
        <w:t>smooth and soften the skin (fatty alcohols, esters, lanolin).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Emulsifiers – </w:t>
      </w:r>
      <w:r>
        <w:rPr>
          <w:rFonts w:ascii="Comic Sans MS" w:hAnsi="Comic Sans MS" w:cs="Comic Sans MS"/>
          <w:color w:val="000000"/>
          <w:sz w:val="28"/>
        </w:rPr>
        <w:t>stabilise the o/w emulsion (stearic acid + TEA, cetostearyl alcohol / steareth).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Preservatives, antioxidants, perfume and purified water.</w:t>
      </w:r>
    </w:p>
    <w:p>
      <w:pPr>
        <w:spacing w:before="140" w:after="60" w:line="276" w:lineRule="auto"/>
        <w:keepNext/>
      </w:pPr>
      <w:r>
        <w:rPr>
          <w:rFonts w:ascii="Comic Sans MS" w:hAnsi="Comic Sans MS" w:cs="Comic Sans MS"/>
          <w:b/>
          <w:color w:val="000000"/>
          <w:sz w:val="28"/>
        </w:rPr>
        <w:t>Preparation</w:t>
      </w:r>
    </w:p>
    <w:p>
      <w:pPr>
        <w:spacing w:after="160"/>
        <w:jc w:val="both"/>
      </w:pPr>
      <w:r>
        <w:rPr>
          <w:rFonts w:ascii="Comic Sans MS" w:hAnsi="Comic Sans MS" w:cs="Comic Sans MS"/>
          <w:b w:val="0"/>
          <w:i w:val="0"/>
          <w:color w:val="000000"/>
          <w:sz w:val="28"/>
        </w:rPr>
        <w:t>The oil-phase and water-phase ingredients are heated separately to about 70–75°C; the phases are combined with stirring, emulsified and cooled with continuous mixing; perfume and heat-sensitive actives are added below 40°C.</w:t>
      </w:r>
    </w:p>
    <w:p>
      <w:pPr>
        <w:spacing w:before="200" w:after="100" w:line="276" w:lineRule="auto"/>
        <w:keepNext/>
      </w:pPr>
      <w:r>
        <w:rPr>
          <w:rFonts w:ascii="Comic Sans MS" w:hAnsi="Comic Sans MS" w:cs="Comic Sans MS"/>
          <w:b/>
          <w:color w:val="FF0000"/>
          <w:sz w:val="32"/>
        </w:rPr>
        <w:t>5.8 Vanishing Cream</w:t>
      </w:r>
    </w:p>
    <w:p>
      <w:pPr>
        <w:spacing w:after="160"/>
        <w:jc w:val="both"/>
      </w:pPr>
      <w:r>
        <w:rPr>
          <w:rFonts w:ascii="Comic Sans MS" w:hAnsi="Comic Sans MS" w:cs="Comic Sans MS"/>
          <w:b w:val="0"/>
          <w:i w:val="0"/>
          <w:color w:val="000000"/>
          <w:sz w:val="28"/>
        </w:rPr>
        <w:t>A vanishing cream is a stearic-acid-based oil-in-water (o/w) emulsion that 'vanishes' (leaves no visible greasy residue) when rubbed into the skin, leaving a thin protective film. It is a non-greasy day cream and serves as a base for foundation make-up.</w:t>
      </w:r>
    </w:p>
    <w:p>
      <w:pPr>
        <w:spacing w:before="140" w:after="60" w:line="276" w:lineRule="auto"/>
        <w:keepNext/>
      </w:pPr>
      <w:r>
        <w:rPr>
          <w:rFonts w:ascii="Comic Sans MS" w:hAnsi="Comic Sans MS" w:cs="Comic Sans MS"/>
          <w:b/>
          <w:color w:val="000000"/>
          <w:sz w:val="28"/>
        </w:rPr>
        <w:t>Typical Formula</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88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Ingredient</w:t>
            </w:r>
          </w:p>
        </w:tc>
        <w:tc>
          <w:tcPr>
            <w:tcW w:type="dxa" w:w="547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Role</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Stearic acid</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Main base; part is saponified to form the emulsifier.</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Potassium hydroxide / borax</w:t>
            </w:r>
          </w:p>
        </w:tc>
        <w:tc>
          <w:tcPr>
            <w:tcW w:type="dxa" w:w="54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Alkali to saponify part of the stearic acid (in-situ soap).</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Glycerin / Propylene glycol</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Humectant.</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Purified water</w:t>
            </w:r>
          </w:p>
        </w:tc>
        <w:tc>
          <w:tcPr>
            <w:tcW w:type="dxa" w:w="54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Continuous (external) phase.</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Preservative &amp; Perfume</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Stability and fragrance.</w:t>
            </w:r>
          </w:p>
        </w:tc>
      </w:tr>
    </w:tbl>
    <w:p>
      <w:pPr>
        <w:spacing w:after="40"/>
      </w:pPr>
    </w:p>
    <w:p>
      <w:pPr>
        <w:spacing w:before="140" w:after="60" w:line="276" w:lineRule="auto"/>
        <w:keepNext/>
      </w:pPr>
      <w:r>
        <w:rPr>
          <w:rFonts w:ascii="Comic Sans MS" w:hAnsi="Comic Sans MS" w:cs="Comic Sans MS"/>
          <w:b/>
          <w:color w:val="000000"/>
          <w:sz w:val="28"/>
        </w:rPr>
        <w:t>Preparation</w:t>
      </w:r>
    </w:p>
    <w:p>
      <w:pPr>
        <w:spacing w:after="160"/>
        <w:jc w:val="both"/>
      </w:pPr>
      <w:r>
        <w:rPr>
          <w:rFonts w:ascii="Comic Sans MS" w:hAnsi="Comic Sans MS" w:cs="Comic Sans MS"/>
          <w:b w:val="0"/>
          <w:i w:val="0"/>
          <w:color w:val="000000"/>
          <w:sz w:val="28"/>
        </w:rPr>
        <w:t>Stearic acid is melted (oil phase); the alkali is dissolved in the heated aqueous phase with the humectant; the aqueous phase is added to the oil phase with stirring – part of the stearic acid is saponified to form the soap emulsifier, giving a smooth o/w cream; the perfume is added on cooling.</w:t>
      </w:r>
    </w:p>
    <w:p>
      <w:pPr>
        <w:spacing w:before="200" w:after="100" w:line="276" w:lineRule="auto"/>
        <w:keepNext/>
      </w:pPr>
      <w:r>
        <w:rPr>
          <w:rFonts w:ascii="Comic Sans MS" w:hAnsi="Comic Sans MS" w:cs="Comic Sans MS"/>
          <w:b/>
          <w:color w:val="FF0000"/>
          <w:sz w:val="32"/>
        </w:rPr>
        <w:t>5.9 Cold Cream</w:t>
      </w:r>
    </w:p>
    <w:p>
      <w:pPr>
        <w:spacing w:after="160"/>
        <w:jc w:val="both"/>
      </w:pPr>
      <w:r>
        <w:rPr>
          <w:rFonts w:ascii="Comic Sans MS" w:hAnsi="Comic Sans MS" w:cs="Comic Sans MS"/>
          <w:b w:val="0"/>
          <w:i w:val="0"/>
          <w:color w:val="000000"/>
          <w:sz w:val="28"/>
        </w:rPr>
        <w:t>Cold cream is a water-in-oil (w/o) emulsion used as an emollient, cleansing and night cream. It gives a cooling sensation as the water slowly evaporates, and leaves an oily emollient film on the skin.</w:t>
      </w:r>
    </w:p>
    <w:p>
      <w:pPr>
        <w:spacing w:before="140" w:after="60" w:line="276" w:lineRule="auto"/>
        <w:keepNext/>
      </w:pPr>
      <w:r>
        <w:rPr>
          <w:rFonts w:ascii="Comic Sans MS" w:hAnsi="Comic Sans MS" w:cs="Comic Sans MS"/>
          <w:b/>
          <w:color w:val="000000"/>
          <w:sz w:val="28"/>
        </w:rPr>
        <w:t>Typical Formula</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88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Ingredient</w:t>
            </w:r>
          </w:p>
        </w:tc>
        <w:tc>
          <w:tcPr>
            <w:tcW w:type="dxa" w:w="547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Role</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Beeswax</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Emulsifier (with borax) and stiffening agent.</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Borax</w:t>
            </w:r>
          </w:p>
        </w:tc>
        <w:tc>
          <w:tcPr>
            <w:tcW w:type="dxa" w:w="54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Reacts with the free fatty acids of beeswax to form the w/o emulsifier (soap).</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Liquid paraffin / Mineral oil</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Oil (external) phase and emollient.</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Purified water</w:t>
            </w:r>
          </w:p>
        </w:tc>
        <w:tc>
          <w:tcPr>
            <w:tcW w:type="dxa" w:w="54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Internal (dispersed) phase; gives the cooling effect.</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Perfume &amp; Preservative</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Fragrance and stability.</w:t>
            </w:r>
          </w:p>
        </w:tc>
      </w:tr>
    </w:tbl>
    <w:p>
      <w:pPr>
        <w:spacing w:after="40"/>
      </w:pPr>
    </w:p>
    <w:p>
      <w:pPr>
        <w:spacing w:before="140" w:after="60" w:line="276" w:lineRule="auto"/>
        <w:keepNext/>
      </w:pPr>
      <w:r>
        <w:rPr>
          <w:rFonts w:ascii="Comic Sans MS" w:hAnsi="Comic Sans MS" w:cs="Comic Sans MS"/>
          <w:b/>
          <w:color w:val="000000"/>
          <w:sz w:val="28"/>
        </w:rPr>
        <w:t>Preparation</w:t>
      </w:r>
    </w:p>
    <w:p>
      <w:pPr>
        <w:spacing w:after="160"/>
        <w:jc w:val="both"/>
      </w:pPr>
      <w:r>
        <w:rPr>
          <w:rFonts w:ascii="Comic Sans MS" w:hAnsi="Comic Sans MS" w:cs="Comic Sans MS"/>
          <w:b w:val="0"/>
          <w:i w:val="0"/>
          <w:color w:val="000000"/>
          <w:sz w:val="28"/>
        </w:rPr>
        <w:t>Beeswax is melted in the liquid paraffin at ~70°C; borax is dissolved in water at the same temperature; the aqueous phase is added slowly to the oil phase with continuous stirring – borax and the free fatty acids of beeswax form the emulsifier, giving a w/o cream; it is stirred until cool and the perfume is added.</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Vanishing cream = stearic-acid-based o/w cream (non-greasy).</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Cold cream = beeswax-borax w/o cream (greasy, cooling, emollient).</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Borax + beeswax free fatty acids form the emulsifying soap in cold cream.</w:t>
            </w:r>
          </w:p>
        </w:tc>
      </w:tr>
    </w:tbl>
    <w:p>
      <w:pPr>
        <w:spacing w:after="40"/>
      </w:pPr>
    </w:p>
    <w:p>
      <w:pPr>
        <w:spacing w:before="140" w:after="60" w:line="276" w:lineRule="auto"/>
        <w:keepNext/>
      </w:pPr>
      <w:r>
        <w:rPr>
          <w:rFonts w:ascii="Comic Sans MS" w:hAnsi="Comic Sans MS" w:cs="Comic Sans MS"/>
          <w:b/>
          <w:color w:val="000000"/>
          <w:sz w:val="28"/>
        </w:rPr>
        <w:t>Evaluation of Creams (Common Tests)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Type of emulsion (dye / dilution test), pH and viscosity.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Physical stability – phase separation, centrifugation and freeze-thaw cycling.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Spreadability, texture and greasiness.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Globule size and homogeneity (microscopy).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Microbial limits and preservative efficacy; skin-irritation test.</w:t>
      </w:r>
    </w:p>
    <w:p>
      <w:pPr>
        <w:spacing w:after="160"/>
        <w:jc w:val="both"/>
      </w:pPr>
      <w:r>
        <w:rPr>
          <w:rFonts w:ascii="Comic Sans MS" w:hAnsi="Comic Sans MS" w:cs="Comic Sans MS"/>
          <w:b w:val="0"/>
          <w:i w:val="0"/>
          <w:color w:val="000000"/>
          <w:sz w:val="28"/>
        </w:rPr>
        <w:t>Creams are packed in wide-mouth glass or plastic jars, or in collapsible aluminium / laminated tubes; the container must protect against contamination and loss of water or perfume.</w:t>
      </w:r>
    </w:p>
    <w:p>
      <w:pPr>
        <w:spacing w:before="200" w:after="100" w:line="276" w:lineRule="auto"/>
        <w:keepNext/>
      </w:pPr>
      <w:r>
        <w:rPr>
          <w:rFonts w:ascii="Comic Sans MS" w:hAnsi="Comic Sans MS" w:cs="Comic Sans MS"/>
          <w:b/>
          <w:color w:val="FF0000"/>
          <w:sz w:val="32"/>
        </w:rPr>
        <w:t>5.10 Shampoo</w:t>
      </w:r>
    </w:p>
    <w:p>
      <w:pPr>
        <w:spacing w:after="160"/>
        <w:jc w:val="both"/>
      </w:pPr>
      <w:r>
        <w:rPr>
          <w:rFonts w:ascii="Comic Sans MS" w:hAnsi="Comic Sans MS" w:cs="Comic Sans MS"/>
          <w:b w:val="0"/>
          <w:i w:val="0"/>
          <w:color w:val="000000"/>
          <w:sz w:val="28"/>
        </w:rPr>
        <w:t>A shampoo is a preparation of a surfactant (detergent) in a suitable form – liquid, gel or cream – used to remove sebum, dirt and styling residues from the hair and scalp while leaving the hair manageable and lustrous.</w:t>
      </w:r>
    </w:p>
    <w:p>
      <w:pPr>
        <w:spacing w:before="140" w:after="60" w:line="276" w:lineRule="auto"/>
        <w:keepNext/>
      </w:pPr>
      <w:r>
        <w:rPr>
          <w:rFonts w:ascii="Comic Sans MS" w:hAnsi="Comic Sans MS" w:cs="Comic Sans MS"/>
          <w:b/>
          <w:color w:val="000000"/>
          <w:sz w:val="28"/>
        </w:rPr>
        <w:t>Ingredients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Ingredient</w:t>
            </w:r>
          </w:p>
        </w:tc>
        <w:tc>
          <w:tcPr>
            <w:tcW w:type="dxa" w:w="302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Role</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Examples</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Principal (primary) surfactant</w:t>
            </w:r>
          </w:p>
        </w:tc>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Detergency and foaming.</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Sodium lauryl sulphate, sodium laureth sulphate.</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Secondary / auxiliary surfactant</w:t>
            </w:r>
          </w:p>
        </w:tc>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Improve foam, mildness, conditioning.</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Cocamidopropyl betaine, alkanolamides.</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Conditioning agents</w:t>
            </w:r>
          </w:p>
        </w:tc>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Softness, manageability, anti-static.</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Cationic polymers (polyquaternium), silicones, lanolin.</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Thickeners</w:t>
            </w:r>
          </w:p>
        </w:tc>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Adjust viscosity.</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Sodium chloride, CMC, carbomer.</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Foam boosters / stabilisers</w:t>
            </w:r>
          </w:p>
        </w:tc>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Rich, stable foam.</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Lauryl / cocamide DEA.</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Sequestering agent</w:t>
            </w:r>
          </w:p>
        </w:tc>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Prevent scum in hard water.</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EDTA.</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Anti-dandruff actives</w:t>
            </w:r>
          </w:p>
        </w:tc>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Therapeutic.</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Zinc pyrithione, ketoconazole, selenium sulphide.</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Others</w:t>
            </w:r>
          </w:p>
        </w:tc>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Appearance, safety, fragrance.</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Opacifiers, colour, perfume, preservative, pH adjuster.</w:t>
            </w:r>
          </w:p>
        </w:tc>
      </w:tr>
    </w:tbl>
    <w:p>
      <w:pPr>
        <w:spacing w:after="40"/>
      </w:pPr>
    </w:p>
    <w:p>
      <w:pPr>
        <w:spacing w:before="140" w:after="60" w:line="276" w:lineRule="auto"/>
        <w:keepNext/>
      </w:pPr>
      <w:r>
        <w:rPr>
          <w:rFonts w:ascii="Comic Sans MS" w:hAnsi="Comic Sans MS" w:cs="Comic Sans MS"/>
          <w:b/>
          <w:color w:val="000000"/>
          <w:sz w:val="28"/>
        </w:rPr>
        <w:t>Types</w:t>
      </w:r>
    </w:p>
    <w:p>
      <w:pPr>
        <w:spacing w:after="160"/>
        <w:jc w:val="both"/>
      </w:pPr>
      <w:r>
        <w:rPr>
          <w:rFonts w:ascii="Comic Sans MS" w:hAnsi="Comic Sans MS" w:cs="Comic Sans MS"/>
          <w:b w:val="0"/>
          <w:i w:val="0"/>
          <w:color w:val="000000"/>
          <w:sz w:val="28"/>
        </w:rPr>
        <w:t>Clear liquid, liquid cream (lotion / opaque), solid / cream, powder, anti-dandruff, conditioning ('2-in-1'), medicated and herbal shampoos.</w:t>
      </w:r>
    </w:p>
    <w:p>
      <w:pPr>
        <w:spacing w:before="140" w:after="60" w:line="276" w:lineRule="auto"/>
        <w:keepNext/>
      </w:pPr>
      <w:r>
        <w:rPr>
          <w:rFonts w:ascii="Comic Sans MS" w:hAnsi="Comic Sans MS" w:cs="Comic Sans MS"/>
          <w:b/>
          <w:color w:val="000000"/>
          <w:sz w:val="28"/>
        </w:rPr>
        <w:t>Evaluation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Physical appearance, colour, odour and pH (mild, ~5–7).</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Foaming ability and foam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Percent solids content, viscosity and rheology.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Detergency / cleaning action and wetting time.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Surface tension, dirt-dispersion and eye-irritation (Draize) test.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Conditioning performance (wet / dry combability) and microbial limits.</w:t>
      </w:r>
    </w:p>
    <w:p>
      <w:pPr>
        <w:spacing w:after="160"/>
        <w:jc w:val="both"/>
      </w:pPr>
      <w:r>
        <w:rPr>
          <w:rFonts w:ascii="Comic Sans MS" w:hAnsi="Comic Sans MS" w:cs="Comic Sans MS"/>
          <w:b w:val="0"/>
          <w:i w:val="0"/>
          <w:color w:val="000000"/>
          <w:sz w:val="28"/>
        </w:rPr>
        <w:t>Shampoos are packed in squeeze plastic bottles with flip-top / disc-top closures, sachets, or pump dispensers; the container must be leak-proof and chemically compatible.</w:t>
      </w:r>
    </w:p>
    <w:p>
      <w:pPr>
        <w:spacing w:before="200" w:after="100" w:line="276" w:lineRule="auto"/>
        <w:keepNext/>
      </w:pPr>
      <w:r>
        <w:rPr>
          <w:rFonts w:ascii="Comic Sans MS" w:hAnsi="Comic Sans MS" w:cs="Comic Sans MS"/>
          <w:b/>
          <w:color w:val="FF0000"/>
          <w:sz w:val="32"/>
        </w:rPr>
        <w:t>5.11 Soaps and Syndet Bars</w:t>
      </w:r>
    </w:p>
    <w:p>
      <w:pPr>
        <w:spacing w:after="160"/>
        <w:jc w:val="both"/>
      </w:pPr>
      <w:r>
        <w:rPr>
          <w:rFonts w:ascii="Comic Sans MS" w:hAnsi="Comic Sans MS" w:cs="Comic Sans MS"/>
          <w:b w:val="0"/>
          <w:i w:val="0"/>
          <w:color w:val="000000"/>
          <w:sz w:val="28"/>
        </w:rPr>
        <w:t>Soaps are the sodium (hard soap) or potassium (soft soap) salts of long-chain fatty acids, produced by the saponification of oils / fats with an alkali. They are the classic cleansing agents but, being alkaline (pH ~9–10), can be harsh to the skin and form an insoluble scum in hard water.</w:t>
      </w:r>
    </w:p>
    <w:p>
      <w:pPr>
        <w:spacing w:before="140" w:after="60" w:line="276" w:lineRule="auto"/>
        <w:keepNext/>
      </w:pPr>
      <w:r>
        <w:rPr>
          <w:rFonts w:ascii="Comic Sans MS" w:hAnsi="Comic Sans MS" w:cs="Comic Sans MS"/>
          <w:b/>
          <w:color w:val="000000"/>
          <w:sz w:val="28"/>
        </w:rPr>
        <w:t>Manufacture of Soap</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Saponification – </w:t>
      </w:r>
      <w:r>
        <w:rPr>
          <w:rFonts w:ascii="Comic Sans MS" w:hAnsi="Comic Sans MS" w:cs="Comic Sans MS"/>
          <w:color w:val="000000"/>
          <w:sz w:val="28"/>
        </w:rPr>
        <w:t>fats / oils are boiled with sodium hydroxide (the kettle / full-boiled process) to give soap and glycerin.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Neutralisation – </w:t>
      </w:r>
      <w:r>
        <w:rPr>
          <w:rFonts w:ascii="Comic Sans MS" w:hAnsi="Comic Sans MS" w:cs="Comic Sans MS"/>
          <w:color w:val="000000"/>
          <w:sz w:val="28"/>
        </w:rPr>
        <w:t>pre-formed fatty acids are neutralised with alkali (faster and more controlled).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Finishing – </w:t>
      </w:r>
      <w:r>
        <w:rPr>
          <w:rFonts w:ascii="Comic Sans MS" w:hAnsi="Comic Sans MS" w:cs="Comic Sans MS"/>
          <w:color w:val="000000"/>
          <w:sz w:val="28"/>
        </w:rPr>
        <w:t>the soap is dried, milled with colour, perfume, superfatting agents and additives, then plodded, cut and stamped into bars.</w:t>
      </w:r>
    </w:p>
    <w:p>
      <w:pPr>
        <w:spacing w:before="140" w:after="60" w:line="276" w:lineRule="auto"/>
        <w:keepNext/>
      </w:pPr>
      <w:r>
        <w:rPr>
          <w:rFonts w:ascii="Comic Sans MS" w:hAnsi="Comic Sans MS" w:cs="Comic Sans MS"/>
          <w:b/>
          <w:color w:val="000000"/>
          <w:sz w:val="28"/>
        </w:rPr>
        <w:t>Syndet (Synthetic Detergent) Bars</w:t>
      </w:r>
    </w:p>
    <w:p>
      <w:pPr>
        <w:spacing w:after="160"/>
        <w:jc w:val="both"/>
      </w:pPr>
      <w:r>
        <w:rPr>
          <w:rFonts w:ascii="Comic Sans MS" w:hAnsi="Comic Sans MS" w:cs="Comic Sans MS"/>
          <w:b w:val="0"/>
          <w:i w:val="0"/>
          <w:color w:val="000000"/>
          <w:sz w:val="28"/>
        </w:rPr>
        <w:t>Syndet bars are cleansing bars in which the cleansing agent is a synthetic surfactant (syndet = synthetic detergent) rather than, or in addition to, true soap (they contain less than about 10% true soap). Because their pH can be adjusted close to that of the skin (~5.5–7), they are milder, do not form a scum in hard water and are preferred for sensitive and dry skin.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5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Feature</w:t>
            </w:r>
          </w:p>
        </w:tc>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Soap</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Syndet bar</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Active cleanser</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Fatty-acid salt (true soap)</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Synthetic surfactants (e.g. sodium cocoyl isethionate)</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pH</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Alkaline (~9–10)</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Near skin pH (~5.5–7)</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Behaviour in hard water</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Forms scum</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No scum</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Mildness</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Can be harsh / drying</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Milder; better for sensitive skin</w:t>
            </w:r>
          </w:p>
        </w:tc>
      </w:tr>
    </w:tbl>
    <w:p>
      <w:pPr>
        <w:spacing w:after="40"/>
      </w:pPr>
    </w:p>
    <w:p>
      <w:pPr>
        <w:spacing w:before="140" w:after="60" w:line="276" w:lineRule="auto"/>
        <w:keepNext/>
      </w:pPr>
      <w:r>
        <w:rPr>
          <w:rFonts w:ascii="Comic Sans MS" w:hAnsi="Comic Sans MS" w:cs="Comic Sans MS"/>
          <w:b/>
          <w:color w:val="000000"/>
          <w:sz w:val="28"/>
        </w:rPr>
        <w:t>Evaluation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 moisture content and total fatty matter (TFM) – higher TFM = better quality soap.</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Free alkali / free fatty acid content.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Foam volume and stability; hardness and wear (rate of consumption).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Cleansing ability, mildness and skin-irritation test.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Microbial limits.</w:t>
      </w:r>
    </w:p>
    <w:p>
      <w:pPr>
        <w:spacing w:after="160"/>
        <w:jc w:val="both"/>
      </w:pPr>
      <w:r>
        <w:rPr>
          <w:rFonts w:ascii="Comic Sans MS" w:hAnsi="Comic Sans MS" w:cs="Comic Sans MS"/>
          <w:b w:val="0"/>
          <w:i w:val="0"/>
          <w:color w:val="000000"/>
          <w:sz w:val="28"/>
        </w:rPr>
        <w:t>Bars are wrapped in paper, laminated film or cartons to protect against loss of moisture, oxidation (rancidity) and perfume; liquid soaps are packed in pump / flip-top bottles.</w:t>
      </w:r>
    </w:p>
    <w:p>
      <w:pPr>
        <w:spacing w:before="200" w:after="100" w:line="276" w:lineRule="auto"/>
        <w:keepNext/>
      </w:pPr>
      <w:r>
        <w:rPr>
          <w:rFonts w:ascii="Comic Sans MS" w:hAnsi="Comic Sans MS" w:cs="Comic Sans MS"/>
          <w:b/>
          <w:color w:val="FF0000"/>
          <w:sz w:val="32"/>
        </w:rPr>
        <w:t>5.12 Structure of Skin and Hair (Relevance to Cosmetics)</w:t>
      </w:r>
    </w:p>
    <w:p>
      <w:pPr>
        <w:spacing w:after="160"/>
        <w:jc w:val="both"/>
      </w:pPr>
      <w:r>
        <w:rPr>
          <w:rFonts w:ascii="Comic Sans MS" w:hAnsi="Comic Sans MS" w:cs="Comic Sans MS"/>
          <w:b w:val="0"/>
          <w:i w:val="0"/>
          <w:color w:val="000000"/>
          <w:sz w:val="28"/>
        </w:rPr>
        <w:t>The skin consists of the outer epidermis (whose outermost layer, the stratum corneum, is the main barrier to water loss and penetration), the dermis (connective tissue, blood vessels, glands) and the subcutaneous fat. Moisturisers act on the stratum corneum by occlusion, humectancy and emolliency to reduce trans-epidermal water loss. A hair fibre consists of the outer cuticle (overlapping scales), the cortex (bulk, pigment) and sometimes a central medulla. Shampoos clean the hair and scalp, while conditioners smooth the cuticle and reduce static and tangling.</w:t>
      </w:r>
    </w:p>
    <w:p>
      <w:pPr>
        <w:spacing w:before="200" w:after="100" w:line="276" w:lineRule="auto"/>
        <w:keepNext/>
      </w:pPr>
      <w:r>
        <w:rPr>
          <w:rFonts w:ascii="Comic Sans MS" w:hAnsi="Comic Sans MS" w:cs="Comic Sans MS"/>
          <w:b/>
          <w:color w:val="FF0000"/>
          <w:sz w:val="32"/>
        </w:rPr>
        <w:t>5.13 Quantitative Example Formulae</w:t>
      </w:r>
    </w:p>
    <w:p>
      <w:pPr>
        <w:spacing w:before="140" w:after="60" w:line="276" w:lineRule="auto"/>
        <w:keepNext/>
      </w:pPr>
      <w:r>
        <w:rPr>
          <w:rFonts w:ascii="Comic Sans MS" w:hAnsi="Comic Sans MS" w:cs="Comic Sans MS"/>
          <w:b/>
          <w:color w:val="000000"/>
          <w:sz w:val="28"/>
        </w:rPr>
        <w:t>Cold Cream (representative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Ingredient</w:t>
            </w:r>
          </w:p>
        </w:tc>
        <w:tc>
          <w:tcPr>
            <w:tcW w:type="dxa" w:w="172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 w/w</w:t>
            </w:r>
          </w:p>
        </w:tc>
        <w:tc>
          <w:tcPr>
            <w:tcW w:type="dxa" w:w="417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Function</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White beeswax</w:t>
            </w:r>
          </w:p>
        </w:tc>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15.0</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Emulsifier / stiffener</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Borax</w:t>
            </w:r>
          </w:p>
        </w:tc>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0.7</w:t>
            </w:r>
          </w:p>
        </w:tc>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Forms soap emulsifier with beeswax</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Liquid paraffin</w:t>
            </w:r>
          </w:p>
        </w:tc>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50.0</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Oil phase / emollient</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Purified water</w:t>
            </w:r>
          </w:p>
        </w:tc>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34.0</w:t>
            </w:r>
          </w:p>
        </w:tc>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Aqueous (internal) phase</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Perfume &amp; preservative</w:t>
            </w:r>
          </w:p>
        </w:tc>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q.s.</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Fragrance / stability</w:t>
            </w:r>
          </w:p>
        </w:tc>
      </w:tr>
    </w:tbl>
    <w:p>
      <w:pPr>
        <w:spacing w:after="40"/>
      </w:pPr>
    </w:p>
    <w:p>
      <w:pPr>
        <w:spacing w:before="140" w:after="60" w:line="276" w:lineRule="auto"/>
        <w:keepNext/>
      </w:pPr>
      <w:r>
        <w:rPr>
          <w:rFonts w:ascii="Comic Sans MS" w:hAnsi="Comic Sans MS" w:cs="Comic Sans MS"/>
          <w:b/>
          <w:color w:val="000000"/>
          <w:sz w:val="28"/>
        </w:rPr>
        <w:t>Vanishing Cream (representative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Ingredient</w:t>
            </w:r>
          </w:p>
        </w:tc>
        <w:tc>
          <w:tcPr>
            <w:tcW w:type="dxa" w:w="172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 w/w</w:t>
            </w:r>
          </w:p>
        </w:tc>
        <w:tc>
          <w:tcPr>
            <w:tcW w:type="dxa" w:w="417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Function</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Stearic acid</w:t>
            </w:r>
          </w:p>
        </w:tc>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15.0</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Base; partly saponified</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Potassium hydroxide</w:t>
            </w:r>
          </w:p>
        </w:tc>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0.7</w:t>
            </w:r>
          </w:p>
        </w:tc>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Saponifying alkali</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Glycerin</w:t>
            </w:r>
          </w:p>
        </w:tc>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8.0</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Humectant</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Purified water</w:t>
            </w:r>
          </w:p>
        </w:tc>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76.0</w:t>
            </w:r>
          </w:p>
        </w:tc>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Continuous phase</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Perfume &amp; preservative</w:t>
            </w:r>
          </w:p>
        </w:tc>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q.s.</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Fragrance / stability</w:t>
            </w:r>
          </w:p>
        </w:tc>
      </w:tr>
    </w:tbl>
    <w:p>
      <w:pPr>
        <w:spacing w:after="40"/>
      </w:pPr>
    </w:p>
    <w:p>
      <w:pPr>
        <w:spacing w:before="140" w:after="60" w:line="276" w:lineRule="auto"/>
        <w:keepNext/>
      </w:pPr>
      <w:r>
        <w:rPr>
          <w:rFonts w:ascii="Comic Sans MS" w:hAnsi="Comic Sans MS" w:cs="Comic Sans MS"/>
          <w:b/>
          <w:color w:val="000000"/>
          <w:sz w:val="28"/>
        </w:rPr>
        <w:t>Clear Liquid Shampoo (representative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88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Ingredient</w:t>
            </w:r>
          </w:p>
        </w:tc>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 w/w</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Function</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Sodium laureth sulphate</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40.0 (as supplied)</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Primary surfactant</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Cocamidopropyl betaine</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8.0</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Secondary / mild surfactant</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Cocamide DEA</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3.0</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Foam booster / thickener</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Sodium chloride</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q.s.</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Viscosity adjuster</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EDTA, preservative, perfume, colour</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q.s.</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Sequestrant / stability / aesthetics</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Purified water</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to 100</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Vehicle</w:t>
            </w:r>
          </w:p>
        </w:tc>
      </w:tr>
    </w:tbl>
    <w:p>
      <w:pPr>
        <w:spacing w:after="40"/>
      </w:pPr>
    </w:p>
    <w:p>
      <w:pPr>
        <w:spacing w:before="200" w:after="100" w:line="276" w:lineRule="auto"/>
        <w:keepNext/>
      </w:pPr>
      <w:r>
        <w:rPr>
          <w:rFonts w:ascii="Comic Sans MS" w:hAnsi="Comic Sans MS" w:cs="Comic Sans MS"/>
          <w:b/>
          <w:color w:val="FF0000"/>
          <w:sz w:val="32"/>
        </w:rPr>
        <w:t>5.14 Evaluation Methods – Described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Emulsion-type (dye) test – </w:t>
      </w:r>
      <w:r>
        <w:rPr>
          <w:rFonts w:ascii="Comic Sans MS" w:hAnsi="Comic Sans MS" w:cs="Comic Sans MS"/>
          <w:color w:val="000000"/>
          <w:sz w:val="28"/>
        </w:rPr>
        <w:t>a water-soluble dye colours the continuous phase uniformly only in an o/w emulsion; an oil-soluble dye does so for w/o.</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Dilution test – </w:t>
      </w:r>
      <w:r>
        <w:rPr>
          <w:rFonts w:ascii="Comic Sans MS" w:hAnsi="Comic Sans MS" w:cs="Comic Sans MS"/>
          <w:color w:val="000000"/>
          <w:sz w:val="28"/>
        </w:rPr>
        <w:t>an emulsion is miscible with its external phase (o/w dilutes with water).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Globule-size / microscopy – </w:t>
      </w:r>
      <w:r>
        <w:rPr>
          <w:rFonts w:ascii="Comic Sans MS" w:hAnsi="Comic Sans MS" w:cs="Comic Sans MS"/>
          <w:color w:val="000000"/>
          <w:sz w:val="28"/>
        </w:rPr>
        <w:t>smaller, uniform globules indicate a more stable emulsion.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Accelerated stability – </w:t>
      </w:r>
      <w:r>
        <w:rPr>
          <w:rFonts w:ascii="Comic Sans MS" w:hAnsi="Comic Sans MS" w:cs="Comic Sans MS"/>
          <w:color w:val="000000"/>
          <w:sz w:val="28"/>
        </w:rPr>
        <w:t>centrifugation and freeze-thaw cycling reveal creaming or cracking tendencies.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Spreadability – </w:t>
      </w:r>
      <w:r>
        <w:rPr>
          <w:rFonts w:ascii="Comic Sans MS" w:hAnsi="Comic Sans MS" w:cs="Comic Sans MS"/>
          <w:color w:val="000000"/>
          <w:sz w:val="28"/>
        </w:rPr>
        <w:t>measured by the area a fixed mass spreads under a fixed load, or by a slip-and-drag apparatus.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Rheology / viscosity – </w:t>
      </w:r>
      <w:r>
        <w:rPr>
          <w:rFonts w:ascii="Comic Sans MS" w:hAnsi="Comic Sans MS" w:cs="Comic Sans MS"/>
          <w:color w:val="000000"/>
          <w:sz w:val="28"/>
        </w:rPr>
        <w:t>assesses consistency, pourability and extrudability.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Foam test (Ross-Miles) – </w:t>
      </w:r>
      <w:r>
        <w:rPr>
          <w:rFonts w:ascii="Comic Sans MS" w:hAnsi="Comic Sans MS" w:cs="Comic Sans MS"/>
          <w:color w:val="000000"/>
          <w:sz w:val="28"/>
        </w:rPr>
        <w:t>measures foam volume and stability of shampoos and soaps.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Microbial challenge (preservative-efficacy) test – </w:t>
      </w:r>
      <w:r>
        <w:rPr>
          <w:rFonts w:ascii="Comic Sans MS" w:hAnsi="Comic Sans MS" w:cs="Comic Sans MS"/>
          <w:color w:val="000000"/>
          <w:sz w:val="28"/>
        </w:rPr>
        <w:t>confirms that the preservative system controls a deliberately added microbial load.</w:t>
      </w:r>
    </w:p>
    <w:p>
      <w:pPr>
        <w:spacing w:before="200" w:after="100" w:line="276" w:lineRule="auto"/>
        <w:keepNext/>
      </w:pPr>
      <w:r>
        <w:rPr>
          <w:rFonts w:ascii="Comic Sans MS" w:hAnsi="Comic Sans MS" w:cs="Comic Sans MS"/>
          <w:b/>
          <w:color w:val="FF0000"/>
          <w:sz w:val="32"/>
        </w:rPr>
        <w:t>5.15 Preservatives, Antioxidants and Packaging in Cosmetics</w:t>
      </w:r>
    </w:p>
    <w:p>
      <w:pPr>
        <w:spacing w:after="160"/>
        <w:jc w:val="both"/>
      </w:pPr>
      <w:r>
        <w:rPr>
          <w:rFonts w:ascii="Comic Sans MS" w:hAnsi="Comic Sans MS" w:cs="Comic Sans MS"/>
          <w:b w:val="0"/>
          <w:i w:val="0"/>
          <w:color w:val="000000"/>
          <w:sz w:val="28"/>
        </w:rPr>
        <w:t>Because many cosmetics contain water and are used repeatedly, an effective preservative system (parabens, phenoxyethanol, benzyl alcohol, DMDM hydantoin) is essential to prevent microbial spoilage, while antioxidants (BHA, BHT, tocopherol) prevent rancidity of oils and fats. Packaging protects the product from contamination, moisture and light and provides convenient, tamper-evident, aesthetically pleasing delivery. Common packs include collapsible tubes, wide-mouth jars, squeeze and pump bottles, and lipstick/mascara containers with integral applicators; the material (glass, plastic, aluminium, laminate) is chosen for compatibility and barrier properties.</w:t>
      </w:r>
    </w:p>
    <w:p>
      <w:pPr>
        <w:spacing w:before="200" w:after="100" w:line="276" w:lineRule="auto"/>
        <w:keepNext/>
      </w:pPr>
      <w:r>
        <w:rPr>
          <w:rFonts w:ascii="Comic Sans MS" w:hAnsi="Comic Sans MS" w:cs="Comic Sans MS"/>
          <w:b/>
          <w:color w:val="FF0000"/>
          <w:sz w:val="32"/>
        </w:rPr>
        <w:t>5.16 Regulatory Note</w:t>
      </w:r>
    </w:p>
    <w:p>
      <w:pPr>
        <w:spacing w:after="160"/>
        <w:jc w:val="both"/>
      </w:pPr>
      <w:r>
        <w:rPr>
          <w:rFonts w:ascii="Comic Sans MS" w:hAnsi="Comic Sans MS" w:cs="Comic Sans MS"/>
          <w:b w:val="0"/>
          <w:i w:val="0"/>
          <w:color w:val="000000"/>
          <w:sz w:val="28"/>
        </w:rPr>
        <w:t>In India, cosmetics are regulated under the Drugs and Cosmetics Act, 1940 and its Rules, which define a cosmetic, prohibit the use of certain colours and ingredients, and lay down labelling and manufacturing requirements. Products that make a therapeutic claim are treated as drugs and require the corresponding approvals.</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Summary – Unit V</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Lipstick base = waxes + oils + fats; eosin is the staining dye.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Nail polish film former = nitrocellulose; solvent = ethyl / butyl acetate.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Vanishing cream = stearic-acid o/w; cold cream = beeswax-borax w/o.</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Syndet bars are near skin pH (~5.5–7) and milder than alkaline soaps.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TFM (total fatty matter) is a key quality parameter for soaps.</w:t>
            </w:r>
          </w:p>
        </w:tc>
      </w:tr>
    </w:tbl>
    <w:p>
      <w:pPr>
        <w:spacing w:after="40"/>
      </w:pPr>
    </w:p>
    <w:p>
      <w:pPr>
        <w:spacing w:before="200" w:after="100" w:line="276" w:lineRule="auto"/>
        <w:keepNext/>
      </w:pPr>
      <w:r>
        <w:rPr>
          <w:rFonts w:ascii="Comic Sans MS" w:hAnsi="Comic Sans MS" w:cs="Comic Sans MS"/>
          <w:b/>
          <w:color w:val="FF0000"/>
          <w:sz w:val="32"/>
        </w:rPr>
        <w:t>Unit V – Multiple Choice Questions</w:t>
      </w:r>
    </w:p>
    <w:p>
      <w:pPr>
        <w:keepNext/>
        <w:spacing w:before="80" w:after="40"/>
        <w:jc w:val="both"/>
      </w:pPr>
      <w:r>
        <w:rPr>
          <w:rFonts w:ascii="Comic Sans MS" w:hAnsi="Comic Sans MS" w:cs="Comic Sans MS"/>
          <w:b/>
          <w:color w:val="6A1B9A"/>
          <w:sz w:val="28"/>
        </w:rPr>
        <w:t xml:space="preserve">Q46. </w:t>
      </w:r>
      <w:r>
        <w:rPr>
          <w:rFonts w:ascii="Comic Sans MS" w:hAnsi="Comic Sans MS" w:cs="Comic Sans MS"/>
          <w:sz w:val="28"/>
        </w:rPr>
        <w:t>The film-forming agent in nail polish is :</w:t>
      </w:r>
    </w:p>
    <w:p>
      <w:pPr>
        <w:spacing w:after="20" w:line="288" w:lineRule="auto"/>
        <w:ind w:left="720"/>
      </w:pPr>
      <w:r>
        <w:rPr>
          <w:rFonts w:ascii="Comic Sans MS" w:hAnsi="Comic Sans MS" w:cs="Comic Sans MS"/>
          <w:sz w:val="26"/>
        </w:rPr>
        <w:t>(a) Beeswax</w:t>
      </w:r>
    </w:p>
    <w:p>
      <w:pPr>
        <w:spacing w:after="20" w:line="288" w:lineRule="auto"/>
        <w:ind w:left="720"/>
      </w:pPr>
      <w:r>
        <w:rPr>
          <w:rFonts w:ascii="Comic Sans MS" w:hAnsi="Comic Sans MS" w:cs="Comic Sans MS"/>
          <w:sz w:val="26"/>
        </w:rPr>
        <w:t>(b) Nitrocellulose</w:t>
      </w:r>
    </w:p>
    <w:p>
      <w:pPr>
        <w:spacing w:after="20" w:line="288" w:lineRule="auto"/>
        <w:ind w:left="720"/>
      </w:pPr>
      <w:r>
        <w:rPr>
          <w:rFonts w:ascii="Comic Sans MS" w:hAnsi="Comic Sans MS" w:cs="Comic Sans MS"/>
          <w:sz w:val="26"/>
        </w:rPr>
        <w:t>(c) Titanium dioxide</w:t>
      </w:r>
    </w:p>
    <w:p>
      <w:pPr>
        <w:spacing w:after="20" w:line="288" w:lineRule="auto"/>
        <w:ind w:left="720"/>
      </w:pPr>
      <w:r>
        <w:rPr>
          <w:rFonts w:ascii="Comic Sans MS" w:hAnsi="Comic Sans MS" w:cs="Comic Sans MS"/>
          <w:sz w:val="26"/>
        </w:rPr>
        <w:t>(d) Castor oil</w:t>
      </w:r>
    </w:p>
    <w:p>
      <w:pPr>
        <w:spacing w:after="120" w:line="288" w:lineRule="auto"/>
        <w:ind w:left="720"/>
      </w:pPr>
      <w:r>
        <w:rPr>
          <w:rFonts w:ascii="Comic Sans MS" w:hAnsi="Comic Sans MS" w:cs="Comic Sans MS"/>
          <w:b/>
          <w:color w:val="1F7A33"/>
          <w:sz w:val="26"/>
        </w:rPr>
        <w:t>Ans : (b) Nitrocellulose</w:t>
      </w:r>
    </w:p>
    <w:p>
      <w:pPr>
        <w:keepNext/>
        <w:spacing w:before="80" w:after="40"/>
        <w:jc w:val="both"/>
      </w:pPr>
      <w:r>
        <w:rPr>
          <w:rFonts w:ascii="Comic Sans MS" w:hAnsi="Comic Sans MS" w:cs="Comic Sans MS"/>
          <w:b/>
          <w:color w:val="6A1B9A"/>
          <w:sz w:val="28"/>
        </w:rPr>
        <w:t xml:space="preserve">Q47. </w:t>
      </w:r>
      <w:r>
        <w:rPr>
          <w:rFonts w:ascii="Comic Sans MS" w:hAnsi="Comic Sans MS" w:cs="Comic Sans MS"/>
          <w:sz w:val="28"/>
        </w:rPr>
        <w:t>Cold cream is which type of emulsion ?</w:t>
      </w:r>
    </w:p>
    <w:p>
      <w:pPr>
        <w:spacing w:after="20" w:line="288" w:lineRule="auto"/>
        <w:ind w:left="720"/>
      </w:pPr>
      <w:r>
        <w:rPr>
          <w:rFonts w:ascii="Comic Sans MS" w:hAnsi="Comic Sans MS" w:cs="Comic Sans MS"/>
          <w:sz w:val="26"/>
        </w:rPr>
        <w:t>(a) Oil-in-water (o/w)</w:t>
      </w:r>
    </w:p>
    <w:p>
      <w:pPr>
        <w:spacing w:after="20" w:line="288" w:lineRule="auto"/>
        <w:ind w:left="720"/>
      </w:pPr>
      <w:r>
        <w:rPr>
          <w:rFonts w:ascii="Comic Sans MS" w:hAnsi="Comic Sans MS" w:cs="Comic Sans MS"/>
          <w:sz w:val="26"/>
        </w:rPr>
        <w:t>(b) Water-in-oil (w/o)</w:t>
      </w:r>
    </w:p>
    <w:p>
      <w:pPr>
        <w:spacing w:after="20" w:line="288" w:lineRule="auto"/>
        <w:ind w:left="720"/>
      </w:pPr>
      <w:r>
        <w:rPr>
          <w:rFonts w:ascii="Comic Sans MS" w:hAnsi="Comic Sans MS" w:cs="Comic Sans MS"/>
          <w:sz w:val="26"/>
        </w:rPr>
        <w:t>(c) Multiple</w:t>
      </w:r>
    </w:p>
    <w:p>
      <w:pPr>
        <w:spacing w:after="20" w:line="288" w:lineRule="auto"/>
        <w:ind w:left="720"/>
      </w:pPr>
      <w:r>
        <w:rPr>
          <w:rFonts w:ascii="Comic Sans MS" w:hAnsi="Comic Sans MS" w:cs="Comic Sans MS"/>
          <w:sz w:val="26"/>
        </w:rPr>
        <w:t>(d) Micro-emulsion</w:t>
      </w:r>
    </w:p>
    <w:p>
      <w:pPr>
        <w:spacing w:after="120" w:line="288" w:lineRule="auto"/>
        <w:ind w:left="720"/>
      </w:pPr>
      <w:r>
        <w:rPr>
          <w:rFonts w:ascii="Comic Sans MS" w:hAnsi="Comic Sans MS" w:cs="Comic Sans MS"/>
          <w:b/>
          <w:color w:val="1F7A33"/>
          <w:sz w:val="26"/>
        </w:rPr>
        <w:t>Ans : (b) Water-in-oil (w/o)</w:t>
      </w:r>
    </w:p>
    <w:p>
      <w:pPr>
        <w:keepNext/>
        <w:spacing w:before="80" w:after="40"/>
        <w:jc w:val="both"/>
      </w:pPr>
      <w:r>
        <w:rPr>
          <w:rFonts w:ascii="Comic Sans MS" w:hAnsi="Comic Sans MS" w:cs="Comic Sans MS"/>
          <w:b/>
          <w:color w:val="6A1B9A"/>
          <w:sz w:val="28"/>
        </w:rPr>
        <w:t xml:space="preserve">Q48. </w:t>
      </w:r>
      <w:r>
        <w:rPr>
          <w:rFonts w:ascii="Comic Sans MS" w:hAnsi="Comic Sans MS" w:cs="Comic Sans MS"/>
          <w:sz w:val="28"/>
        </w:rPr>
        <w:t>Vanishing cream is based on :</w:t>
      </w:r>
    </w:p>
    <w:p>
      <w:pPr>
        <w:spacing w:after="20" w:line="288" w:lineRule="auto"/>
        <w:ind w:left="720"/>
      </w:pPr>
      <w:r>
        <w:rPr>
          <w:rFonts w:ascii="Comic Sans MS" w:hAnsi="Comic Sans MS" w:cs="Comic Sans MS"/>
          <w:sz w:val="26"/>
        </w:rPr>
        <w:t>(a) Beeswax</w:t>
      </w:r>
    </w:p>
    <w:p>
      <w:pPr>
        <w:spacing w:after="20" w:line="288" w:lineRule="auto"/>
        <w:ind w:left="720"/>
      </w:pPr>
      <w:r>
        <w:rPr>
          <w:rFonts w:ascii="Comic Sans MS" w:hAnsi="Comic Sans MS" w:cs="Comic Sans MS"/>
          <w:sz w:val="26"/>
        </w:rPr>
        <w:t>(b) Stearic acid</w:t>
      </w:r>
    </w:p>
    <w:p>
      <w:pPr>
        <w:spacing w:after="20" w:line="288" w:lineRule="auto"/>
        <w:ind w:left="720"/>
      </w:pPr>
      <w:r>
        <w:rPr>
          <w:rFonts w:ascii="Comic Sans MS" w:hAnsi="Comic Sans MS" w:cs="Comic Sans MS"/>
          <w:sz w:val="26"/>
        </w:rPr>
        <w:t>(c) Liquid paraffin</w:t>
      </w:r>
    </w:p>
    <w:p>
      <w:pPr>
        <w:spacing w:after="20" w:line="288" w:lineRule="auto"/>
        <w:ind w:left="720"/>
      </w:pPr>
      <w:r>
        <w:rPr>
          <w:rFonts w:ascii="Comic Sans MS" w:hAnsi="Comic Sans MS" w:cs="Comic Sans MS"/>
          <w:sz w:val="26"/>
        </w:rPr>
        <w:t>(d) Cocoa butter</w:t>
      </w:r>
    </w:p>
    <w:p>
      <w:pPr>
        <w:spacing w:after="120" w:line="288" w:lineRule="auto"/>
        <w:ind w:left="720"/>
      </w:pPr>
      <w:r>
        <w:rPr>
          <w:rFonts w:ascii="Comic Sans MS" w:hAnsi="Comic Sans MS" w:cs="Comic Sans MS"/>
          <w:b/>
          <w:color w:val="1F7A33"/>
          <w:sz w:val="26"/>
        </w:rPr>
        <w:t>Ans : (b) Stearic acid</w:t>
      </w:r>
    </w:p>
    <w:p>
      <w:pPr>
        <w:keepNext/>
        <w:spacing w:before="80" w:after="40"/>
        <w:jc w:val="both"/>
      </w:pPr>
      <w:r>
        <w:rPr>
          <w:rFonts w:ascii="Comic Sans MS" w:hAnsi="Comic Sans MS" w:cs="Comic Sans MS"/>
          <w:b/>
          <w:color w:val="6A1B9A"/>
          <w:sz w:val="28"/>
        </w:rPr>
        <w:t xml:space="preserve">Q49. </w:t>
      </w:r>
      <w:r>
        <w:rPr>
          <w:rFonts w:ascii="Comic Sans MS" w:hAnsi="Comic Sans MS" w:cs="Comic Sans MS"/>
          <w:sz w:val="28"/>
        </w:rPr>
        <w:t>The staining dye commonly used in lipsticks is :</w:t>
      </w:r>
    </w:p>
    <w:p>
      <w:pPr>
        <w:spacing w:after="20" w:line="288" w:lineRule="auto"/>
        <w:ind w:left="720"/>
      </w:pPr>
      <w:r>
        <w:rPr>
          <w:rFonts w:ascii="Comic Sans MS" w:hAnsi="Comic Sans MS" w:cs="Comic Sans MS"/>
          <w:sz w:val="26"/>
        </w:rPr>
        <w:t>(a) Eosin</w:t>
      </w:r>
    </w:p>
    <w:p>
      <w:pPr>
        <w:spacing w:after="20" w:line="288" w:lineRule="auto"/>
        <w:ind w:left="720"/>
      </w:pPr>
      <w:r>
        <w:rPr>
          <w:rFonts w:ascii="Comic Sans MS" w:hAnsi="Comic Sans MS" w:cs="Comic Sans MS"/>
          <w:sz w:val="26"/>
        </w:rPr>
        <w:t>(b) Amaranth</w:t>
      </w:r>
    </w:p>
    <w:p>
      <w:pPr>
        <w:spacing w:after="20" w:line="288" w:lineRule="auto"/>
        <w:ind w:left="720"/>
      </w:pPr>
      <w:r>
        <w:rPr>
          <w:rFonts w:ascii="Comic Sans MS" w:hAnsi="Comic Sans MS" w:cs="Comic Sans MS"/>
          <w:sz w:val="26"/>
        </w:rPr>
        <w:t>(c) Tartrazine</w:t>
      </w:r>
    </w:p>
    <w:p>
      <w:pPr>
        <w:spacing w:after="20" w:line="288" w:lineRule="auto"/>
        <w:ind w:left="720"/>
      </w:pPr>
      <w:r>
        <w:rPr>
          <w:rFonts w:ascii="Comic Sans MS" w:hAnsi="Comic Sans MS" w:cs="Comic Sans MS"/>
          <w:sz w:val="26"/>
        </w:rPr>
        <w:t>(d) Indigo</w:t>
      </w:r>
    </w:p>
    <w:p>
      <w:pPr>
        <w:spacing w:after="120" w:line="288" w:lineRule="auto"/>
        <w:ind w:left="720"/>
      </w:pPr>
      <w:r>
        <w:rPr>
          <w:rFonts w:ascii="Comic Sans MS" w:hAnsi="Comic Sans MS" w:cs="Comic Sans MS"/>
          <w:b/>
          <w:color w:val="1F7A33"/>
          <w:sz w:val="26"/>
        </w:rPr>
        <w:t>Ans : (a) Eosin</w:t>
      </w:r>
    </w:p>
    <w:p>
      <w:pPr>
        <w:keepNext/>
        <w:spacing w:before="80" w:after="40"/>
        <w:jc w:val="both"/>
      </w:pPr>
      <w:r>
        <w:rPr>
          <w:rFonts w:ascii="Comic Sans MS" w:hAnsi="Comic Sans MS" w:cs="Comic Sans MS"/>
          <w:b/>
          <w:color w:val="6A1B9A"/>
          <w:sz w:val="28"/>
        </w:rPr>
        <w:t xml:space="preserve">Q50. </w:t>
      </w:r>
      <w:r>
        <w:rPr>
          <w:rFonts w:ascii="Comic Sans MS" w:hAnsi="Comic Sans MS" w:cs="Comic Sans MS"/>
          <w:sz w:val="28"/>
        </w:rPr>
        <w:t>In cold cream, the emulsifier is formed by the reaction of borax with :</w:t>
      </w:r>
    </w:p>
    <w:p>
      <w:pPr>
        <w:spacing w:after="20" w:line="288" w:lineRule="auto"/>
        <w:ind w:left="720"/>
      </w:pPr>
      <w:r>
        <w:rPr>
          <w:rFonts w:ascii="Comic Sans MS" w:hAnsi="Comic Sans MS" w:cs="Comic Sans MS"/>
          <w:sz w:val="26"/>
        </w:rPr>
        <w:t>(a) Stearic acid</w:t>
      </w:r>
    </w:p>
    <w:p>
      <w:pPr>
        <w:spacing w:after="20" w:line="288" w:lineRule="auto"/>
        <w:ind w:left="720"/>
      </w:pPr>
      <w:r>
        <w:rPr>
          <w:rFonts w:ascii="Comic Sans MS" w:hAnsi="Comic Sans MS" w:cs="Comic Sans MS"/>
          <w:sz w:val="26"/>
        </w:rPr>
        <w:t>(b) Free fatty acids of beeswax</w:t>
      </w:r>
    </w:p>
    <w:p>
      <w:pPr>
        <w:spacing w:after="20" w:line="288" w:lineRule="auto"/>
        <w:ind w:left="720"/>
      </w:pPr>
      <w:r>
        <w:rPr>
          <w:rFonts w:ascii="Comic Sans MS" w:hAnsi="Comic Sans MS" w:cs="Comic Sans MS"/>
          <w:sz w:val="26"/>
        </w:rPr>
        <w:t>(c) Glycerin</w:t>
      </w:r>
    </w:p>
    <w:p>
      <w:pPr>
        <w:spacing w:after="20" w:line="288" w:lineRule="auto"/>
        <w:ind w:left="720"/>
      </w:pPr>
      <w:r>
        <w:rPr>
          <w:rFonts w:ascii="Comic Sans MS" w:hAnsi="Comic Sans MS" w:cs="Comic Sans MS"/>
          <w:sz w:val="26"/>
        </w:rPr>
        <w:t>(d) Water</w:t>
      </w:r>
    </w:p>
    <w:p>
      <w:pPr>
        <w:spacing w:after="120" w:line="288" w:lineRule="auto"/>
        <w:ind w:left="720"/>
      </w:pPr>
      <w:r>
        <w:rPr>
          <w:rFonts w:ascii="Comic Sans MS" w:hAnsi="Comic Sans MS" w:cs="Comic Sans MS"/>
          <w:b/>
          <w:color w:val="1F7A33"/>
          <w:sz w:val="26"/>
        </w:rPr>
        <w:t>Ans : (b) Free fatty acids of beeswax</w:t>
      </w:r>
    </w:p>
    <w:p>
      <w:pPr>
        <w:keepNext/>
        <w:spacing w:before="80" w:after="40"/>
        <w:jc w:val="both"/>
      </w:pPr>
      <w:r>
        <w:rPr>
          <w:rFonts w:ascii="Comic Sans MS" w:hAnsi="Comic Sans MS" w:cs="Comic Sans MS"/>
          <w:b/>
          <w:color w:val="6A1B9A"/>
          <w:sz w:val="28"/>
        </w:rPr>
        <w:t xml:space="preserve">Q51. </w:t>
      </w:r>
      <w:r>
        <w:rPr>
          <w:rFonts w:ascii="Comic Sans MS" w:hAnsi="Comic Sans MS" w:cs="Comic Sans MS"/>
          <w:sz w:val="28"/>
        </w:rPr>
        <w:t>Total fatty matter (TFM) is an important quality parameter of :</w:t>
      </w:r>
    </w:p>
    <w:p>
      <w:pPr>
        <w:spacing w:after="20" w:line="288" w:lineRule="auto"/>
        <w:ind w:left="720"/>
      </w:pPr>
      <w:r>
        <w:rPr>
          <w:rFonts w:ascii="Comic Sans MS" w:hAnsi="Comic Sans MS" w:cs="Comic Sans MS"/>
          <w:sz w:val="26"/>
        </w:rPr>
        <w:t>(a) Shampoo</w:t>
      </w:r>
    </w:p>
    <w:p>
      <w:pPr>
        <w:spacing w:after="20" w:line="288" w:lineRule="auto"/>
        <w:ind w:left="720"/>
      </w:pPr>
      <w:r>
        <w:rPr>
          <w:rFonts w:ascii="Comic Sans MS" w:hAnsi="Comic Sans MS" w:cs="Comic Sans MS"/>
          <w:sz w:val="26"/>
        </w:rPr>
        <w:t>(b) Soap</w:t>
      </w:r>
    </w:p>
    <w:p>
      <w:pPr>
        <w:spacing w:after="20" w:line="288" w:lineRule="auto"/>
        <w:ind w:left="720"/>
      </w:pPr>
      <w:r>
        <w:rPr>
          <w:rFonts w:ascii="Comic Sans MS" w:hAnsi="Comic Sans MS" w:cs="Comic Sans MS"/>
          <w:sz w:val="26"/>
        </w:rPr>
        <w:t>(c) Tooth powder</w:t>
      </w:r>
    </w:p>
    <w:p>
      <w:pPr>
        <w:spacing w:after="20" w:line="288" w:lineRule="auto"/>
        <w:ind w:left="720"/>
      </w:pPr>
      <w:r>
        <w:rPr>
          <w:rFonts w:ascii="Comic Sans MS" w:hAnsi="Comic Sans MS" w:cs="Comic Sans MS"/>
          <w:sz w:val="26"/>
        </w:rPr>
        <w:t>(d) Nail polish</w:t>
      </w:r>
    </w:p>
    <w:p>
      <w:pPr>
        <w:spacing w:after="120" w:line="288" w:lineRule="auto"/>
        <w:ind w:left="720"/>
      </w:pPr>
      <w:r>
        <w:rPr>
          <w:rFonts w:ascii="Comic Sans MS" w:hAnsi="Comic Sans MS" w:cs="Comic Sans MS"/>
          <w:b/>
          <w:color w:val="1F7A33"/>
          <w:sz w:val="26"/>
        </w:rPr>
        <w:t>Ans : (b) Soap</w:t>
      </w:r>
    </w:p>
    <w:p>
      <w:pPr>
        <w:keepNext/>
        <w:spacing w:before="80" w:after="40"/>
        <w:jc w:val="both"/>
      </w:pPr>
      <w:r>
        <w:rPr>
          <w:rFonts w:ascii="Comic Sans MS" w:hAnsi="Comic Sans MS" w:cs="Comic Sans MS"/>
          <w:b/>
          <w:color w:val="6A1B9A"/>
          <w:sz w:val="28"/>
        </w:rPr>
        <w:t xml:space="preserve">Q52. </w:t>
      </w:r>
      <w:r>
        <w:rPr>
          <w:rFonts w:ascii="Comic Sans MS" w:hAnsi="Comic Sans MS" w:cs="Comic Sans MS"/>
          <w:sz w:val="28"/>
        </w:rPr>
        <w:t>Syndet bars have a pH close to :</w:t>
      </w:r>
    </w:p>
    <w:p>
      <w:pPr>
        <w:spacing w:after="20" w:line="288" w:lineRule="auto"/>
        <w:ind w:left="720"/>
      </w:pPr>
      <w:r>
        <w:rPr>
          <w:rFonts w:ascii="Comic Sans MS" w:hAnsi="Comic Sans MS" w:cs="Comic Sans MS"/>
          <w:sz w:val="26"/>
        </w:rPr>
        <w:t>(a) 2–3</w:t>
      </w:r>
    </w:p>
    <w:p>
      <w:pPr>
        <w:spacing w:after="20" w:line="288" w:lineRule="auto"/>
        <w:ind w:left="720"/>
      </w:pPr>
      <w:r>
        <w:rPr>
          <w:rFonts w:ascii="Comic Sans MS" w:hAnsi="Comic Sans MS" w:cs="Comic Sans MS"/>
          <w:sz w:val="26"/>
        </w:rPr>
        <w:t>(b) 5.5–7 (skin pH)</w:t>
      </w:r>
    </w:p>
    <w:p>
      <w:pPr>
        <w:spacing w:after="20" w:line="288" w:lineRule="auto"/>
        <w:ind w:left="720"/>
      </w:pPr>
      <w:r>
        <w:rPr>
          <w:rFonts w:ascii="Comic Sans MS" w:hAnsi="Comic Sans MS" w:cs="Comic Sans MS"/>
          <w:sz w:val="26"/>
        </w:rPr>
        <w:t>(c) 9–10</w:t>
      </w:r>
    </w:p>
    <w:p>
      <w:pPr>
        <w:spacing w:after="20" w:line="288" w:lineRule="auto"/>
        <w:ind w:left="720"/>
      </w:pPr>
      <w:r>
        <w:rPr>
          <w:rFonts w:ascii="Comic Sans MS" w:hAnsi="Comic Sans MS" w:cs="Comic Sans MS"/>
          <w:sz w:val="26"/>
        </w:rPr>
        <w:t>(d) 12–13</w:t>
      </w:r>
    </w:p>
    <w:p>
      <w:pPr>
        <w:spacing w:after="120" w:line="288" w:lineRule="auto"/>
        <w:ind w:left="720"/>
      </w:pPr>
      <w:r>
        <w:rPr>
          <w:rFonts w:ascii="Comic Sans MS" w:hAnsi="Comic Sans MS" w:cs="Comic Sans MS"/>
          <w:b/>
          <w:color w:val="1F7A33"/>
          <w:sz w:val="26"/>
        </w:rPr>
        <w:t>Ans : (b) 5.5–7 (skin pH)</w:t>
      </w:r>
    </w:p>
    <w:p>
      <w:pPr>
        <w:keepNext/>
        <w:spacing w:before="80" w:after="40"/>
        <w:jc w:val="both"/>
      </w:pPr>
      <w:r>
        <w:rPr>
          <w:rFonts w:ascii="Comic Sans MS" w:hAnsi="Comic Sans MS" w:cs="Comic Sans MS"/>
          <w:b/>
          <w:color w:val="6A1B9A"/>
          <w:sz w:val="28"/>
        </w:rPr>
        <w:t xml:space="preserve">Q53. </w:t>
      </w:r>
      <w:r>
        <w:rPr>
          <w:rFonts w:ascii="Comic Sans MS" w:hAnsi="Comic Sans MS" w:cs="Comic Sans MS"/>
          <w:sz w:val="28"/>
        </w:rPr>
        <w:t>A common abrasive in toothpaste is :</w:t>
      </w:r>
    </w:p>
    <w:p>
      <w:pPr>
        <w:spacing w:after="20" w:line="288" w:lineRule="auto"/>
        <w:ind w:left="720"/>
      </w:pPr>
      <w:r>
        <w:rPr>
          <w:rFonts w:ascii="Comic Sans MS" w:hAnsi="Comic Sans MS" w:cs="Comic Sans MS"/>
          <w:sz w:val="26"/>
        </w:rPr>
        <w:t>(a) Calcium carbonate</w:t>
      </w:r>
    </w:p>
    <w:p>
      <w:pPr>
        <w:spacing w:after="20" w:line="288" w:lineRule="auto"/>
        <w:ind w:left="720"/>
      </w:pPr>
      <w:r>
        <w:rPr>
          <w:rFonts w:ascii="Comic Sans MS" w:hAnsi="Comic Sans MS" w:cs="Comic Sans MS"/>
          <w:sz w:val="26"/>
        </w:rPr>
        <w:t>(b) Sodium fluoride</w:t>
      </w:r>
    </w:p>
    <w:p>
      <w:pPr>
        <w:spacing w:after="20" w:line="288" w:lineRule="auto"/>
        <w:ind w:left="720"/>
      </w:pPr>
      <w:r>
        <w:rPr>
          <w:rFonts w:ascii="Comic Sans MS" w:hAnsi="Comic Sans MS" w:cs="Comic Sans MS"/>
          <w:sz w:val="26"/>
        </w:rPr>
        <w:t>(c) Glycerin</w:t>
      </w:r>
    </w:p>
    <w:p>
      <w:pPr>
        <w:spacing w:after="20" w:line="288" w:lineRule="auto"/>
        <w:ind w:left="720"/>
      </w:pPr>
      <w:r>
        <w:rPr>
          <w:rFonts w:ascii="Comic Sans MS" w:hAnsi="Comic Sans MS" w:cs="Comic Sans MS"/>
          <w:sz w:val="26"/>
        </w:rPr>
        <w:t>(d) Saccharin</w:t>
      </w:r>
    </w:p>
    <w:p>
      <w:pPr>
        <w:spacing w:after="120" w:line="288" w:lineRule="auto"/>
        <w:ind w:left="720"/>
      </w:pPr>
      <w:r>
        <w:rPr>
          <w:rFonts w:ascii="Comic Sans MS" w:hAnsi="Comic Sans MS" w:cs="Comic Sans MS"/>
          <w:b/>
          <w:color w:val="1F7A33"/>
          <w:sz w:val="26"/>
        </w:rPr>
        <w:t>Ans : (a) Calcium carbonate</w:t>
      </w:r>
    </w:p>
    <w:p>
      <w:pPr>
        <w:keepNext/>
        <w:spacing w:before="80" w:after="40"/>
        <w:jc w:val="both"/>
      </w:pPr>
      <w:r>
        <w:rPr>
          <w:rFonts w:ascii="Comic Sans MS" w:hAnsi="Comic Sans MS" w:cs="Comic Sans MS"/>
          <w:b/>
          <w:color w:val="6A1B9A"/>
          <w:sz w:val="28"/>
        </w:rPr>
        <w:t xml:space="preserve">Q54. </w:t>
      </w:r>
      <w:r>
        <w:rPr>
          <w:rFonts w:ascii="Comic Sans MS" w:hAnsi="Comic Sans MS" w:cs="Comic Sans MS"/>
          <w:sz w:val="28"/>
        </w:rPr>
        <w:t>The 'no-tears' quality of baby shampoo is achieved by using :</w:t>
      </w:r>
    </w:p>
    <w:p>
      <w:pPr>
        <w:spacing w:after="20" w:line="288" w:lineRule="auto"/>
        <w:ind w:left="720"/>
      </w:pPr>
      <w:r>
        <w:rPr>
          <w:rFonts w:ascii="Comic Sans MS" w:hAnsi="Comic Sans MS" w:cs="Comic Sans MS"/>
          <w:sz w:val="26"/>
        </w:rPr>
        <w:t>(a) Strong anionic surfactants</w:t>
      </w:r>
    </w:p>
    <w:p>
      <w:pPr>
        <w:spacing w:after="20" w:line="288" w:lineRule="auto"/>
        <w:ind w:left="720"/>
      </w:pPr>
      <w:r>
        <w:rPr>
          <w:rFonts w:ascii="Comic Sans MS" w:hAnsi="Comic Sans MS" w:cs="Comic Sans MS"/>
          <w:sz w:val="26"/>
        </w:rPr>
        <w:t>(b) Mild non-ionic / amphoteric surfactants at eye-neutral pH</w:t>
      </w:r>
    </w:p>
    <w:p>
      <w:pPr>
        <w:spacing w:after="20" w:line="288" w:lineRule="auto"/>
        <w:ind w:left="720"/>
      </w:pPr>
      <w:r>
        <w:rPr>
          <w:rFonts w:ascii="Comic Sans MS" w:hAnsi="Comic Sans MS" w:cs="Comic Sans MS"/>
          <w:sz w:val="26"/>
        </w:rPr>
        <w:t>(c) High alkali</w:t>
      </w:r>
    </w:p>
    <w:p>
      <w:pPr>
        <w:spacing w:after="20" w:line="288" w:lineRule="auto"/>
        <w:ind w:left="720"/>
      </w:pPr>
      <w:r>
        <w:rPr>
          <w:rFonts w:ascii="Comic Sans MS" w:hAnsi="Comic Sans MS" w:cs="Comic Sans MS"/>
          <w:sz w:val="26"/>
        </w:rPr>
        <w:t>(d) Large amounts of perfume</w:t>
      </w:r>
    </w:p>
    <w:p>
      <w:pPr>
        <w:spacing w:after="120" w:line="288" w:lineRule="auto"/>
        <w:ind w:left="720"/>
      </w:pPr>
      <w:r>
        <w:rPr>
          <w:rFonts w:ascii="Comic Sans MS" w:hAnsi="Comic Sans MS" w:cs="Comic Sans MS"/>
          <w:b/>
          <w:color w:val="1F7A33"/>
          <w:sz w:val="26"/>
        </w:rPr>
        <w:t>Ans : (b) Mild non-ionic / amphoteric surfactants at eye-neutral pH</w:t>
      </w:r>
    </w:p>
    <w:p>
      <w:pPr>
        <w:keepNext/>
        <w:spacing w:before="80" w:after="40"/>
        <w:jc w:val="both"/>
      </w:pPr>
      <w:r>
        <w:rPr>
          <w:rFonts w:ascii="Comic Sans MS" w:hAnsi="Comic Sans MS" w:cs="Comic Sans MS"/>
          <w:b/>
          <w:color w:val="6A1B9A"/>
          <w:sz w:val="28"/>
        </w:rPr>
        <w:t xml:space="preserve">Q55. </w:t>
      </w:r>
      <w:r>
        <w:rPr>
          <w:rFonts w:ascii="Comic Sans MS" w:hAnsi="Comic Sans MS" w:cs="Comic Sans MS"/>
          <w:sz w:val="28"/>
        </w:rPr>
        <w:t>Surfactants with high HLB values (8–18) are best suited to prepare :</w:t>
      </w:r>
    </w:p>
    <w:p>
      <w:pPr>
        <w:spacing w:after="20" w:line="288" w:lineRule="auto"/>
        <w:ind w:left="720"/>
      </w:pPr>
      <w:r>
        <w:rPr>
          <w:rFonts w:ascii="Comic Sans MS" w:hAnsi="Comic Sans MS" w:cs="Comic Sans MS"/>
          <w:sz w:val="26"/>
        </w:rPr>
        <w:t>(a) w/o emulsions</w:t>
      </w:r>
    </w:p>
    <w:p>
      <w:pPr>
        <w:spacing w:after="20" w:line="288" w:lineRule="auto"/>
        <w:ind w:left="720"/>
      </w:pPr>
      <w:r>
        <w:rPr>
          <w:rFonts w:ascii="Comic Sans MS" w:hAnsi="Comic Sans MS" w:cs="Comic Sans MS"/>
          <w:sz w:val="26"/>
        </w:rPr>
        <w:t>(b) o/w emulsions</w:t>
      </w:r>
    </w:p>
    <w:p>
      <w:pPr>
        <w:spacing w:after="20" w:line="288" w:lineRule="auto"/>
        <w:ind w:left="720"/>
      </w:pPr>
      <w:r>
        <w:rPr>
          <w:rFonts w:ascii="Comic Sans MS" w:hAnsi="Comic Sans MS" w:cs="Comic Sans MS"/>
          <w:sz w:val="26"/>
        </w:rPr>
        <w:t>(c) Powders</w:t>
      </w:r>
    </w:p>
    <w:p>
      <w:pPr>
        <w:spacing w:after="20" w:line="288" w:lineRule="auto"/>
        <w:ind w:left="720"/>
      </w:pPr>
      <w:r>
        <w:rPr>
          <w:rFonts w:ascii="Comic Sans MS" w:hAnsi="Comic Sans MS" w:cs="Comic Sans MS"/>
          <w:sz w:val="26"/>
        </w:rPr>
        <w:t>(d) Suppositories</w:t>
      </w:r>
    </w:p>
    <w:p>
      <w:pPr>
        <w:spacing w:after="120" w:line="288" w:lineRule="auto"/>
        <w:ind w:left="720"/>
      </w:pPr>
      <w:r>
        <w:rPr>
          <w:rFonts w:ascii="Comic Sans MS" w:hAnsi="Comic Sans MS" w:cs="Comic Sans MS"/>
          <w:b/>
          <w:color w:val="1F7A33"/>
          <w:sz w:val="26"/>
        </w:rPr>
        <w:t>Ans : (b) o/w emulsions</w:t>
      </w:r>
    </w:p>
    <w:p>
      <w:pPr>
        <w:keepNext/>
        <w:spacing w:before="80" w:after="40"/>
        <w:jc w:val="both"/>
      </w:pPr>
      <w:r>
        <w:rPr>
          <w:rFonts w:ascii="Comic Sans MS" w:hAnsi="Comic Sans MS" w:cs="Comic Sans MS"/>
          <w:b/>
          <w:color w:val="6A1B9A"/>
          <w:sz w:val="28"/>
        </w:rPr>
        <w:t xml:space="preserve">Q56. </w:t>
      </w:r>
      <w:r>
        <w:rPr>
          <w:rFonts w:ascii="Comic Sans MS" w:hAnsi="Comic Sans MS" w:cs="Comic Sans MS"/>
          <w:sz w:val="28"/>
        </w:rPr>
        <w:t>Which agent is added to shampoo to prevent scum formation in hard water ?</w:t>
      </w:r>
    </w:p>
    <w:p>
      <w:pPr>
        <w:spacing w:after="20" w:line="288" w:lineRule="auto"/>
        <w:ind w:left="720"/>
      </w:pPr>
      <w:r>
        <w:rPr>
          <w:rFonts w:ascii="Comic Sans MS" w:hAnsi="Comic Sans MS" w:cs="Comic Sans MS"/>
          <w:sz w:val="26"/>
        </w:rPr>
        <w:t>(a) EDTA (sequestering agent)</w:t>
      </w:r>
    </w:p>
    <w:p>
      <w:pPr>
        <w:spacing w:after="20" w:line="288" w:lineRule="auto"/>
        <w:ind w:left="720"/>
      </w:pPr>
      <w:r>
        <w:rPr>
          <w:rFonts w:ascii="Comic Sans MS" w:hAnsi="Comic Sans MS" w:cs="Comic Sans MS"/>
          <w:sz w:val="26"/>
        </w:rPr>
        <w:t>(b) SLS</w:t>
      </w:r>
    </w:p>
    <w:p>
      <w:pPr>
        <w:spacing w:after="20" w:line="288" w:lineRule="auto"/>
        <w:ind w:left="720"/>
      </w:pPr>
      <w:r>
        <w:rPr>
          <w:rFonts w:ascii="Comic Sans MS" w:hAnsi="Comic Sans MS" w:cs="Comic Sans MS"/>
          <w:sz w:val="26"/>
        </w:rPr>
        <w:t>(c) Silicone</w:t>
      </w:r>
    </w:p>
    <w:p>
      <w:pPr>
        <w:spacing w:after="20" w:line="288" w:lineRule="auto"/>
        <w:ind w:left="720"/>
      </w:pPr>
      <w:r>
        <w:rPr>
          <w:rFonts w:ascii="Comic Sans MS" w:hAnsi="Comic Sans MS" w:cs="Comic Sans MS"/>
          <w:sz w:val="26"/>
        </w:rPr>
        <w:t>(d) Perfume</w:t>
      </w:r>
    </w:p>
    <w:p>
      <w:pPr>
        <w:spacing w:after="120" w:line="288" w:lineRule="auto"/>
        <w:ind w:left="720"/>
      </w:pPr>
      <w:r>
        <w:rPr>
          <w:rFonts w:ascii="Comic Sans MS" w:hAnsi="Comic Sans MS" w:cs="Comic Sans MS"/>
          <w:b/>
          <w:color w:val="1F7A33"/>
          <w:sz w:val="26"/>
        </w:rPr>
        <w:t>Ans : (a) EDTA (sequestering agent)</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Additional Topics &amp; Solved Numericals</w:t>
      </w:r>
    </w:p>
    <w:p>
      <w:pPr>
        <w:spacing w:before="200" w:after="100" w:line="276" w:lineRule="auto"/>
        <w:keepNext/>
      </w:pPr>
      <w:r>
        <w:rPr>
          <w:rFonts w:ascii="Comic Sans MS" w:hAnsi="Comic Sans MS" w:cs="Comic Sans MS"/>
          <w:b/>
          <w:color w:val="FF0000"/>
          <w:sz w:val="32"/>
        </w:rPr>
        <w:t>A. Preformulation – Additional Notes</w:t>
      </w:r>
    </w:p>
    <w:p>
      <w:pPr>
        <w:spacing w:before="140" w:after="60" w:line="276" w:lineRule="auto"/>
        <w:keepNext/>
      </w:pPr>
      <w:r>
        <w:rPr>
          <w:rFonts w:ascii="Comic Sans MS" w:hAnsi="Comic Sans MS" w:cs="Comic Sans MS"/>
          <w:b/>
          <w:color w:val="000000"/>
          <w:sz w:val="28"/>
        </w:rPr>
        <w:t>Applications of Preformulation Data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Selection of the most appropriate salt and polymorphic form of the 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Choice of the manufacturing process (wet/dry granulation vs direct compression).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Selection of compatible excipients and a suitable packaging system.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Prediction of shelf life and recommended storage conditions.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Identification of the need for solubility-enhancement or stabilisation strategies.</w:t>
      </w:r>
    </w:p>
    <w:p>
      <w:pPr>
        <w:spacing w:before="140" w:after="60" w:line="276" w:lineRule="auto"/>
        <w:keepNext/>
      </w:pPr>
      <w:r>
        <w:rPr>
          <w:rFonts w:ascii="Comic Sans MS" w:hAnsi="Comic Sans MS" w:cs="Comic Sans MS"/>
          <w:b/>
          <w:color w:val="000000"/>
          <w:sz w:val="28"/>
        </w:rPr>
        <w:t>Solved Numerical – Degree of Ionization</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Numerical 1 – Henderson-Hasselbalch (weak acid)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weak acid drug (pKa = 4.4) is present in the intestinal fluid at pH 6.4. Find the ratio of ionized to unionized drug.</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pH = pKa + log ([ionized]/[unionized]).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6.4 = 4.4 + log (ratio)  ⇒  log (ratio) = 2  ⇒  ratio = 100 : 1.</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So 100 parts ionized to 1 part unionized – highly ionized, favouring solubility.</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Numerical 2 – Weak base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weak base (pKa = 8.0) is in gastric fluid at pH 2.0. Find the ionized : unionized ratio.</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For bases : pH = pKa + log ([unionized]/[ionized]).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2.0 = 8.0 + log ([unionized]/[ionized]) ⇒ log = −6 ⇒ unionized:ionized = 1:10⁶.</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The base is almost completely ionized (and hence soluble) in the stomach.</w:t>
            </w:r>
          </w:p>
        </w:tc>
      </w:tr>
    </w:tbl>
    <w:p>
      <w:pPr>
        <w:spacing w:after="40"/>
      </w:pPr>
    </w:p>
    <w:p>
      <w:pPr>
        <w:spacing w:before="200" w:after="100" w:line="276" w:lineRule="auto"/>
        <w:keepNext/>
      </w:pPr>
      <w:r>
        <w:rPr>
          <w:rFonts w:ascii="Comic Sans MS" w:hAnsi="Comic Sans MS" w:cs="Comic Sans MS"/>
          <w:b/>
          <w:color w:val="FF0000"/>
          <w:sz w:val="32"/>
        </w:rPr>
        <w:t>B. Formulation Additives – Specific Excipients</w:t>
      </w:r>
    </w:p>
    <w:p>
      <w:pPr>
        <w:spacing w:before="140" w:after="60" w:line="276" w:lineRule="auto"/>
        <w:keepNext/>
      </w:pPr>
      <w:r>
        <w:rPr>
          <w:rFonts w:ascii="Comic Sans MS" w:hAnsi="Comic Sans MS" w:cs="Comic Sans MS"/>
          <w:b/>
          <w:color w:val="000000"/>
          <w:sz w:val="28"/>
        </w:rPr>
        <w:t>Important Diluents and Binders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Excipient</w:t>
            </w:r>
          </w:p>
        </w:tc>
        <w:tc>
          <w:tcPr>
            <w:tcW w:type="dxa" w:w="59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Notable features</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Lactose (α-monohydrate, spray-dried, anhydrous)</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Common diluent; spray-dried grade is directly compressible; reducing sugar (Maillard risk with amines).</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Microcrystalline cellulose (MCC)</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Excellent dry binder / diluent; self-disintegrant; direct compression.</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Dibasic calcium phosphate</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Insoluble diluent; good flow; abrasive to punches.</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Mannitol</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Non-hygroscopic, negative heat of solution (cooling) – ideal for chewables/ODTs.</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Povidone (PVP)</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Widely used solution binder; also solubiliser/solid-dispersion carrier.</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HPMC</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Binder, film former and matrix former for sustained release.</w:t>
            </w:r>
          </w:p>
        </w:tc>
      </w:tr>
    </w:tbl>
    <w:p>
      <w:pPr>
        <w:spacing w:after="40"/>
      </w:pPr>
    </w:p>
    <w:p>
      <w:pPr>
        <w:spacing w:before="140" w:after="60" w:line="276" w:lineRule="auto"/>
        <w:keepNext/>
      </w:pPr>
      <w:r>
        <w:rPr>
          <w:rFonts w:ascii="Comic Sans MS" w:hAnsi="Comic Sans MS" w:cs="Comic Sans MS"/>
          <w:b/>
          <w:color w:val="000000"/>
          <w:sz w:val="28"/>
        </w:rPr>
        <w:t>Coating and Film-Formers</w:t>
      </w:r>
    </w:p>
    <w:p>
      <w:pPr>
        <w:spacing w:after="160"/>
        <w:jc w:val="both"/>
      </w:pPr>
      <w:r>
        <w:rPr>
          <w:rFonts w:ascii="Comic Sans MS" w:hAnsi="Comic Sans MS" w:cs="Comic Sans MS"/>
          <w:b w:val="0"/>
          <w:i w:val="0"/>
          <w:color w:val="000000"/>
          <w:sz w:val="28"/>
        </w:rPr>
        <w:t>Coating protects the drug, masks taste/odour, improves appearance and controls release. Film coating uses polymers such as HPMC and ethylcellulose with a plasticizer (e.g. PEG, triethyl citrate), an opacifier (titanium dioxide), colour and a solvent/aqueous dispersion. Enteric coating (cellulose acetate phthalate, Eudragit L/S) resists gastric acid and dissolves in the intestine, protecting acid-labile drugs and the stomach.</w:t>
      </w:r>
    </w:p>
    <w:p>
      <w:pPr>
        <w:spacing w:before="200" w:after="100" w:line="276" w:lineRule="auto"/>
        <w:keepNext/>
      </w:pPr>
      <w:r>
        <w:rPr>
          <w:rFonts w:ascii="Comic Sans MS" w:hAnsi="Comic Sans MS" w:cs="Comic Sans MS"/>
          <w:b/>
          <w:color w:val="FF0000"/>
          <w:sz w:val="32"/>
        </w:rPr>
        <w:t>C. Solubility &amp; Dissolution – Additional Notes</w:t>
      </w:r>
    </w:p>
    <w:p>
      <w:pPr>
        <w:spacing w:before="140" w:after="60" w:line="276" w:lineRule="auto"/>
        <w:keepNext/>
      </w:pPr>
      <w:r>
        <w:rPr>
          <w:rFonts w:ascii="Comic Sans MS" w:hAnsi="Comic Sans MS" w:cs="Comic Sans MS"/>
          <w:b/>
          <w:color w:val="000000"/>
          <w:sz w:val="28"/>
        </w:rPr>
        <w:t>Dissolution-Profile Comparison</w:t>
      </w:r>
    </w:p>
    <w:p>
      <w:pPr>
        <w:spacing w:after="160"/>
        <w:jc w:val="both"/>
      </w:pPr>
      <w:r>
        <w:rPr>
          <w:rFonts w:ascii="Comic Sans MS" w:hAnsi="Comic Sans MS" w:cs="Comic Sans MS"/>
          <w:b w:val="0"/>
          <w:i w:val="0"/>
          <w:color w:val="000000"/>
          <w:sz w:val="28"/>
        </w:rPr>
        <w:t>Two dissolution profiles are compared by model-independent factors. The difference factor f₁ measures the percentage difference between the two curves at each point, and the similarity factor f₂ measures their closeness. For similarity, f₁ should be between 0 and 15 and f₂ between 50 and 100. These are widely used to justify formulation and manufacturing changes.</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Numerical 3 – Noyes-Whitney interpretation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If the particle size of a drug is reduced so that its surface area (A) doubles, and all</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other terms in the Noyes-Whitney equation stay constant, the dissolution rate will :</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dC/dt ∝ A, so doubling A doubles the initial dissolution rate.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This is the basis of micronization for BCS Class II drugs.</w:t>
            </w:r>
          </w:p>
        </w:tc>
      </w:tr>
    </w:tbl>
    <w:p>
      <w:pPr>
        <w:spacing w:after="40"/>
      </w:pPr>
    </w:p>
    <w:p>
      <w:pPr>
        <w:spacing w:before="140" w:after="60" w:line="276" w:lineRule="auto"/>
        <w:keepNext/>
      </w:pPr>
      <w:r>
        <w:rPr>
          <w:rFonts w:ascii="Comic Sans MS" w:hAnsi="Comic Sans MS" w:cs="Comic Sans MS"/>
          <w:b/>
          <w:color w:val="000000"/>
          <w:sz w:val="28"/>
        </w:rPr>
        <w:t>Factors Governing Sink Conditions</w:t>
      </w:r>
    </w:p>
    <w:p>
      <w:pPr>
        <w:spacing w:after="160"/>
        <w:jc w:val="both"/>
      </w:pPr>
      <w:r>
        <w:rPr>
          <w:rFonts w:ascii="Comic Sans MS" w:hAnsi="Comic Sans MS" w:cs="Comic Sans MS"/>
          <w:b w:val="0"/>
          <w:i w:val="0"/>
          <w:color w:val="000000"/>
          <w:sz w:val="28"/>
        </w:rPr>
        <w:t>Sink conditions are ensured by using a large volume of medium, adding a surfactant to raise the saturation solubility of poorly soluble drugs, using a flow-through (open) system, or periodically replacing the medium. Maintaining sink conditions is essential for meaningful, discriminating and in-vivo-relevant dissolution data.</w:t>
      </w:r>
    </w:p>
    <w:p>
      <w:pPr>
        <w:spacing w:before="200" w:after="100" w:line="276" w:lineRule="auto"/>
        <w:keepNext/>
      </w:pPr>
      <w:r>
        <w:rPr>
          <w:rFonts w:ascii="Comic Sans MS" w:hAnsi="Comic Sans MS" w:cs="Comic Sans MS"/>
          <w:b/>
          <w:color w:val="FF0000"/>
          <w:sz w:val="32"/>
        </w:rPr>
        <w:t>D. Product Stability – Full Arrhenius Numerical</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Numerical 4 – Arrhenius extrapolation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For a drug in solution the first-order rate constants are :</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k = 8.0 × 10⁻³ h⁻¹ at 60°C (333 K) and k = 1.0 × 10⁻³ h⁻¹ at 40°C (313 K).</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Step 1 : log(k₂/k₁) = (Ea/2.303R)(1/T₁ − 1/T₂).</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log(8.0/1.0) = 0.903;  (1/313 − 1/333) = 1.92 × 10⁻⁴ K⁻¹.</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Ea = (0.903 × 2.303 × 8.314) / (1.92 × 10⁻⁴) ≈ 90.1 kJ/mol.</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Step 2 : extrapolate to 25°C (298 K) using the Arrhenius equation → k₂₅ ≈ 1.5 × 10⁻⁴ h⁻¹.</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Step 3 : t₉₀ = 0.105 / k₂₅ ≈ 0.105 / (1.5 × 10⁻⁴) ≈ 700 h ≈ 29 days.</w:t>
            </w:r>
          </w:p>
        </w:tc>
      </w:tr>
    </w:tbl>
    <w:p>
      <w:pPr>
        <w:spacing w:after="40"/>
      </w:pPr>
    </w:p>
    <w:p>
      <w:pPr>
        <w:spacing w:before="140" w:after="60" w:line="276" w:lineRule="auto"/>
        <w:keepNext/>
      </w:pPr>
      <w:r>
        <w:rPr>
          <w:rFonts w:ascii="Comic Sans MS" w:hAnsi="Comic Sans MS" w:cs="Comic Sans MS"/>
          <w:b/>
          <w:color w:val="000000"/>
          <w:sz w:val="28"/>
        </w:rPr>
        <w:t>Definitions – Dating Terms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Expiry / expiration date – </w:t>
      </w:r>
      <w:r>
        <w:rPr>
          <w:rFonts w:ascii="Comic Sans MS" w:hAnsi="Comic Sans MS" w:cs="Comic Sans MS"/>
          <w:color w:val="000000"/>
          <w:sz w:val="28"/>
        </w:rPr>
        <w:t>the date up to which the product meets specification if stored correctly.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Re-test date – </w:t>
      </w:r>
      <w:r>
        <w:rPr>
          <w:rFonts w:ascii="Comic Sans MS" w:hAnsi="Comic Sans MS" w:cs="Comic Sans MS"/>
          <w:color w:val="000000"/>
          <w:sz w:val="28"/>
        </w:rPr>
        <w:t>the date after which a drug substance must be re-examined before use.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Shelf life (t₉₀) – </w:t>
      </w:r>
      <w:r>
        <w:rPr>
          <w:rFonts w:ascii="Comic Sans MS" w:hAnsi="Comic Sans MS" w:cs="Comic Sans MS"/>
          <w:color w:val="000000"/>
          <w:sz w:val="28"/>
        </w:rPr>
        <w:t>the established time during which the product remains within specification.</w:t>
      </w:r>
    </w:p>
    <w:p>
      <w:pPr>
        <w:spacing w:before="200" w:after="100" w:line="276" w:lineRule="auto"/>
        <w:keepNext/>
      </w:pPr>
      <w:r>
        <w:rPr>
          <w:rFonts w:ascii="Comic Sans MS" w:hAnsi="Comic Sans MS" w:cs="Comic Sans MS"/>
          <w:b/>
          <w:color w:val="FF0000"/>
          <w:sz w:val="32"/>
        </w:rPr>
        <w:t>E. Cosmetics – Additional Notes</w:t>
      </w:r>
    </w:p>
    <w:p>
      <w:pPr>
        <w:spacing w:before="140" w:after="60" w:line="276" w:lineRule="auto"/>
        <w:keepNext/>
      </w:pPr>
      <w:r>
        <w:rPr>
          <w:rFonts w:ascii="Comic Sans MS" w:hAnsi="Comic Sans MS" w:cs="Comic Sans MS"/>
          <w:b/>
          <w:color w:val="000000"/>
          <w:sz w:val="28"/>
        </w:rPr>
        <w:t>Ideal Properties of Cosmetic Products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Safe, non-toxic and non-irritant to skin, eyes and mucous membranes.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Physically and chemically stable throughout the shelf life.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Free from harmful microbial contamination (adequately preserved).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Elegant in appearance, colour, odour and feel; easy and pleasant to apply.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Compatible packaging that protects and dispenses the product conveniently.</w:t>
      </w:r>
    </w:p>
    <w:p>
      <w:pPr>
        <w:spacing w:before="140" w:after="60" w:line="276" w:lineRule="auto"/>
        <w:keepNext/>
      </w:pPr>
      <w:r>
        <w:rPr>
          <w:rFonts w:ascii="Comic Sans MS" w:hAnsi="Comic Sans MS" w:cs="Comic Sans MS"/>
          <w:b/>
          <w:color w:val="000000"/>
          <w:sz w:val="28"/>
        </w:rPr>
        <w:t>Dentifrice – Additional Points</w:t>
      </w:r>
    </w:p>
    <w:p>
      <w:pPr>
        <w:spacing w:after="160"/>
        <w:jc w:val="both"/>
      </w:pPr>
      <w:r>
        <w:rPr>
          <w:rFonts w:ascii="Comic Sans MS" w:hAnsi="Comic Sans MS" w:cs="Comic Sans MS"/>
          <w:b w:val="0"/>
          <w:i w:val="0"/>
          <w:color w:val="000000"/>
          <w:sz w:val="28"/>
        </w:rPr>
        <w:t>The abrasive is the principal component of a dentifrice and its abrasivity is controlled (measured as Relative Dentin Abrasivity, RDA) so that plaque and stains are removed without eroding enamel or dentine. Fluoride (sodium fluoride, sodium monofluorophosphate, stannous fluoride) is the key anticaries agent, while potassium/strontium salts reduce dentinal sensitivity and pyrophosphates / triclosan give anti-tartar and antibacterial action.</w:t>
      </w:r>
    </w:p>
    <w:p>
      <w:pPr>
        <w:spacing w:before="140" w:after="60" w:line="276" w:lineRule="auto"/>
        <w:keepNext/>
      </w:pPr>
      <w:r>
        <w:rPr>
          <w:rFonts w:ascii="Comic Sans MS" w:hAnsi="Comic Sans MS" w:cs="Comic Sans MS"/>
          <w:b/>
          <w:color w:val="000000"/>
          <w:sz w:val="28"/>
        </w:rPr>
        <w:t>Tests for Emulsion Stability of Creams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Centrifugation – </w:t>
      </w:r>
      <w:r>
        <w:rPr>
          <w:rFonts w:ascii="Comic Sans MS" w:hAnsi="Comic Sans MS" w:cs="Comic Sans MS"/>
          <w:color w:val="000000"/>
          <w:sz w:val="28"/>
        </w:rPr>
        <w:t>accelerates creaming/separation; a stable cream shows no separation.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Freeze-thaw cycling – </w:t>
      </w:r>
      <w:r>
        <w:rPr>
          <w:rFonts w:ascii="Comic Sans MS" w:hAnsi="Comic Sans MS" w:cs="Comic Sans MS"/>
          <w:color w:val="000000"/>
          <w:sz w:val="28"/>
        </w:rPr>
        <w:t>stresses the emulsion through temperature extremes.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Accelerated storage – </w:t>
      </w:r>
      <w:r>
        <w:rPr>
          <w:rFonts w:ascii="Comic Sans MS" w:hAnsi="Comic Sans MS" w:cs="Comic Sans MS"/>
          <w:color w:val="000000"/>
          <w:sz w:val="28"/>
        </w:rPr>
        <w:t>at 40–45°C to predict long-term physical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color w:val="000000"/>
          <w:sz w:val="28"/>
        </w:rPr>
        <w:t xml:space="preserve">Globule-size analysis – </w:t>
      </w:r>
      <w:r>
        <w:rPr>
          <w:rFonts w:ascii="Comic Sans MS" w:hAnsi="Comic Sans MS" w:cs="Comic Sans MS"/>
          <w:color w:val="000000"/>
          <w:sz w:val="28"/>
        </w:rPr>
        <w:t>an increase in globule size over time indicates instability (coalescence).</w:t>
      </w:r>
    </w:p>
    <w:p>
      <w:pPr>
        <w:spacing w:before="200" w:after="100" w:line="276" w:lineRule="auto"/>
        <w:keepNext/>
      </w:pPr>
      <w:r>
        <w:rPr>
          <w:rFonts w:ascii="Comic Sans MS" w:hAnsi="Comic Sans MS" w:cs="Comic Sans MS"/>
          <w:b/>
          <w:color w:val="FF0000"/>
          <w:sz w:val="32"/>
        </w:rPr>
        <w:t>F. Reference Textbooks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The Theory and Practice of Industrial Pharmacy – Lachman, Lieberman &amp; Kanig.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Physical Pharmacy / Martin's Physical Pharmacy and Pharmaceutical Sciences.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Remington : The Science and Practice of Pharmacy.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Pharmaceutical Preformulation and Formulation – Mark Gibson.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Harry's Cosmeticology; Poucher's Perfumes, Cosmetics and Soaps.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ICH Q1A(R2) and Q1B stability guidelines.</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Important Questions (University / Competitive Exams)</w:t>
      </w:r>
    </w:p>
    <w:p>
      <w:pPr>
        <w:spacing w:after="160"/>
        <w:jc w:val="both"/>
      </w:pPr>
      <w:r>
        <w:rPr>
          <w:rFonts w:ascii="Comic Sans MS" w:hAnsi="Comic Sans MS" w:cs="Comic Sans MS"/>
          <w:b w:val="0"/>
          <w:i w:val="0"/>
          <w:color w:val="000000"/>
          <w:sz w:val="28"/>
        </w:rPr>
        <w:t>The following questions cover the frequently examined areas of this subject. Long-answer questions carry about 10 marks and short-answer / short-notes about 5 marks.</w:t>
      </w:r>
    </w:p>
    <w:p>
      <w:pPr>
        <w:spacing w:before="200" w:after="100" w:line="276" w:lineRule="auto"/>
        <w:keepNext/>
      </w:pPr>
      <w:r>
        <w:rPr>
          <w:rFonts w:ascii="Comic Sans MS" w:hAnsi="Comic Sans MS" w:cs="Comic Sans MS"/>
          <w:b/>
          <w:color w:val="FF0000"/>
          <w:sz w:val="32"/>
        </w:rPr>
        <w:t>Unit I – Preformulation Studies</w:t>
      </w:r>
    </w:p>
    <w:p>
      <w:pPr>
        <w:spacing w:before="140" w:after="60" w:line="276" w:lineRule="auto"/>
        <w:keepNext/>
      </w:pPr>
      <w:r>
        <w:rPr>
          <w:rFonts w:ascii="Comic Sans MS" w:hAnsi="Comic Sans MS" w:cs="Comic Sans MS"/>
          <w:b/>
          <w:color w:val="000000"/>
          <w:sz w:val="28"/>
        </w:rPr>
        <w:t>Long-Answer Questions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Define preformulation. Discuss its goals and describe the physicochemical parameters studied during preformulation.</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What is polymorphism ? Classify polymorphs and explain their pharmaceutical significance with examples.</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Explain the various methods used to evaluate powder flow properties.</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Discuss drug-excipient compatibility studies and the methods used to detect incompatibilities.</w:t>
      </w:r>
    </w:p>
    <w:p>
      <w:pPr>
        <w:spacing w:before="140" w:after="60" w:line="276" w:lineRule="auto"/>
        <w:keepNext/>
      </w:pPr>
      <w:r>
        <w:rPr>
          <w:rFonts w:ascii="Comic Sans MS" w:hAnsi="Comic Sans MS" w:cs="Comic Sans MS"/>
          <w:b/>
          <w:color w:val="000000"/>
          <w:sz w:val="28"/>
        </w:rPr>
        <w:t>Short Notes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Lipinski's Rule of Five.</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Biopharmaceutics Classification System (BCS).</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Partition coefficient and its significance.</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Pseudopolymorphism.</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Carr's index and Hausner ratio.</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Structure modification (salt formation &amp; prodrugs).</w:t>
      </w:r>
    </w:p>
    <w:p>
      <w:pPr>
        <w:spacing w:before="200" w:after="100" w:line="276" w:lineRule="auto"/>
        <w:keepNext/>
      </w:pPr>
      <w:r>
        <w:rPr>
          <w:rFonts w:ascii="Comic Sans MS" w:hAnsi="Comic Sans MS" w:cs="Comic Sans MS"/>
          <w:b/>
          <w:color w:val="FF0000"/>
          <w:sz w:val="32"/>
        </w:rPr>
        <w:t>Unit II – Formulation Additives</w:t>
      </w:r>
    </w:p>
    <w:p>
      <w:pPr>
        <w:spacing w:before="140" w:after="60" w:line="276" w:lineRule="auto"/>
        <w:keepNext/>
      </w:pPr>
      <w:r>
        <w:rPr>
          <w:rFonts w:ascii="Comic Sans MS" w:hAnsi="Comic Sans MS" w:cs="Comic Sans MS"/>
          <w:b/>
          <w:color w:val="000000"/>
          <w:sz w:val="28"/>
        </w:rPr>
        <w:t>Long-Answer Questions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Classify formulation additives (excipients) with their functions and suitable examples.</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What is Design of Experiments ? Explain factorial design with the calculation of main effects and interaction for a 2² design.</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Discuss the factors influencing the incorporation of additives and the new developments in excipient science.</w:t>
      </w:r>
    </w:p>
    <w:p>
      <w:pPr>
        <w:spacing w:before="140" w:after="60" w:line="276" w:lineRule="auto"/>
        <w:keepNext/>
      </w:pPr>
      <w:r>
        <w:rPr>
          <w:rFonts w:ascii="Comic Sans MS" w:hAnsi="Comic Sans MS" w:cs="Comic Sans MS"/>
          <w:b/>
          <w:color w:val="000000"/>
          <w:sz w:val="28"/>
        </w:rPr>
        <w:t>Short Notes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Superdisintegrants.</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Co-processed excipients.</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Mechanisms of disintegrant action.</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Fractional factorial design.</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Quality by Design (QbD) terminology.</w:t>
      </w:r>
    </w:p>
    <w:p>
      <w:pPr>
        <w:spacing w:before="200" w:after="100" w:line="276" w:lineRule="auto"/>
        <w:keepNext/>
      </w:pPr>
      <w:r>
        <w:rPr>
          <w:rFonts w:ascii="Comic Sans MS" w:hAnsi="Comic Sans MS" w:cs="Comic Sans MS"/>
          <w:b/>
          <w:color w:val="FF0000"/>
          <w:sz w:val="32"/>
        </w:rPr>
        <w:t>Unit III – Solubility &amp; Dissolution</w:t>
      </w:r>
    </w:p>
    <w:p>
      <w:pPr>
        <w:spacing w:before="140" w:after="60" w:line="276" w:lineRule="auto"/>
        <w:keepNext/>
      </w:pPr>
      <w:r>
        <w:rPr>
          <w:rFonts w:ascii="Comic Sans MS" w:hAnsi="Comic Sans MS" w:cs="Comic Sans MS"/>
          <w:b/>
          <w:color w:val="000000"/>
          <w:sz w:val="28"/>
        </w:rPr>
        <w:t>Long-Answer Questions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Describe the various techniques used to improve the solubility of poorly soluble drugs.</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State the Noyes-Whitney equation and explain the factors influencing the dissolution rate.</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Describe the different USP dissolution test apparatus and their applications.</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Explain IVIVC and its levels of correlation.</w:t>
      </w:r>
    </w:p>
    <w:p>
      <w:pPr>
        <w:spacing w:before="140" w:after="60" w:line="276" w:lineRule="auto"/>
        <w:keepNext/>
      </w:pPr>
      <w:r>
        <w:rPr>
          <w:rFonts w:ascii="Comic Sans MS" w:hAnsi="Comic Sans MS" w:cs="Comic Sans MS"/>
          <w:b/>
          <w:color w:val="000000"/>
          <w:sz w:val="28"/>
        </w:rPr>
        <w:t>Short Notes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Phase-solubility analysis.</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Solid dispersion.</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Hydrotropy.</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Sink vs non-sink conditions.</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Intrinsic dissolution rate.</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Biorelevant dissolution media.</w:t>
      </w:r>
    </w:p>
    <w:p>
      <w:pPr>
        <w:spacing w:before="200" w:after="100" w:line="276" w:lineRule="auto"/>
        <w:keepNext/>
      </w:pPr>
      <w:r>
        <w:rPr>
          <w:rFonts w:ascii="Comic Sans MS" w:hAnsi="Comic Sans MS" w:cs="Comic Sans MS"/>
          <w:b/>
          <w:color w:val="FF0000"/>
          <w:sz w:val="32"/>
        </w:rPr>
        <w:t>Unit IV – Product Stability</w:t>
      </w:r>
    </w:p>
    <w:p>
      <w:pPr>
        <w:spacing w:before="140" w:after="60" w:line="276" w:lineRule="auto"/>
        <w:keepNext/>
      </w:pPr>
      <w:r>
        <w:rPr>
          <w:rFonts w:ascii="Comic Sans MS" w:hAnsi="Comic Sans MS" w:cs="Comic Sans MS"/>
          <w:b/>
          <w:color w:val="000000"/>
          <w:sz w:val="28"/>
        </w:rPr>
        <w:t>Long-Answer Questions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Explain zero-order and first-order degradation kinetics with their equations for half-life and shelf life.</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Describe the mechanisms of drug degradation with examples and methods to prevent them.</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Explain accelerated stability studies based on the Arrhenius equation.</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Discuss the ICH guidelines and storage conditions for stability testing.</w:t>
      </w:r>
    </w:p>
    <w:p>
      <w:pPr>
        <w:spacing w:before="140" w:after="60" w:line="276" w:lineRule="auto"/>
        <w:keepNext/>
      </w:pPr>
      <w:r>
        <w:rPr>
          <w:rFonts w:ascii="Comic Sans MS" w:hAnsi="Comic Sans MS" w:cs="Comic Sans MS"/>
          <w:b/>
          <w:color w:val="000000"/>
          <w:sz w:val="28"/>
        </w:rPr>
        <w:t>Short Notes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Arrhenius equation.</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pH-rate profile.</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Q10 method.</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Shelf-life (t90) assignment.</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Photostability testing (ICH Q1B).</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Bracketing and matrixing.</w:t>
      </w:r>
    </w:p>
    <w:p>
      <w:pPr>
        <w:spacing w:before="200" w:after="100" w:line="276" w:lineRule="auto"/>
        <w:keepNext/>
      </w:pPr>
      <w:r>
        <w:rPr>
          <w:rFonts w:ascii="Comic Sans MS" w:hAnsi="Comic Sans MS" w:cs="Comic Sans MS"/>
          <w:b/>
          <w:color w:val="FF0000"/>
          <w:sz w:val="32"/>
        </w:rPr>
        <w:t>Unit V – Cosmetics</w:t>
      </w:r>
    </w:p>
    <w:p>
      <w:pPr>
        <w:spacing w:before="140" w:after="60" w:line="276" w:lineRule="auto"/>
        <w:keepNext/>
      </w:pPr>
      <w:r>
        <w:rPr>
          <w:rFonts w:ascii="Comic Sans MS" w:hAnsi="Comic Sans MS" w:cs="Comic Sans MS"/>
          <w:b/>
          <w:color w:val="000000"/>
          <w:sz w:val="28"/>
        </w:rPr>
        <w:t>Long-Answer Questions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Describe the formulation, evaluation and packaging of a toothpaste (dentifrice).</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Explain the formulation and evaluation of cold cream and vanishing cream, and differentiate between them.</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Discuss the formulation, evaluation and packaging of a shampoo.</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Differentiate between soaps and syndet bars and describe the manufacture of soap.</w:t>
      </w:r>
    </w:p>
    <w:p>
      <w:pPr>
        <w:spacing w:before="140" w:after="60" w:line="276" w:lineRule="auto"/>
        <w:keepNext/>
      </w:pPr>
      <w:r>
        <w:rPr>
          <w:rFonts w:ascii="Comic Sans MS" w:hAnsi="Comic Sans MS" w:cs="Comic Sans MS"/>
          <w:b/>
          <w:color w:val="000000"/>
          <w:sz w:val="28"/>
        </w:rPr>
        <w:t>Short Notes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Lipstick formulation.</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Nail polish (lacquer).</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Mascara.</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Baby-care products.</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HLB system.</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Total fatty matter (TFM).</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Practice MCQ Bank (GPAT / NIPER Style)</w:t>
      </w:r>
    </w:p>
    <w:p>
      <w:pPr>
        <w:spacing w:after="160"/>
        <w:jc w:val="both"/>
      </w:pPr>
      <w:r>
        <w:rPr>
          <w:rFonts w:ascii="Comic Sans MS" w:hAnsi="Comic Sans MS" w:cs="Comic Sans MS"/>
          <w:b w:val="0"/>
          <w:i w:val="0"/>
          <w:color w:val="000000"/>
          <w:sz w:val="28"/>
        </w:rPr>
        <w:t>Additional multiple-choice questions for rapid revision and competitive-exam practice. Answers are given with brief explanations.</w:t>
      </w:r>
    </w:p>
    <w:p>
      <w:pPr>
        <w:spacing w:before="200" w:after="100" w:line="276" w:lineRule="auto"/>
        <w:keepNext/>
      </w:pPr>
      <w:r>
        <w:rPr>
          <w:rFonts w:ascii="Comic Sans MS" w:hAnsi="Comic Sans MS" w:cs="Comic Sans MS"/>
          <w:b/>
          <w:color w:val="FF0000"/>
          <w:sz w:val="32"/>
        </w:rPr>
        <w:t>Set A – Preformulation</w:t>
      </w:r>
    </w:p>
    <w:p>
      <w:pPr>
        <w:keepNext/>
        <w:spacing w:before="80" w:after="40"/>
        <w:jc w:val="both"/>
      </w:pPr>
      <w:r>
        <w:rPr>
          <w:rFonts w:ascii="Comic Sans MS" w:hAnsi="Comic Sans MS" w:cs="Comic Sans MS"/>
          <w:b/>
          <w:color w:val="6A1B9A"/>
          <w:sz w:val="28"/>
        </w:rPr>
        <w:t xml:space="preserve">Q57. </w:t>
      </w:r>
      <w:r>
        <w:rPr>
          <w:rFonts w:ascii="Comic Sans MS" w:hAnsi="Comic Sans MS" w:cs="Comic Sans MS"/>
          <w:sz w:val="28"/>
        </w:rPr>
        <w:t>The solubility of the completely unionized form of a drug is called :</w:t>
      </w:r>
    </w:p>
    <w:p>
      <w:pPr>
        <w:spacing w:after="20" w:line="288" w:lineRule="auto"/>
        <w:ind w:left="720"/>
      </w:pPr>
      <w:r>
        <w:rPr>
          <w:rFonts w:ascii="Comic Sans MS" w:hAnsi="Comic Sans MS" w:cs="Comic Sans MS"/>
          <w:sz w:val="26"/>
        </w:rPr>
        <w:t>(a) Molar solubility</w:t>
      </w:r>
    </w:p>
    <w:p>
      <w:pPr>
        <w:spacing w:after="20" w:line="288" w:lineRule="auto"/>
        <w:ind w:left="720"/>
      </w:pPr>
      <w:r>
        <w:rPr>
          <w:rFonts w:ascii="Comic Sans MS" w:hAnsi="Comic Sans MS" w:cs="Comic Sans MS"/>
          <w:sz w:val="26"/>
        </w:rPr>
        <w:t>(b) Intrinsic solubility</w:t>
      </w:r>
    </w:p>
    <w:p>
      <w:pPr>
        <w:spacing w:after="20" w:line="288" w:lineRule="auto"/>
        <w:ind w:left="720"/>
      </w:pPr>
      <w:r>
        <w:rPr>
          <w:rFonts w:ascii="Comic Sans MS" w:hAnsi="Comic Sans MS" w:cs="Comic Sans MS"/>
          <w:sz w:val="26"/>
        </w:rPr>
        <w:t>(c) Apparent solubility</w:t>
      </w:r>
    </w:p>
    <w:p>
      <w:pPr>
        <w:spacing w:after="20" w:line="288" w:lineRule="auto"/>
        <w:ind w:left="720"/>
      </w:pPr>
      <w:r>
        <w:rPr>
          <w:rFonts w:ascii="Comic Sans MS" w:hAnsi="Comic Sans MS" w:cs="Comic Sans MS"/>
          <w:sz w:val="26"/>
        </w:rPr>
        <w:t>(d) Kinetic solubility</w:t>
      </w:r>
    </w:p>
    <w:p>
      <w:pPr>
        <w:spacing w:after="120" w:line="288" w:lineRule="auto"/>
        <w:ind w:left="720"/>
      </w:pPr>
      <w:r>
        <w:rPr>
          <w:rFonts w:ascii="Comic Sans MS" w:hAnsi="Comic Sans MS" w:cs="Comic Sans MS"/>
          <w:b/>
          <w:color w:val="1F7A33"/>
          <w:sz w:val="26"/>
        </w:rPr>
        <w:t>Ans : (b) Intrinsic solubility</w:t>
      </w:r>
    </w:p>
    <w:p>
      <w:pPr>
        <w:keepNext/>
        <w:spacing w:before="80" w:after="40"/>
        <w:jc w:val="both"/>
      </w:pPr>
      <w:r>
        <w:rPr>
          <w:rFonts w:ascii="Comic Sans MS" w:hAnsi="Comic Sans MS" w:cs="Comic Sans MS"/>
          <w:b/>
          <w:color w:val="6A1B9A"/>
          <w:sz w:val="28"/>
        </w:rPr>
        <w:t xml:space="preserve">Q58. </w:t>
      </w:r>
      <w:r>
        <w:rPr>
          <w:rFonts w:ascii="Comic Sans MS" w:hAnsi="Comic Sans MS" w:cs="Comic Sans MS"/>
          <w:sz w:val="28"/>
        </w:rPr>
        <w:t>Which technique measures the heat of fusion and melting point of a solid ?</w:t>
      </w:r>
    </w:p>
    <w:p>
      <w:pPr>
        <w:spacing w:after="20" w:line="288" w:lineRule="auto"/>
        <w:ind w:left="720"/>
      </w:pPr>
      <w:r>
        <w:rPr>
          <w:rFonts w:ascii="Comic Sans MS" w:hAnsi="Comic Sans MS" w:cs="Comic Sans MS"/>
          <w:sz w:val="26"/>
        </w:rPr>
        <w:t>(a) XRPD</w:t>
      </w:r>
    </w:p>
    <w:p>
      <w:pPr>
        <w:spacing w:after="20" w:line="288" w:lineRule="auto"/>
        <w:ind w:left="720"/>
      </w:pPr>
      <w:r>
        <w:rPr>
          <w:rFonts w:ascii="Comic Sans MS" w:hAnsi="Comic Sans MS" w:cs="Comic Sans MS"/>
          <w:sz w:val="26"/>
        </w:rPr>
        <w:t>(b) DSC</w:t>
      </w:r>
    </w:p>
    <w:p>
      <w:pPr>
        <w:spacing w:after="20" w:line="288" w:lineRule="auto"/>
        <w:ind w:left="720"/>
      </w:pPr>
      <w:r>
        <w:rPr>
          <w:rFonts w:ascii="Comic Sans MS" w:hAnsi="Comic Sans MS" w:cs="Comic Sans MS"/>
          <w:sz w:val="26"/>
        </w:rPr>
        <w:t>(c) HPLC</w:t>
      </w:r>
    </w:p>
    <w:p>
      <w:pPr>
        <w:spacing w:after="20" w:line="288" w:lineRule="auto"/>
        <w:ind w:left="720"/>
      </w:pPr>
      <w:r>
        <w:rPr>
          <w:rFonts w:ascii="Comic Sans MS" w:hAnsi="Comic Sans MS" w:cs="Comic Sans MS"/>
          <w:sz w:val="26"/>
        </w:rPr>
        <w:t>(d) Karl Fischer</w:t>
      </w:r>
    </w:p>
    <w:p>
      <w:pPr>
        <w:spacing w:after="120" w:line="288" w:lineRule="auto"/>
        <w:ind w:left="720"/>
      </w:pPr>
      <w:r>
        <w:rPr>
          <w:rFonts w:ascii="Comic Sans MS" w:hAnsi="Comic Sans MS" w:cs="Comic Sans MS"/>
          <w:b/>
          <w:color w:val="1F7A33"/>
          <w:sz w:val="26"/>
        </w:rPr>
        <w:t>Ans : (b) DSC</w:t>
      </w:r>
    </w:p>
    <w:p>
      <w:pPr>
        <w:keepNext/>
        <w:spacing w:before="80" w:after="40"/>
        <w:jc w:val="both"/>
      </w:pPr>
      <w:r>
        <w:rPr>
          <w:rFonts w:ascii="Comic Sans MS" w:hAnsi="Comic Sans MS" w:cs="Comic Sans MS"/>
          <w:b/>
          <w:color w:val="6A1B9A"/>
          <w:sz w:val="28"/>
        </w:rPr>
        <w:t xml:space="preserve">Q59. </w:t>
      </w:r>
      <w:r>
        <w:rPr>
          <w:rFonts w:ascii="Comic Sans MS" w:hAnsi="Comic Sans MS" w:cs="Comic Sans MS"/>
          <w:sz w:val="28"/>
        </w:rPr>
        <w:t>Karl Fischer titration determines :</w:t>
      </w:r>
    </w:p>
    <w:p>
      <w:pPr>
        <w:spacing w:after="20" w:line="288" w:lineRule="auto"/>
        <w:ind w:left="720"/>
      </w:pPr>
      <w:r>
        <w:rPr>
          <w:rFonts w:ascii="Comic Sans MS" w:hAnsi="Comic Sans MS" w:cs="Comic Sans MS"/>
          <w:sz w:val="26"/>
        </w:rPr>
        <w:t>(a) Assay</w:t>
      </w:r>
    </w:p>
    <w:p>
      <w:pPr>
        <w:spacing w:after="20" w:line="288" w:lineRule="auto"/>
        <w:ind w:left="720"/>
      </w:pPr>
      <w:r>
        <w:rPr>
          <w:rFonts w:ascii="Comic Sans MS" w:hAnsi="Comic Sans MS" w:cs="Comic Sans MS"/>
          <w:sz w:val="26"/>
        </w:rPr>
        <w:t>(b) Water (moisture) content</w:t>
      </w:r>
    </w:p>
    <w:p>
      <w:pPr>
        <w:spacing w:after="20" w:line="288" w:lineRule="auto"/>
        <w:ind w:left="720"/>
      </w:pPr>
      <w:r>
        <w:rPr>
          <w:rFonts w:ascii="Comic Sans MS" w:hAnsi="Comic Sans MS" w:cs="Comic Sans MS"/>
          <w:sz w:val="26"/>
        </w:rPr>
        <w:t>(c) pH</w:t>
      </w:r>
    </w:p>
    <w:p>
      <w:pPr>
        <w:spacing w:after="20" w:line="288" w:lineRule="auto"/>
        <w:ind w:left="720"/>
      </w:pPr>
      <w:r>
        <w:rPr>
          <w:rFonts w:ascii="Comic Sans MS" w:hAnsi="Comic Sans MS" w:cs="Comic Sans MS"/>
          <w:sz w:val="26"/>
        </w:rPr>
        <w:t>(d) Particle size</w:t>
      </w:r>
    </w:p>
    <w:p>
      <w:pPr>
        <w:spacing w:after="120" w:line="288" w:lineRule="auto"/>
        <w:ind w:left="720"/>
      </w:pPr>
      <w:r>
        <w:rPr>
          <w:rFonts w:ascii="Comic Sans MS" w:hAnsi="Comic Sans MS" w:cs="Comic Sans MS"/>
          <w:b/>
          <w:color w:val="1F7A33"/>
          <w:sz w:val="26"/>
        </w:rPr>
        <w:t>Ans : (b) Water (moisture) content</w:t>
      </w:r>
    </w:p>
    <w:p>
      <w:pPr>
        <w:keepNext/>
        <w:spacing w:before="80" w:after="40"/>
        <w:jc w:val="both"/>
      </w:pPr>
      <w:r>
        <w:rPr>
          <w:rFonts w:ascii="Comic Sans MS" w:hAnsi="Comic Sans MS" w:cs="Comic Sans MS"/>
          <w:b/>
          <w:color w:val="6A1B9A"/>
          <w:sz w:val="28"/>
        </w:rPr>
        <w:t xml:space="preserve">Q60. </w:t>
      </w:r>
      <w:r>
        <w:rPr>
          <w:rFonts w:ascii="Comic Sans MS" w:hAnsi="Comic Sans MS" w:cs="Comic Sans MS"/>
          <w:sz w:val="28"/>
        </w:rPr>
        <w:t>Helium pycnometry is used to measure :</w:t>
      </w:r>
    </w:p>
    <w:p>
      <w:pPr>
        <w:spacing w:after="20" w:line="288" w:lineRule="auto"/>
        <w:ind w:left="720"/>
      </w:pPr>
      <w:r>
        <w:rPr>
          <w:rFonts w:ascii="Comic Sans MS" w:hAnsi="Comic Sans MS" w:cs="Comic Sans MS"/>
          <w:sz w:val="26"/>
        </w:rPr>
        <w:t>(a) Bulk density</w:t>
      </w:r>
    </w:p>
    <w:p>
      <w:pPr>
        <w:spacing w:after="20" w:line="288" w:lineRule="auto"/>
        <w:ind w:left="720"/>
      </w:pPr>
      <w:r>
        <w:rPr>
          <w:rFonts w:ascii="Comic Sans MS" w:hAnsi="Comic Sans MS" w:cs="Comic Sans MS"/>
          <w:sz w:val="26"/>
        </w:rPr>
        <w:t>(b) Tapped density</w:t>
      </w:r>
    </w:p>
    <w:p>
      <w:pPr>
        <w:spacing w:after="20" w:line="288" w:lineRule="auto"/>
        <w:ind w:left="720"/>
      </w:pPr>
      <w:r>
        <w:rPr>
          <w:rFonts w:ascii="Comic Sans MS" w:hAnsi="Comic Sans MS" w:cs="Comic Sans MS"/>
          <w:sz w:val="26"/>
        </w:rPr>
        <w:t>(c) True density</w:t>
      </w:r>
    </w:p>
    <w:p>
      <w:pPr>
        <w:spacing w:after="20" w:line="288" w:lineRule="auto"/>
        <w:ind w:left="720"/>
      </w:pPr>
      <w:r>
        <w:rPr>
          <w:rFonts w:ascii="Comic Sans MS" w:hAnsi="Comic Sans MS" w:cs="Comic Sans MS"/>
          <w:sz w:val="26"/>
        </w:rPr>
        <w:t>(d) Porosity only</w:t>
      </w:r>
    </w:p>
    <w:p>
      <w:pPr>
        <w:spacing w:after="120" w:line="288" w:lineRule="auto"/>
        <w:ind w:left="720"/>
      </w:pPr>
      <w:r>
        <w:rPr>
          <w:rFonts w:ascii="Comic Sans MS" w:hAnsi="Comic Sans MS" w:cs="Comic Sans MS"/>
          <w:b/>
          <w:color w:val="1F7A33"/>
          <w:sz w:val="26"/>
        </w:rPr>
        <w:t>Ans : (c) True density</w:t>
      </w:r>
    </w:p>
    <w:p>
      <w:pPr>
        <w:keepNext/>
        <w:spacing w:before="80" w:after="40"/>
        <w:jc w:val="both"/>
      </w:pPr>
      <w:r>
        <w:rPr>
          <w:rFonts w:ascii="Comic Sans MS" w:hAnsi="Comic Sans MS" w:cs="Comic Sans MS"/>
          <w:b/>
          <w:color w:val="6A1B9A"/>
          <w:sz w:val="28"/>
        </w:rPr>
        <w:t xml:space="preserve">Q61. </w:t>
      </w:r>
      <w:r>
        <w:rPr>
          <w:rFonts w:ascii="Comic Sans MS" w:hAnsi="Comic Sans MS" w:cs="Comic Sans MS"/>
          <w:sz w:val="28"/>
        </w:rPr>
        <w:t>Sauter mean diameter is a :</w:t>
      </w:r>
    </w:p>
    <w:p>
      <w:pPr>
        <w:spacing w:after="20" w:line="288" w:lineRule="auto"/>
        <w:ind w:left="720"/>
      </w:pPr>
      <w:r>
        <w:rPr>
          <w:rFonts w:ascii="Comic Sans MS" w:hAnsi="Comic Sans MS" w:cs="Comic Sans MS"/>
          <w:sz w:val="26"/>
        </w:rPr>
        <w:t>(a) Number mean</w:t>
      </w:r>
    </w:p>
    <w:p>
      <w:pPr>
        <w:spacing w:after="20" w:line="288" w:lineRule="auto"/>
        <w:ind w:left="720"/>
      </w:pPr>
      <w:r>
        <w:rPr>
          <w:rFonts w:ascii="Comic Sans MS" w:hAnsi="Comic Sans MS" w:cs="Comic Sans MS"/>
          <w:sz w:val="26"/>
        </w:rPr>
        <w:t>(b) Volume-surface mean</w:t>
      </w:r>
    </w:p>
    <w:p>
      <w:pPr>
        <w:spacing w:after="20" w:line="288" w:lineRule="auto"/>
        <w:ind w:left="720"/>
      </w:pPr>
      <w:r>
        <w:rPr>
          <w:rFonts w:ascii="Comic Sans MS" w:hAnsi="Comic Sans MS" w:cs="Comic Sans MS"/>
          <w:sz w:val="26"/>
        </w:rPr>
        <w:t>(c) Length mean</w:t>
      </w:r>
    </w:p>
    <w:p>
      <w:pPr>
        <w:spacing w:after="20" w:line="288" w:lineRule="auto"/>
        <w:ind w:left="720"/>
      </w:pPr>
      <w:r>
        <w:rPr>
          <w:rFonts w:ascii="Comic Sans MS" w:hAnsi="Comic Sans MS" w:cs="Comic Sans MS"/>
          <w:sz w:val="26"/>
        </w:rPr>
        <w:t>(d) Weight mean</w:t>
      </w:r>
    </w:p>
    <w:p>
      <w:pPr>
        <w:spacing w:after="120" w:line="288" w:lineRule="auto"/>
        <w:ind w:left="720"/>
      </w:pPr>
      <w:r>
        <w:rPr>
          <w:rFonts w:ascii="Comic Sans MS" w:hAnsi="Comic Sans MS" w:cs="Comic Sans MS"/>
          <w:b/>
          <w:color w:val="1F7A33"/>
          <w:sz w:val="26"/>
        </w:rPr>
        <w:t>Ans : (b) Volume-surface mean</w:t>
      </w:r>
    </w:p>
    <w:p>
      <w:pPr>
        <w:keepNext/>
        <w:spacing w:before="80" w:after="40"/>
        <w:jc w:val="both"/>
      </w:pPr>
      <w:r>
        <w:rPr>
          <w:rFonts w:ascii="Comic Sans MS" w:hAnsi="Comic Sans MS" w:cs="Comic Sans MS"/>
          <w:b/>
          <w:color w:val="6A1B9A"/>
          <w:sz w:val="28"/>
        </w:rPr>
        <w:t xml:space="preserve">Q62. </w:t>
      </w:r>
      <w:r>
        <w:rPr>
          <w:rFonts w:ascii="Comic Sans MS" w:hAnsi="Comic Sans MS" w:cs="Comic Sans MS"/>
          <w:sz w:val="28"/>
        </w:rPr>
        <w:t>A deliquescent powder is one that :</w:t>
      </w:r>
    </w:p>
    <w:p>
      <w:pPr>
        <w:spacing w:after="20" w:line="288" w:lineRule="auto"/>
        <w:ind w:left="720"/>
      </w:pPr>
      <w:r>
        <w:rPr>
          <w:rFonts w:ascii="Comic Sans MS" w:hAnsi="Comic Sans MS" w:cs="Comic Sans MS"/>
          <w:sz w:val="26"/>
        </w:rPr>
        <w:t>(a) Loses water</w:t>
      </w:r>
    </w:p>
    <w:p>
      <w:pPr>
        <w:spacing w:after="20" w:line="288" w:lineRule="auto"/>
        <w:ind w:left="720"/>
      </w:pPr>
      <w:r>
        <w:rPr>
          <w:rFonts w:ascii="Comic Sans MS" w:hAnsi="Comic Sans MS" w:cs="Comic Sans MS"/>
          <w:sz w:val="26"/>
        </w:rPr>
        <w:t>(b) Absorbs enough water to dissolve</w:t>
      </w:r>
    </w:p>
    <w:p>
      <w:pPr>
        <w:spacing w:after="20" w:line="288" w:lineRule="auto"/>
        <w:ind w:left="720"/>
      </w:pPr>
      <w:r>
        <w:rPr>
          <w:rFonts w:ascii="Comic Sans MS" w:hAnsi="Comic Sans MS" w:cs="Comic Sans MS"/>
          <w:sz w:val="26"/>
        </w:rPr>
        <w:t>(c) Never absorbs water</w:t>
      </w:r>
    </w:p>
    <w:p>
      <w:pPr>
        <w:spacing w:after="20" w:line="288" w:lineRule="auto"/>
        <w:ind w:left="720"/>
      </w:pPr>
      <w:r>
        <w:rPr>
          <w:rFonts w:ascii="Comic Sans MS" w:hAnsi="Comic Sans MS" w:cs="Comic Sans MS"/>
          <w:sz w:val="26"/>
        </w:rPr>
        <w:t>(d) Sublimes</w:t>
      </w:r>
    </w:p>
    <w:p>
      <w:pPr>
        <w:spacing w:after="120" w:line="288" w:lineRule="auto"/>
        <w:ind w:left="720"/>
      </w:pPr>
      <w:r>
        <w:rPr>
          <w:rFonts w:ascii="Comic Sans MS" w:hAnsi="Comic Sans MS" w:cs="Comic Sans MS"/>
          <w:b/>
          <w:color w:val="1F7A33"/>
          <w:sz w:val="26"/>
        </w:rPr>
        <w:t>Ans : (b) Absorbs enough water to dissolve</w:t>
      </w:r>
    </w:p>
    <w:p>
      <w:pPr>
        <w:keepNext/>
        <w:spacing w:before="80" w:after="40"/>
        <w:jc w:val="both"/>
      </w:pPr>
      <w:r>
        <w:rPr>
          <w:rFonts w:ascii="Comic Sans MS" w:hAnsi="Comic Sans MS" w:cs="Comic Sans MS"/>
          <w:b/>
          <w:color w:val="6A1B9A"/>
          <w:sz w:val="28"/>
        </w:rPr>
        <w:t xml:space="preserve">Q63. </w:t>
      </w:r>
      <w:r>
        <w:rPr>
          <w:rFonts w:ascii="Comic Sans MS" w:hAnsi="Comic Sans MS" w:cs="Comic Sans MS"/>
          <w:sz w:val="28"/>
        </w:rPr>
        <w:t>The 'pKa rule' for stable salt formation suggests a minimum pKa difference of about :</w:t>
      </w:r>
    </w:p>
    <w:p>
      <w:pPr>
        <w:spacing w:after="20" w:line="288" w:lineRule="auto"/>
        <w:ind w:left="720"/>
      </w:pPr>
      <w:r>
        <w:rPr>
          <w:rFonts w:ascii="Comic Sans MS" w:hAnsi="Comic Sans MS" w:cs="Comic Sans MS"/>
          <w:sz w:val="26"/>
        </w:rPr>
        <w:t>(a) 1 unit</w:t>
      </w:r>
    </w:p>
    <w:p>
      <w:pPr>
        <w:spacing w:after="20" w:line="288" w:lineRule="auto"/>
        <w:ind w:left="720"/>
      </w:pPr>
      <w:r>
        <w:rPr>
          <w:rFonts w:ascii="Comic Sans MS" w:hAnsi="Comic Sans MS" w:cs="Comic Sans MS"/>
          <w:sz w:val="26"/>
        </w:rPr>
        <w:t>(b) 2 units</w:t>
      </w:r>
    </w:p>
    <w:p>
      <w:pPr>
        <w:spacing w:after="20" w:line="288" w:lineRule="auto"/>
        <w:ind w:left="720"/>
      </w:pPr>
      <w:r>
        <w:rPr>
          <w:rFonts w:ascii="Comic Sans MS" w:hAnsi="Comic Sans MS" w:cs="Comic Sans MS"/>
          <w:sz w:val="26"/>
        </w:rPr>
        <w:t>(c) 3 units</w:t>
      </w:r>
    </w:p>
    <w:p>
      <w:pPr>
        <w:spacing w:after="20" w:line="288" w:lineRule="auto"/>
        <w:ind w:left="720"/>
      </w:pPr>
      <w:r>
        <w:rPr>
          <w:rFonts w:ascii="Comic Sans MS" w:hAnsi="Comic Sans MS" w:cs="Comic Sans MS"/>
          <w:sz w:val="26"/>
        </w:rPr>
        <w:t>(d) 6 units</w:t>
      </w:r>
    </w:p>
    <w:p>
      <w:pPr>
        <w:spacing w:after="120" w:line="288" w:lineRule="auto"/>
        <w:ind w:left="720"/>
      </w:pPr>
      <w:r>
        <w:rPr>
          <w:rFonts w:ascii="Comic Sans MS" w:hAnsi="Comic Sans MS" w:cs="Comic Sans MS"/>
          <w:b/>
          <w:color w:val="1F7A33"/>
          <w:sz w:val="26"/>
        </w:rPr>
        <w:t>Ans : (c) 3 units</w:t>
      </w:r>
    </w:p>
    <w:p>
      <w:pPr>
        <w:keepNext/>
        <w:spacing w:before="80" w:after="40"/>
        <w:jc w:val="both"/>
      </w:pPr>
      <w:r>
        <w:rPr>
          <w:rFonts w:ascii="Comic Sans MS" w:hAnsi="Comic Sans MS" w:cs="Comic Sans MS"/>
          <w:b/>
          <w:color w:val="6A1B9A"/>
          <w:sz w:val="28"/>
        </w:rPr>
        <w:t xml:space="preserve">Q64. </w:t>
      </w:r>
      <w:r>
        <w:rPr>
          <w:rFonts w:ascii="Comic Sans MS" w:hAnsi="Comic Sans MS" w:cs="Comic Sans MS"/>
          <w:sz w:val="28"/>
        </w:rPr>
        <w:t>Ostwald-Freundlich equation relates solubility to :</w:t>
      </w:r>
    </w:p>
    <w:p>
      <w:pPr>
        <w:spacing w:after="20" w:line="288" w:lineRule="auto"/>
        <w:ind w:left="720"/>
      </w:pPr>
      <w:r>
        <w:rPr>
          <w:rFonts w:ascii="Comic Sans MS" w:hAnsi="Comic Sans MS" w:cs="Comic Sans MS"/>
          <w:sz w:val="26"/>
        </w:rPr>
        <w:t>(a) Temperature</w:t>
      </w:r>
    </w:p>
    <w:p>
      <w:pPr>
        <w:spacing w:after="20" w:line="288" w:lineRule="auto"/>
        <w:ind w:left="720"/>
      </w:pPr>
      <w:r>
        <w:rPr>
          <w:rFonts w:ascii="Comic Sans MS" w:hAnsi="Comic Sans MS" w:cs="Comic Sans MS"/>
          <w:sz w:val="26"/>
        </w:rPr>
        <w:t>(b) Particle size</w:t>
      </w:r>
    </w:p>
    <w:p>
      <w:pPr>
        <w:spacing w:after="20" w:line="288" w:lineRule="auto"/>
        <w:ind w:left="720"/>
      </w:pPr>
      <w:r>
        <w:rPr>
          <w:rFonts w:ascii="Comic Sans MS" w:hAnsi="Comic Sans MS" w:cs="Comic Sans MS"/>
          <w:sz w:val="26"/>
        </w:rPr>
        <w:t>(c) pH</w:t>
      </w:r>
    </w:p>
    <w:p>
      <w:pPr>
        <w:spacing w:after="20" w:line="288" w:lineRule="auto"/>
        <w:ind w:left="720"/>
      </w:pPr>
      <w:r>
        <w:rPr>
          <w:rFonts w:ascii="Comic Sans MS" w:hAnsi="Comic Sans MS" w:cs="Comic Sans MS"/>
          <w:sz w:val="26"/>
        </w:rPr>
        <w:t>(d) Viscosity</w:t>
      </w:r>
    </w:p>
    <w:p>
      <w:pPr>
        <w:spacing w:after="120" w:line="288" w:lineRule="auto"/>
        <w:ind w:left="720"/>
      </w:pPr>
      <w:r>
        <w:rPr>
          <w:rFonts w:ascii="Comic Sans MS" w:hAnsi="Comic Sans MS" w:cs="Comic Sans MS"/>
          <w:b/>
          <w:color w:val="1F7A33"/>
          <w:sz w:val="26"/>
        </w:rPr>
        <w:t>Ans : (b) Particle size</w:t>
      </w:r>
    </w:p>
    <w:p>
      <w:pPr>
        <w:spacing w:before="200" w:after="100" w:line="276" w:lineRule="auto"/>
        <w:keepNext/>
      </w:pPr>
      <w:r>
        <w:rPr>
          <w:rFonts w:ascii="Comic Sans MS" w:hAnsi="Comic Sans MS" w:cs="Comic Sans MS"/>
          <w:b/>
          <w:color w:val="FF0000"/>
          <w:sz w:val="32"/>
        </w:rPr>
        <w:t>Set B – Additives &amp; DoE</w:t>
      </w:r>
    </w:p>
    <w:p>
      <w:pPr>
        <w:keepNext/>
        <w:spacing w:before="80" w:after="40"/>
        <w:jc w:val="both"/>
      </w:pPr>
      <w:r>
        <w:rPr>
          <w:rFonts w:ascii="Comic Sans MS" w:hAnsi="Comic Sans MS" w:cs="Comic Sans MS"/>
          <w:b/>
          <w:color w:val="6A1B9A"/>
          <w:sz w:val="28"/>
        </w:rPr>
        <w:t xml:space="preserve">Q65. </w:t>
      </w:r>
      <w:r>
        <w:rPr>
          <w:rFonts w:ascii="Comic Sans MS" w:hAnsi="Comic Sans MS" w:cs="Comic Sans MS"/>
          <w:sz w:val="28"/>
        </w:rPr>
        <w:t>Microcrystalline cellulose primarily acts as a :</w:t>
      </w:r>
    </w:p>
    <w:p>
      <w:pPr>
        <w:spacing w:after="20" w:line="288" w:lineRule="auto"/>
        <w:ind w:left="720"/>
      </w:pPr>
      <w:r>
        <w:rPr>
          <w:rFonts w:ascii="Comic Sans MS" w:hAnsi="Comic Sans MS" w:cs="Comic Sans MS"/>
          <w:sz w:val="26"/>
        </w:rPr>
        <w:t>(a) Lubricant</w:t>
      </w:r>
    </w:p>
    <w:p>
      <w:pPr>
        <w:spacing w:after="20" w:line="288" w:lineRule="auto"/>
        <w:ind w:left="720"/>
      </w:pPr>
      <w:r>
        <w:rPr>
          <w:rFonts w:ascii="Comic Sans MS" w:hAnsi="Comic Sans MS" w:cs="Comic Sans MS"/>
          <w:sz w:val="26"/>
        </w:rPr>
        <w:t>(b) Diluent-binder (direct compression)</w:t>
      </w:r>
    </w:p>
    <w:p>
      <w:pPr>
        <w:spacing w:after="20" w:line="288" w:lineRule="auto"/>
        <w:ind w:left="720"/>
      </w:pPr>
      <w:r>
        <w:rPr>
          <w:rFonts w:ascii="Comic Sans MS" w:hAnsi="Comic Sans MS" w:cs="Comic Sans MS"/>
          <w:sz w:val="26"/>
        </w:rPr>
        <w:t>(c) Glidant</w:t>
      </w:r>
    </w:p>
    <w:p>
      <w:pPr>
        <w:spacing w:after="20" w:line="288" w:lineRule="auto"/>
        <w:ind w:left="720"/>
      </w:pPr>
      <w:r>
        <w:rPr>
          <w:rFonts w:ascii="Comic Sans MS" w:hAnsi="Comic Sans MS" w:cs="Comic Sans MS"/>
          <w:sz w:val="26"/>
        </w:rPr>
        <w:t>(d) Colourant</w:t>
      </w:r>
    </w:p>
    <w:p>
      <w:pPr>
        <w:spacing w:after="120" w:line="288" w:lineRule="auto"/>
        <w:ind w:left="720"/>
      </w:pPr>
      <w:r>
        <w:rPr>
          <w:rFonts w:ascii="Comic Sans MS" w:hAnsi="Comic Sans MS" w:cs="Comic Sans MS"/>
          <w:b/>
          <w:color w:val="1F7A33"/>
          <w:sz w:val="26"/>
        </w:rPr>
        <w:t>Ans : (b) Diluent-binder (direct compression)</w:t>
      </w:r>
    </w:p>
    <w:p>
      <w:pPr>
        <w:keepNext/>
        <w:spacing w:before="80" w:after="40"/>
        <w:jc w:val="both"/>
      </w:pPr>
      <w:r>
        <w:rPr>
          <w:rFonts w:ascii="Comic Sans MS" w:hAnsi="Comic Sans MS" w:cs="Comic Sans MS"/>
          <w:b/>
          <w:color w:val="6A1B9A"/>
          <w:sz w:val="28"/>
        </w:rPr>
        <w:t xml:space="preserve">Q66. </w:t>
      </w:r>
      <w:r>
        <w:rPr>
          <w:rFonts w:ascii="Comic Sans MS" w:hAnsi="Comic Sans MS" w:cs="Comic Sans MS"/>
          <w:sz w:val="28"/>
        </w:rPr>
        <w:t>Effervescent disintegration is based on the release of :</w:t>
      </w:r>
    </w:p>
    <w:p>
      <w:pPr>
        <w:spacing w:after="20" w:line="288" w:lineRule="auto"/>
        <w:ind w:left="720"/>
      </w:pPr>
      <w:r>
        <w:rPr>
          <w:rFonts w:ascii="Comic Sans MS" w:hAnsi="Comic Sans MS" w:cs="Comic Sans MS"/>
          <w:sz w:val="26"/>
        </w:rPr>
        <w:t>(a) Oxygen</w:t>
      </w:r>
    </w:p>
    <w:p>
      <w:pPr>
        <w:spacing w:after="20" w:line="288" w:lineRule="auto"/>
        <w:ind w:left="720"/>
      </w:pPr>
      <w:r>
        <w:rPr>
          <w:rFonts w:ascii="Comic Sans MS" w:hAnsi="Comic Sans MS" w:cs="Comic Sans MS"/>
          <w:sz w:val="26"/>
        </w:rPr>
        <w:t>(b) Carbon dioxide</w:t>
      </w:r>
    </w:p>
    <w:p>
      <w:pPr>
        <w:spacing w:after="20" w:line="288" w:lineRule="auto"/>
        <w:ind w:left="720"/>
      </w:pPr>
      <w:r>
        <w:rPr>
          <w:rFonts w:ascii="Comic Sans MS" w:hAnsi="Comic Sans MS" w:cs="Comic Sans MS"/>
          <w:sz w:val="26"/>
        </w:rPr>
        <w:t>(c) Nitrogen</w:t>
      </w:r>
    </w:p>
    <w:p>
      <w:pPr>
        <w:spacing w:after="20" w:line="288" w:lineRule="auto"/>
        <w:ind w:left="720"/>
      </w:pPr>
      <w:r>
        <w:rPr>
          <w:rFonts w:ascii="Comic Sans MS" w:hAnsi="Comic Sans MS" w:cs="Comic Sans MS"/>
          <w:sz w:val="26"/>
        </w:rPr>
        <w:t>(d) Hydrogen</w:t>
      </w:r>
    </w:p>
    <w:p>
      <w:pPr>
        <w:spacing w:after="120" w:line="288" w:lineRule="auto"/>
        <w:ind w:left="720"/>
      </w:pPr>
      <w:r>
        <w:rPr>
          <w:rFonts w:ascii="Comic Sans MS" w:hAnsi="Comic Sans MS" w:cs="Comic Sans MS"/>
          <w:b/>
          <w:color w:val="1F7A33"/>
          <w:sz w:val="26"/>
        </w:rPr>
        <w:t>Ans : (b) Carbon dioxide</w:t>
      </w:r>
    </w:p>
    <w:p>
      <w:pPr>
        <w:keepNext/>
        <w:spacing w:before="80" w:after="40"/>
        <w:jc w:val="both"/>
      </w:pPr>
      <w:r>
        <w:rPr>
          <w:rFonts w:ascii="Comic Sans MS" w:hAnsi="Comic Sans MS" w:cs="Comic Sans MS"/>
          <w:b/>
          <w:color w:val="6A1B9A"/>
          <w:sz w:val="28"/>
        </w:rPr>
        <w:t xml:space="preserve">Q67. </w:t>
      </w:r>
      <w:r>
        <w:rPr>
          <w:rFonts w:ascii="Comic Sans MS" w:hAnsi="Comic Sans MS" w:cs="Comic Sans MS"/>
          <w:sz w:val="28"/>
        </w:rPr>
        <w:t>Plackett-Burman designs are mainly used for :</w:t>
      </w:r>
    </w:p>
    <w:p>
      <w:pPr>
        <w:spacing w:after="20" w:line="288" w:lineRule="auto"/>
        <w:ind w:left="720"/>
      </w:pPr>
      <w:r>
        <w:rPr>
          <w:rFonts w:ascii="Comic Sans MS" w:hAnsi="Comic Sans MS" w:cs="Comic Sans MS"/>
          <w:sz w:val="26"/>
        </w:rPr>
        <w:t>(a) Optimization</w:t>
      </w:r>
    </w:p>
    <w:p>
      <w:pPr>
        <w:spacing w:after="20" w:line="288" w:lineRule="auto"/>
        <w:ind w:left="720"/>
      </w:pPr>
      <w:r>
        <w:rPr>
          <w:rFonts w:ascii="Comic Sans MS" w:hAnsi="Comic Sans MS" w:cs="Comic Sans MS"/>
          <w:sz w:val="26"/>
        </w:rPr>
        <w:t>(b) Screening many factors</w:t>
      </w:r>
    </w:p>
    <w:p>
      <w:pPr>
        <w:spacing w:after="20" w:line="288" w:lineRule="auto"/>
        <w:ind w:left="720"/>
      </w:pPr>
      <w:r>
        <w:rPr>
          <w:rFonts w:ascii="Comic Sans MS" w:hAnsi="Comic Sans MS" w:cs="Comic Sans MS"/>
          <w:sz w:val="26"/>
        </w:rPr>
        <w:t>(c) Stability</w:t>
      </w:r>
    </w:p>
    <w:p>
      <w:pPr>
        <w:spacing w:after="20" w:line="288" w:lineRule="auto"/>
        <w:ind w:left="720"/>
      </w:pPr>
      <w:r>
        <w:rPr>
          <w:rFonts w:ascii="Comic Sans MS" w:hAnsi="Comic Sans MS" w:cs="Comic Sans MS"/>
          <w:sz w:val="26"/>
        </w:rPr>
        <w:t>(d) Dissolution</w:t>
      </w:r>
    </w:p>
    <w:p>
      <w:pPr>
        <w:spacing w:after="120" w:line="288" w:lineRule="auto"/>
        <w:ind w:left="720"/>
      </w:pPr>
      <w:r>
        <w:rPr>
          <w:rFonts w:ascii="Comic Sans MS" w:hAnsi="Comic Sans MS" w:cs="Comic Sans MS"/>
          <w:b/>
          <w:color w:val="1F7A33"/>
          <w:sz w:val="26"/>
        </w:rPr>
        <w:t>Ans : (b) Screening many factors</w:t>
      </w:r>
    </w:p>
    <w:p>
      <w:pPr>
        <w:keepNext/>
        <w:spacing w:before="80" w:after="40"/>
        <w:jc w:val="both"/>
      </w:pPr>
      <w:r>
        <w:rPr>
          <w:rFonts w:ascii="Comic Sans MS" w:hAnsi="Comic Sans MS" w:cs="Comic Sans MS"/>
          <w:b/>
          <w:color w:val="6A1B9A"/>
          <w:sz w:val="28"/>
        </w:rPr>
        <w:t xml:space="preserve">Q68. </w:t>
      </w:r>
      <w:r>
        <w:rPr>
          <w:rFonts w:ascii="Comic Sans MS" w:hAnsi="Comic Sans MS" w:cs="Comic Sans MS"/>
          <w:sz w:val="28"/>
        </w:rPr>
        <w:t>A negative main effect of a factor indicates the response :</w:t>
      </w:r>
    </w:p>
    <w:p>
      <w:pPr>
        <w:spacing w:after="20" w:line="288" w:lineRule="auto"/>
        <w:ind w:left="720"/>
      </w:pPr>
      <w:r>
        <w:rPr>
          <w:rFonts w:ascii="Comic Sans MS" w:hAnsi="Comic Sans MS" w:cs="Comic Sans MS"/>
          <w:sz w:val="26"/>
        </w:rPr>
        <w:t>(a) Increases with the factor</w:t>
      </w:r>
    </w:p>
    <w:p>
      <w:pPr>
        <w:spacing w:after="20" w:line="288" w:lineRule="auto"/>
        <w:ind w:left="720"/>
      </w:pPr>
      <w:r>
        <w:rPr>
          <w:rFonts w:ascii="Comic Sans MS" w:hAnsi="Comic Sans MS" w:cs="Comic Sans MS"/>
          <w:sz w:val="26"/>
        </w:rPr>
        <w:t>(b) Decreases as the factor goes low→high</w:t>
      </w:r>
    </w:p>
    <w:p>
      <w:pPr>
        <w:spacing w:after="20" w:line="288" w:lineRule="auto"/>
        <w:ind w:left="720"/>
      </w:pPr>
      <w:r>
        <w:rPr>
          <w:rFonts w:ascii="Comic Sans MS" w:hAnsi="Comic Sans MS" w:cs="Comic Sans MS"/>
          <w:sz w:val="26"/>
        </w:rPr>
        <w:t>(c) Is unaffected</w:t>
      </w:r>
    </w:p>
    <w:p>
      <w:pPr>
        <w:spacing w:after="20" w:line="288" w:lineRule="auto"/>
        <w:ind w:left="720"/>
      </w:pPr>
      <w:r>
        <w:rPr>
          <w:rFonts w:ascii="Comic Sans MS" w:hAnsi="Comic Sans MS" w:cs="Comic Sans MS"/>
          <w:sz w:val="26"/>
        </w:rPr>
        <w:t>(d) Is always zero</w:t>
      </w:r>
    </w:p>
    <w:p>
      <w:pPr>
        <w:spacing w:after="120" w:line="288" w:lineRule="auto"/>
        <w:ind w:left="720"/>
      </w:pPr>
      <w:r>
        <w:rPr>
          <w:rFonts w:ascii="Comic Sans MS" w:hAnsi="Comic Sans MS" w:cs="Comic Sans MS"/>
          <w:b/>
          <w:color w:val="1F7A33"/>
          <w:sz w:val="26"/>
        </w:rPr>
        <w:t>Ans : (b) Decreases as the factor goes low→high</w:t>
      </w:r>
    </w:p>
    <w:p>
      <w:pPr>
        <w:keepNext/>
        <w:spacing w:before="80" w:after="40"/>
        <w:jc w:val="both"/>
      </w:pPr>
      <w:r>
        <w:rPr>
          <w:rFonts w:ascii="Comic Sans MS" w:hAnsi="Comic Sans MS" w:cs="Comic Sans MS"/>
          <w:b/>
          <w:color w:val="6A1B9A"/>
          <w:sz w:val="28"/>
        </w:rPr>
        <w:t xml:space="preserve">Q69. </w:t>
      </w:r>
      <w:r>
        <w:rPr>
          <w:rFonts w:ascii="Comic Sans MS" w:hAnsi="Comic Sans MS" w:cs="Comic Sans MS"/>
          <w:sz w:val="28"/>
        </w:rPr>
        <w:t>CQA in QbD stands for :</w:t>
      </w:r>
    </w:p>
    <w:p>
      <w:pPr>
        <w:spacing w:after="20" w:line="288" w:lineRule="auto"/>
        <w:ind w:left="720"/>
      </w:pPr>
      <w:r>
        <w:rPr>
          <w:rFonts w:ascii="Comic Sans MS" w:hAnsi="Comic Sans MS" w:cs="Comic Sans MS"/>
          <w:sz w:val="26"/>
        </w:rPr>
        <w:t>(a) Critical Quality Attribute</w:t>
      </w:r>
    </w:p>
    <w:p>
      <w:pPr>
        <w:spacing w:after="20" w:line="288" w:lineRule="auto"/>
        <w:ind w:left="720"/>
      </w:pPr>
      <w:r>
        <w:rPr>
          <w:rFonts w:ascii="Comic Sans MS" w:hAnsi="Comic Sans MS" w:cs="Comic Sans MS"/>
          <w:sz w:val="26"/>
        </w:rPr>
        <w:t>(b) Continuous Quality Assurance</w:t>
      </w:r>
    </w:p>
    <w:p>
      <w:pPr>
        <w:spacing w:after="20" w:line="288" w:lineRule="auto"/>
        <w:ind w:left="720"/>
      </w:pPr>
      <w:r>
        <w:rPr>
          <w:rFonts w:ascii="Comic Sans MS" w:hAnsi="Comic Sans MS" w:cs="Comic Sans MS"/>
          <w:sz w:val="26"/>
        </w:rPr>
        <w:t>(c) Chemical Quantitative Assay</w:t>
      </w:r>
    </w:p>
    <w:p>
      <w:pPr>
        <w:spacing w:after="20" w:line="288" w:lineRule="auto"/>
        <w:ind w:left="720"/>
      </w:pPr>
      <w:r>
        <w:rPr>
          <w:rFonts w:ascii="Comic Sans MS" w:hAnsi="Comic Sans MS" w:cs="Comic Sans MS"/>
          <w:sz w:val="26"/>
        </w:rPr>
        <w:t>(d) Controlled Quality Analysis</w:t>
      </w:r>
    </w:p>
    <w:p>
      <w:pPr>
        <w:spacing w:after="120" w:line="288" w:lineRule="auto"/>
        <w:ind w:left="720"/>
      </w:pPr>
      <w:r>
        <w:rPr>
          <w:rFonts w:ascii="Comic Sans MS" w:hAnsi="Comic Sans MS" w:cs="Comic Sans MS"/>
          <w:b/>
          <w:color w:val="1F7A33"/>
          <w:sz w:val="26"/>
        </w:rPr>
        <w:t>Ans : (a) Critical Quality Attribute</w:t>
      </w:r>
    </w:p>
    <w:p>
      <w:pPr>
        <w:keepNext/>
        <w:spacing w:before="80" w:after="40"/>
        <w:jc w:val="both"/>
      </w:pPr>
      <w:r>
        <w:rPr>
          <w:rFonts w:ascii="Comic Sans MS" w:hAnsi="Comic Sans MS" w:cs="Comic Sans MS"/>
          <w:b/>
          <w:color w:val="6A1B9A"/>
          <w:sz w:val="28"/>
        </w:rPr>
        <w:t xml:space="preserve">Q70. </w:t>
      </w:r>
      <w:r>
        <w:rPr>
          <w:rFonts w:ascii="Comic Sans MS" w:hAnsi="Comic Sans MS" w:cs="Comic Sans MS"/>
          <w:sz w:val="28"/>
        </w:rPr>
        <w:t>Boundary lubricants such as magnesium stearate are used in a concentration of about :</w:t>
      </w:r>
    </w:p>
    <w:p>
      <w:pPr>
        <w:spacing w:after="20" w:line="288" w:lineRule="auto"/>
        <w:ind w:left="720"/>
      </w:pPr>
      <w:r>
        <w:rPr>
          <w:rFonts w:ascii="Comic Sans MS" w:hAnsi="Comic Sans MS" w:cs="Comic Sans MS"/>
          <w:sz w:val="26"/>
        </w:rPr>
        <w:t>(a) 5–10%</w:t>
      </w:r>
    </w:p>
    <w:p>
      <w:pPr>
        <w:spacing w:after="20" w:line="288" w:lineRule="auto"/>
        <w:ind w:left="720"/>
      </w:pPr>
      <w:r>
        <w:rPr>
          <w:rFonts w:ascii="Comic Sans MS" w:hAnsi="Comic Sans MS" w:cs="Comic Sans MS"/>
          <w:sz w:val="26"/>
        </w:rPr>
        <w:t>(b) 0.25–1%</w:t>
      </w:r>
    </w:p>
    <w:p>
      <w:pPr>
        <w:spacing w:after="20" w:line="288" w:lineRule="auto"/>
        <w:ind w:left="720"/>
      </w:pPr>
      <w:r>
        <w:rPr>
          <w:rFonts w:ascii="Comic Sans MS" w:hAnsi="Comic Sans MS" w:cs="Comic Sans MS"/>
          <w:sz w:val="26"/>
        </w:rPr>
        <w:t>(c) 15–20%</w:t>
      </w:r>
    </w:p>
    <w:p>
      <w:pPr>
        <w:spacing w:after="20" w:line="288" w:lineRule="auto"/>
        <w:ind w:left="720"/>
      </w:pPr>
      <w:r>
        <w:rPr>
          <w:rFonts w:ascii="Comic Sans MS" w:hAnsi="Comic Sans MS" w:cs="Comic Sans MS"/>
          <w:sz w:val="26"/>
        </w:rPr>
        <w:t>(d) 25–30%</w:t>
      </w:r>
    </w:p>
    <w:p>
      <w:pPr>
        <w:spacing w:after="120" w:line="288" w:lineRule="auto"/>
        <w:ind w:left="720"/>
      </w:pPr>
      <w:r>
        <w:rPr>
          <w:rFonts w:ascii="Comic Sans MS" w:hAnsi="Comic Sans MS" w:cs="Comic Sans MS"/>
          <w:b/>
          <w:color w:val="1F7A33"/>
          <w:sz w:val="26"/>
        </w:rPr>
        <w:t>Ans : (b) 0.25–1%</w:t>
      </w:r>
    </w:p>
    <w:p>
      <w:pPr>
        <w:spacing w:before="200" w:after="100" w:line="276" w:lineRule="auto"/>
        <w:keepNext/>
      </w:pPr>
      <w:r>
        <w:rPr>
          <w:rFonts w:ascii="Comic Sans MS" w:hAnsi="Comic Sans MS" w:cs="Comic Sans MS"/>
          <w:b/>
          <w:color w:val="FF0000"/>
          <w:sz w:val="32"/>
        </w:rPr>
        <w:t>Set C – Solubility &amp; Dissolution</w:t>
      </w:r>
    </w:p>
    <w:p>
      <w:pPr>
        <w:keepNext/>
        <w:spacing w:before="80" w:after="40"/>
        <w:jc w:val="both"/>
      </w:pPr>
      <w:r>
        <w:rPr>
          <w:rFonts w:ascii="Comic Sans MS" w:hAnsi="Comic Sans MS" w:cs="Comic Sans MS"/>
          <w:b/>
          <w:color w:val="6A1B9A"/>
          <w:sz w:val="28"/>
        </w:rPr>
        <w:t xml:space="preserve">Q71. </w:t>
      </w:r>
      <w:r>
        <w:rPr>
          <w:rFonts w:ascii="Comic Sans MS" w:hAnsi="Comic Sans MS" w:cs="Comic Sans MS"/>
          <w:sz w:val="28"/>
        </w:rPr>
        <w:t>Above the CMC, a surfactant increases drug solubility by :</w:t>
      </w:r>
    </w:p>
    <w:p>
      <w:pPr>
        <w:spacing w:after="20" w:line="288" w:lineRule="auto"/>
        <w:ind w:left="720"/>
      </w:pPr>
      <w:r>
        <w:rPr>
          <w:rFonts w:ascii="Comic Sans MS" w:hAnsi="Comic Sans MS" w:cs="Comic Sans MS"/>
          <w:sz w:val="26"/>
        </w:rPr>
        <w:t>(a) Salt formation</w:t>
      </w:r>
    </w:p>
    <w:p>
      <w:pPr>
        <w:spacing w:after="20" w:line="288" w:lineRule="auto"/>
        <w:ind w:left="720"/>
      </w:pPr>
      <w:r>
        <w:rPr>
          <w:rFonts w:ascii="Comic Sans MS" w:hAnsi="Comic Sans MS" w:cs="Comic Sans MS"/>
          <w:sz w:val="26"/>
        </w:rPr>
        <w:t>(b) Micellar solubilization</w:t>
      </w:r>
    </w:p>
    <w:p>
      <w:pPr>
        <w:spacing w:after="20" w:line="288" w:lineRule="auto"/>
        <w:ind w:left="720"/>
      </w:pPr>
      <w:r>
        <w:rPr>
          <w:rFonts w:ascii="Comic Sans MS" w:hAnsi="Comic Sans MS" w:cs="Comic Sans MS"/>
          <w:sz w:val="26"/>
        </w:rPr>
        <w:t>(c) Cosolvency</w:t>
      </w:r>
    </w:p>
    <w:p>
      <w:pPr>
        <w:spacing w:after="20" w:line="288" w:lineRule="auto"/>
        <w:ind w:left="720"/>
      </w:pPr>
      <w:r>
        <w:rPr>
          <w:rFonts w:ascii="Comic Sans MS" w:hAnsi="Comic Sans MS" w:cs="Comic Sans MS"/>
          <w:sz w:val="26"/>
        </w:rPr>
        <w:t>(d) Hydrotropy</w:t>
      </w:r>
    </w:p>
    <w:p>
      <w:pPr>
        <w:spacing w:after="120" w:line="288" w:lineRule="auto"/>
        <w:ind w:left="720"/>
      </w:pPr>
      <w:r>
        <w:rPr>
          <w:rFonts w:ascii="Comic Sans MS" w:hAnsi="Comic Sans MS" w:cs="Comic Sans MS"/>
          <w:b/>
          <w:color w:val="1F7A33"/>
          <w:sz w:val="26"/>
        </w:rPr>
        <w:t>Ans : (b) Micellar solubilization</w:t>
      </w:r>
    </w:p>
    <w:p>
      <w:pPr>
        <w:keepNext/>
        <w:spacing w:before="80" w:after="40"/>
        <w:jc w:val="both"/>
      </w:pPr>
      <w:r>
        <w:rPr>
          <w:rFonts w:ascii="Comic Sans MS" w:hAnsi="Comic Sans MS" w:cs="Comic Sans MS"/>
          <w:b/>
          <w:color w:val="6A1B9A"/>
          <w:sz w:val="28"/>
        </w:rPr>
        <w:t xml:space="preserve">Q72. </w:t>
      </w:r>
      <w:r>
        <w:rPr>
          <w:rFonts w:ascii="Comic Sans MS" w:hAnsi="Comic Sans MS" w:cs="Comic Sans MS"/>
          <w:sz w:val="28"/>
        </w:rPr>
        <w:t>The Levich equation shows intrinsic dissolution rate is proportional to :</w:t>
      </w:r>
    </w:p>
    <w:p>
      <w:pPr>
        <w:spacing w:after="20" w:line="288" w:lineRule="auto"/>
        <w:ind w:left="720"/>
      </w:pPr>
      <w:r>
        <w:rPr>
          <w:rFonts w:ascii="Comic Sans MS" w:hAnsi="Comic Sans MS" w:cs="Comic Sans MS"/>
          <w:sz w:val="26"/>
        </w:rPr>
        <w:t>(a) Rotation speed</w:t>
      </w:r>
    </w:p>
    <w:p>
      <w:pPr>
        <w:spacing w:after="20" w:line="288" w:lineRule="auto"/>
        <w:ind w:left="720"/>
      </w:pPr>
      <w:r>
        <w:rPr>
          <w:rFonts w:ascii="Comic Sans MS" w:hAnsi="Comic Sans MS" w:cs="Comic Sans MS"/>
          <w:sz w:val="26"/>
        </w:rPr>
        <w:t>(b) Square root of rotation speed</w:t>
      </w:r>
    </w:p>
    <w:p>
      <w:pPr>
        <w:spacing w:after="20" w:line="288" w:lineRule="auto"/>
        <w:ind w:left="720"/>
      </w:pPr>
      <w:r>
        <w:rPr>
          <w:rFonts w:ascii="Comic Sans MS" w:hAnsi="Comic Sans MS" w:cs="Comic Sans MS"/>
          <w:sz w:val="26"/>
        </w:rPr>
        <w:t>(c) Temperature squared</w:t>
      </w:r>
    </w:p>
    <w:p>
      <w:pPr>
        <w:spacing w:after="20" w:line="288" w:lineRule="auto"/>
        <w:ind w:left="720"/>
      </w:pPr>
      <w:r>
        <w:rPr>
          <w:rFonts w:ascii="Comic Sans MS" w:hAnsi="Comic Sans MS" w:cs="Comic Sans MS"/>
          <w:sz w:val="26"/>
        </w:rPr>
        <w:t>(d) Viscosity</w:t>
      </w:r>
    </w:p>
    <w:p>
      <w:pPr>
        <w:spacing w:after="120" w:line="288" w:lineRule="auto"/>
        <w:ind w:left="720"/>
      </w:pPr>
      <w:r>
        <w:rPr>
          <w:rFonts w:ascii="Comic Sans MS" w:hAnsi="Comic Sans MS" w:cs="Comic Sans MS"/>
          <w:b/>
          <w:color w:val="1F7A33"/>
          <w:sz w:val="26"/>
        </w:rPr>
        <w:t>Ans : (b) Square root of rotation speed</w:t>
      </w:r>
    </w:p>
    <w:p>
      <w:pPr>
        <w:keepNext/>
        <w:spacing w:before="80" w:after="40"/>
        <w:jc w:val="both"/>
      </w:pPr>
      <w:r>
        <w:rPr>
          <w:rFonts w:ascii="Comic Sans MS" w:hAnsi="Comic Sans MS" w:cs="Comic Sans MS"/>
          <w:b/>
          <w:color w:val="6A1B9A"/>
          <w:sz w:val="28"/>
        </w:rPr>
        <w:t xml:space="preserve">Q73. </w:t>
      </w:r>
      <w:r>
        <w:rPr>
          <w:rFonts w:ascii="Comic Sans MS" w:hAnsi="Comic Sans MS" w:cs="Comic Sans MS"/>
          <w:sz w:val="28"/>
        </w:rPr>
        <w:t>The Higuchi model describes drug release that is :</w:t>
      </w:r>
    </w:p>
    <w:p>
      <w:pPr>
        <w:spacing w:after="20" w:line="288" w:lineRule="auto"/>
        <w:ind w:left="720"/>
      </w:pPr>
      <w:r>
        <w:rPr>
          <w:rFonts w:ascii="Comic Sans MS" w:hAnsi="Comic Sans MS" w:cs="Comic Sans MS"/>
          <w:sz w:val="26"/>
        </w:rPr>
        <w:t>(a) Zero order</w:t>
      </w:r>
    </w:p>
    <w:p>
      <w:pPr>
        <w:spacing w:after="20" w:line="288" w:lineRule="auto"/>
        <w:ind w:left="720"/>
      </w:pPr>
      <w:r>
        <w:rPr>
          <w:rFonts w:ascii="Comic Sans MS" w:hAnsi="Comic Sans MS" w:cs="Comic Sans MS"/>
          <w:sz w:val="26"/>
        </w:rPr>
        <w:t>(b) Diffusion-controlled (√t)</w:t>
      </w:r>
    </w:p>
    <w:p>
      <w:pPr>
        <w:spacing w:after="20" w:line="288" w:lineRule="auto"/>
        <w:ind w:left="720"/>
      </w:pPr>
      <w:r>
        <w:rPr>
          <w:rFonts w:ascii="Comic Sans MS" w:hAnsi="Comic Sans MS" w:cs="Comic Sans MS"/>
          <w:sz w:val="26"/>
        </w:rPr>
        <w:t>(c) First order</w:t>
      </w:r>
    </w:p>
    <w:p>
      <w:pPr>
        <w:spacing w:after="20" w:line="288" w:lineRule="auto"/>
        <w:ind w:left="720"/>
      </w:pPr>
      <w:r>
        <w:rPr>
          <w:rFonts w:ascii="Comic Sans MS" w:hAnsi="Comic Sans MS" w:cs="Comic Sans MS"/>
          <w:sz w:val="26"/>
        </w:rPr>
        <w:t>(d) Erosion only</w:t>
      </w:r>
    </w:p>
    <w:p>
      <w:pPr>
        <w:spacing w:after="120" w:line="288" w:lineRule="auto"/>
        <w:ind w:left="720"/>
      </w:pPr>
      <w:r>
        <w:rPr>
          <w:rFonts w:ascii="Comic Sans MS" w:hAnsi="Comic Sans MS" w:cs="Comic Sans MS"/>
          <w:b/>
          <w:color w:val="1F7A33"/>
          <w:sz w:val="26"/>
        </w:rPr>
        <w:t>Ans : (b) Diffusion-controlled (√t)</w:t>
      </w:r>
    </w:p>
    <w:p>
      <w:pPr>
        <w:keepNext/>
        <w:spacing w:before="80" w:after="40"/>
        <w:jc w:val="both"/>
      </w:pPr>
      <w:r>
        <w:rPr>
          <w:rFonts w:ascii="Comic Sans MS" w:hAnsi="Comic Sans MS" w:cs="Comic Sans MS"/>
          <w:b/>
          <w:color w:val="6A1B9A"/>
          <w:sz w:val="28"/>
        </w:rPr>
        <w:t xml:space="preserve">Q74. </w:t>
      </w:r>
      <w:r>
        <w:rPr>
          <w:rFonts w:ascii="Comic Sans MS" w:hAnsi="Comic Sans MS" w:cs="Comic Sans MS"/>
          <w:sz w:val="28"/>
        </w:rPr>
        <w:t>In the Korsmeyer-Peppas model (cylinder), n ≤ 0.45 indicates :</w:t>
      </w:r>
    </w:p>
    <w:p>
      <w:pPr>
        <w:spacing w:after="20" w:line="288" w:lineRule="auto"/>
        <w:ind w:left="720"/>
      </w:pPr>
      <w:r>
        <w:rPr>
          <w:rFonts w:ascii="Comic Sans MS" w:hAnsi="Comic Sans MS" w:cs="Comic Sans MS"/>
          <w:sz w:val="26"/>
        </w:rPr>
        <w:t>(a) Case-II transport</w:t>
      </w:r>
    </w:p>
    <w:p>
      <w:pPr>
        <w:spacing w:after="20" w:line="288" w:lineRule="auto"/>
        <w:ind w:left="720"/>
      </w:pPr>
      <w:r>
        <w:rPr>
          <w:rFonts w:ascii="Comic Sans MS" w:hAnsi="Comic Sans MS" w:cs="Comic Sans MS"/>
          <w:sz w:val="26"/>
        </w:rPr>
        <w:t>(b) Fickian diffusion</w:t>
      </w:r>
    </w:p>
    <w:p>
      <w:pPr>
        <w:spacing w:after="20" w:line="288" w:lineRule="auto"/>
        <w:ind w:left="720"/>
      </w:pPr>
      <w:r>
        <w:rPr>
          <w:rFonts w:ascii="Comic Sans MS" w:hAnsi="Comic Sans MS" w:cs="Comic Sans MS"/>
          <w:sz w:val="26"/>
        </w:rPr>
        <w:t>(c) Super case-II</w:t>
      </w:r>
    </w:p>
    <w:p>
      <w:pPr>
        <w:spacing w:after="20" w:line="288" w:lineRule="auto"/>
        <w:ind w:left="720"/>
      </w:pPr>
      <w:r>
        <w:rPr>
          <w:rFonts w:ascii="Comic Sans MS" w:hAnsi="Comic Sans MS" w:cs="Comic Sans MS"/>
          <w:sz w:val="26"/>
        </w:rPr>
        <w:t>(d) Zero order</w:t>
      </w:r>
    </w:p>
    <w:p>
      <w:pPr>
        <w:spacing w:after="120" w:line="288" w:lineRule="auto"/>
        <w:ind w:left="720"/>
      </w:pPr>
      <w:r>
        <w:rPr>
          <w:rFonts w:ascii="Comic Sans MS" w:hAnsi="Comic Sans MS" w:cs="Comic Sans MS"/>
          <w:b/>
          <w:color w:val="1F7A33"/>
          <w:sz w:val="26"/>
        </w:rPr>
        <w:t>Ans : (b) Fickian diffusion</w:t>
      </w:r>
    </w:p>
    <w:p>
      <w:pPr>
        <w:keepNext/>
        <w:spacing w:before="80" w:after="40"/>
        <w:jc w:val="both"/>
      </w:pPr>
      <w:r>
        <w:rPr>
          <w:rFonts w:ascii="Comic Sans MS" w:hAnsi="Comic Sans MS" w:cs="Comic Sans MS"/>
          <w:b/>
          <w:color w:val="6A1B9A"/>
          <w:sz w:val="28"/>
        </w:rPr>
        <w:t xml:space="preserve">Q75. </w:t>
      </w:r>
      <w:r>
        <w:rPr>
          <w:rFonts w:ascii="Comic Sans MS" w:hAnsi="Comic Sans MS" w:cs="Comic Sans MS"/>
          <w:sz w:val="28"/>
        </w:rPr>
        <w:t>USP apparatus IV is the :</w:t>
      </w:r>
    </w:p>
    <w:p>
      <w:pPr>
        <w:spacing w:after="20" w:line="288" w:lineRule="auto"/>
        <w:ind w:left="720"/>
      </w:pPr>
      <w:r>
        <w:rPr>
          <w:rFonts w:ascii="Comic Sans MS" w:hAnsi="Comic Sans MS" w:cs="Comic Sans MS"/>
          <w:sz w:val="26"/>
        </w:rPr>
        <w:t>(a) Paddle</w:t>
      </w:r>
    </w:p>
    <w:p>
      <w:pPr>
        <w:spacing w:after="20" w:line="288" w:lineRule="auto"/>
        <w:ind w:left="720"/>
      </w:pPr>
      <w:r>
        <w:rPr>
          <w:rFonts w:ascii="Comic Sans MS" w:hAnsi="Comic Sans MS" w:cs="Comic Sans MS"/>
          <w:sz w:val="26"/>
        </w:rPr>
        <w:t>(b) Basket</w:t>
      </w:r>
    </w:p>
    <w:p>
      <w:pPr>
        <w:spacing w:after="20" w:line="288" w:lineRule="auto"/>
        <w:ind w:left="720"/>
      </w:pPr>
      <w:r>
        <w:rPr>
          <w:rFonts w:ascii="Comic Sans MS" w:hAnsi="Comic Sans MS" w:cs="Comic Sans MS"/>
          <w:sz w:val="26"/>
        </w:rPr>
        <w:t>(c) Flow-through cell</w:t>
      </w:r>
    </w:p>
    <w:p>
      <w:pPr>
        <w:spacing w:after="20" w:line="288" w:lineRule="auto"/>
        <w:ind w:left="720"/>
      </w:pPr>
      <w:r>
        <w:rPr>
          <w:rFonts w:ascii="Comic Sans MS" w:hAnsi="Comic Sans MS" w:cs="Comic Sans MS"/>
          <w:sz w:val="26"/>
        </w:rPr>
        <w:t>(d) Paddle over disc</w:t>
      </w:r>
    </w:p>
    <w:p>
      <w:pPr>
        <w:spacing w:after="120" w:line="288" w:lineRule="auto"/>
        <w:ind w:left="720"/>
      </w:pPr>
      <w:r>
        <w:rPr>
          <w:rFonts w:ascii="Comic Sans MS" w:hAnsi="Comic Sans MS" w:cs="Comic Sans MS"/>
          <w:b/>
          <w:color w:val="1F7A33"/>
          <w:sz w:val="26"/>
        </w:rPr>
        <w:t>Ans : (c) Flow-through cell</w:t>
      </w:r>
    </w:p>
    <w:p>
      <w:pPr>
        <w:keepNext/>
        <w:spacing w:before="80" w:after="40"/>
        <w:jc w:val="both"/>
      </w:pPr>
      <w:r>
        <w:rPr>
          <w:rFonts w:ascii="Comic Sans MS" w:hAnsi="Comic Sans MS" w:cs="Comic Sans MS"/>
          <w:b/>
          <w:color w:val="6A1B9A"/>
          <w:sz w:val="28"/>
        </w:rPr>
        <w:t xml:space="preserve">Q76. </w:t>
      </w:r>
      <w:r>
        <w:rPr>
          <w:rFonts w:ascii="Comic Sans MS" w:hAnsi="Comic Sans MS" w:cs="Comic Sans MS"/>
          <w:sz w:val="28"/>
        </w:rPr>
        <w:t>The Wagner-Nelson method is used to estimate :</w:t>
      </w:r>
    </w:p>
    <w:p>
      <w:pPr>
        <w:spacing w:after="20" w:line="288" w:lineRule="auto"/>
        <w:ind w:left="720"/>
      </w:pPr>
      <w:r>
        <w:rPr>
          <w:rFonts w:ascii="Comic Sans MS" w:hAnsi="Comic Sans MS" w:cs="Comic Sans MS"/>
          <w:sz w:val="26"/>
        </w:rPr>
        <w:t>(a) Fraction dissolved</w:t>
      </w:r>
    </w:p>
    <w:p>
      <w:pPr>
        <w:spacing w:after="20" w:line="288" w:lineRule="auto"/>
        <w:ind w:left="720"/>
      </w:pPr>
      <w:r>
        <w:rPr>
          <w:rFonts w:ascii="Comic Sans MS" w:hAnsi="Comic Sans MS" w:cs="Comic Sans MS"/>
          <w:sz w:val="26"/>
        </w:rPr>
        <w:t>(b) Fraction absorbed (one-compartment)</w:t>
      </w:r>
    </w:p>
    <w:p>
      <w:pPr>
        <w:spacing w:after="20" w:line="288" w:lineRule="auto"/>
        <w:ind w:left="720"/>
      </w:pPr>
      <w:r>
        <w:rPr>
          <w:rFonts w:ascii="Comic Sans MS" w:hAnsi="Comic Sans MS" w:cs="Comic Sans MS"/>
          <w:sz w:val="26"/>
        </w:rPr>
        <w:t>(c) Rate constant of degradation</w:t>
      </w:r>
    </w:p>
    <w:p>
      <w:pPr>
        <w:spacing w:after="20" w:line="288" w:lineRule="auto"/>
        <w:ind w:left="720"/>
      </w:pPr>
      <w:r>
        <w:rPr>
          <w:rFonts w:ascii="Comic Sans MS" w:hAnsi="Comic Sans MS" w:cs="Comic Sans MS"/>
          <w:sz w:val="26"/>
        </w:rPr>
        <w:t>(d) Partition coefficient</w:t>
      </w:r>
    </w:p>
    <w:p>
      <w:pPr>
        <w:spacing w:after="120" w:line="288" w:lineRule="auto"/>
        <w:ind w:left="720"/>
      </w:pPr>
      <w:r>
        <w:rPr>
          <w:rFonts w:ascii="Comic Sans MS" w:hAnsi="Comic Sans MS" w:cs="Comic Sans MS"/>
          <w:b/>
          <w:color w:val="1F7A33"/>
          <w:sz w:val="26"/>
        </w:rPr>
        <w:t>Ans : (b) Fraction absorbed (one-compartment)</w:t>
      </w:r>
    </w:p>
    <w:p>
      <w:pPr>
        <w:keepNext/>
        <w:spacing w:before="80" w:after="40"/>
        <w:jc w:val="both"/>
      </w:pPr>
      <w:r>
        <w:rPr>
          <w:rFonts w:ascii="Comic Sans MS" w:hAnsi="Comic Sans MS" w:cs="Comic Sans MS"/>
          <w:b/>
          <w:color w:val="6A1B9A"/>
          <w:sz w:val="28"/>
        </w:rPr>
        <w:t xml:space="preserve">Q77. </w:t>
      </w:r>
      <w:r>
        <w:rPr>
          <w:rFonts w:ascii="Comic Sans MS" w:hAnsi="Comic Sans MS" w:cs="Comic Sans MS"/>
          <w:sz w:val="28"/>
        </w:rPr>
        <w:t>BCS-based biowaivers are most applicable to which class ?</w:t>
      </w:r>
    </w:p>
    <w:p>
      <w:pPr>
        <w:spacing w:after="20" w:line="288" w:lineRule="auto"/>
        <w:ind w:left="720"/>
      </w:pPr>
      <w:r>
        <w:rPr>
          <w:rFonts w:ascii="Comic Sans MS" w:hAnsi="Comic Sans MS" w:cs="Comic Sans MS"/>
          <w:sz w:val="26"/>
        </w:rPr>
        <w:t>(a) Class I</w:t>
      </w:r>
    </w:p>
    <w:p>
      <w:pPr>
        <w:spacing w:after="20" w:line="288" w:lineRule="auto"/>
        <w:ind w:left="720"/>
      </w:pPr>
      <w:r>
        <w:rPr>
          <w:rFonts w:ascii="Comic Sans MS" w:hAnsi="Comic Sans MS" w:cs="Comic Sans MS"/>
          <w:sz w:val="26"/>
        </w:rPr>
        <w:t>(b) Class II</w:t>
      </w:r>
    </w:p>
    <w:p>
      <w:pPr>
        <w:spacing w:after="20" w:line="288" w:lineRule="auto"/>
        <w:ind w:left="720"/>
      </w:pPr>
      <w:r>
        <w:rPr>
          <w:rFonts w:ascii="Comic Sans MS" w:hAnsi="Comic Sans MS" w:cs="Comic Sans MS"/>
          <w:sz w:val="26"/>
        </w:rPr>
        <w:t>(c) Class IV</w:t>
      </w:r>
    </w:p>
    <w:p>
      <w:pPr>
        <w:spacing w:after="20" w:line="288" w:lineRule="auto"/>
        <w:ind w:left="720"/>
      </w:pPr>
      <w:r>
        <w:rPr>
          <w:rFonts w:ascii="Comic Sans MS" w:hAnsi="Comic Sans MS" w:cs="Comic Sans MS"/>
          <w:sz w:val="26"/>
        </w:rPr>
        <w:t>(d) None</w:t>
      </w:r>
    </w:p>
    <w:p>
      <w:pPr>
        <w:spacing w:after="120" w:line="288" w:lineRule="auto"/>
        <w:ind w:left="720"/>
      </w:pPr>
      <w:r>
        <w:rPr>
          <w:rFonts w:ascii="Comic Sans MS" w:hAnsi="Comic Sans MS" w:cs="Comic Sans MS"/>
          <w:b/>
          <w:color w:val="1F7A33"/>
          <w:sz w:val="26"/>
        </w:rPr>
        <w:t>Ans : (a) Class I</w:t>
      </w:r>
    </w:p>
    <w:p>
      <w:pPr>
        <w:keepNext/>
        <w:spacing w:before="80" w:after="40"/>
        <w:jc w:val="both"/>
      </w:pPr>
      <w:r>
        <w:rPr>
          <w:rFonts w:ascii="Comic Sans MS" w:hAnsi="Comic Sans MS" w:cs="Comic Sans MS"/>
          <w:b/>
          <w:color w:val="6A1B9A"/>
          <w:sz w:val="28"/>
        </w:rPr>
        <w:t xml:space="preserve">Q78. </w:t>
      </w:r>
      <w:r>
        <w:rPr>
          <w:rFonts w:ascii="Comic Sans MS" w:hAnsi="Comic Sans MS" w:cs="Comic Sans MS"/>
          <w:sz w:val="28"/>
        </w:rPr>
        <w:t>Dissolution medium is de-aerated because dissolved air :</w:t>
      </w:r>
    </w:p>
    <w:p>
      <w:pPr>
        <w:spacing w:after="20" w:line="288" w:lineRule="auto"/>
        <w:ind w:left="720"/>
      </w:pPr>
      <w:r>
        <w:rPr>
          <w:rFonts w:ascii="Comic Sans MS" w:hAnsi="Comic Sans MS" w:cs="Comic Sans MS"/>
          <w:sz w:val="26"/>
        </w:rPr>
        <w:t>(a) Increases solubility</w:t>
      </w:r>
    </w:p>
    <w:p>
      <w:pPr>
        <w:spacing w:after="20" w:line="288" w:lineRule="auto"/>
        <w:ind w:left="720"/>
      </w:pPr>
      <w:r>
        <w:rPr>
          <w:rFonts w:ascii="Comic Sans MS" w:hAnsi="Comic Sans MS" w:cs="Comic Sans MS"/>
          <w:sz w:val="26"/>
        </w:rPr>
        <w:t>(b) Forms bubbles that alter results</w:t>
      </w:r>
    </w:p>
    <w:p>
      <w:pPr>
        <w:spacing w:after="20" w:line="288" w:lineRule="auto"/>
        <w:ind w:left="720"/>
      </w:pPr>
      <w:r>
        <w:rPr>
          <w:rFonts w:ascii="Comic Sans MS" w:hAnsi="Comic Sans MS" w:cs="Comic Sans MS"/>
          <w:sz w:val="26"/>
        </w:rPr>
        <w:t>(c) Changes pH</w:t>
      </w:r>
    </w:p>
    <w:p>
      <w:pPr>
        <w:spacing w:after="20" w:line="288" w:lineRule="auto"/>
        <w:ind w:left="720"/>
      </w:pPr>
      <w:r>
        <w:rPr>
          <w:rFonts w:ascii="Comic Sans MS" w:hAnsi="Comic Sans MS" w:cs="Comic Sans MS"/>
          <w:sz w:val="26"/>
        </w:rPr>
        <w:t>(d) Adds nutrients</w:t>
      </w:r>
    </w:p>
    <w:p>
      <w:pPr>
        <w:spacing w:after="120" w:line="288" w:lineRule="auto"/>
        <w:ind w:left="720"/>
      </w:pPr>
      <w:r>
        <w:rPr>
          <w:rFonts w:ascii="Comic Sans MS" w:hAnsi="Comic Sans MS" w:cs="Comic Sans MS"/>
          <w:b/>
          <w:color w:val="1F7A33"/>
          <w:sz w:val="26"/>
        </w:rPr>
        <w:t>Ans : (b) Forms bubbles that alter results</w:t>
      </w:r>
    </w:p>
    <w:p>
      <w:pPr>
        <w:spacing w:before="200" w:after="100" w:line="276" w:lineRule="auto"/>
        <w:keepNext/>
      </w:pPr>
      <w:r>
        <w:rPr>
          <w:rFonts w:ascii="Comic Sans MS" w:hAnsi="Comic Sans MS" w:cs="Comic Sans MS"/>
          <w:b/>
          <w:color w:val="FF0000"/>
          <w:sz w:val="32"/>
        </w:rPr>
        <w:t>Set D – Product Stability</w:t>
      </w:r>
    </w:p>
    <w:p>
      <w:pPr>
        <w:keepNext/>
        <w:spacing w:before="80" w:after="40"/>
        <w:jc w:val="both"/>
      </w:pPr>
      <w:r>
        <w:rPr>
          <w:rFonts w:ascii="Comic Sans MS" w:hAnsi="Comic Sans MS" w:cs="Comic Sans MS"/>
          <w:b/>
          <w:color w:val="6A1B9A"/>
          <w:sz w:val="28"/>
        </w:rPr>
        <w:t xml:space="preserve">Q79. </w:t>
      </w:r>
      <w:r>
        <w:rPr>
          <w:rFonts w:ascii="Comic Sans MS" w:hAnsi="Comic Sans MS" w:cs="Comic Sans MS"/>
          <w:sz w:val="28"/>
        </w:rPr>
        <w:t>For a zero-order reaction, a plot of concentration vs time is :</w:t>
      </w:r>
    </w:p>
    <w:p>
      <w:pPr>
        <w:spacing w:after="20" w:line="288" w:lineRule="auto"/>
        <w:ind w:left="720"/>
      </w:pPr>
      <w:r>
        <w:rPr>
          <w:rFonts w:ascii="Comic Sans MS" w:hAnsi="Comic Sans MS" w:cs="Comic Sans MS"/>
          <w:sz w:val="26"/>
        </w:rPr>
        <w:t>(a) Curved</w:t>
      </w:r>
    </w:p>
    <w:p>
      <w:pPr>
        <w:spacing w:after="20" w:line="288" w:lineRule="auto"/>
        <w:ind w:left="720"/>
      </w:pPr>
      <w:r>
        <w:rPr>
          <w:rFonts w:ascii="Comic Sans MS" w:hAnsi="Comic Sans MS" w:cs="Comic Sans MS"/>
          <w:sz w:val="26"/>
        </w:rPr>
        <w:t>(b) A straight line</w:t>
      </w:r>
    </w:p>
    <w:p>
      <w:pPr>
        <w:spacing w:after="20" w:line="288" w:lineRule="auto"/>
        <w:ind w:left="720"/>
      </w:pPr>
      <w:r>
        <w:rPr>
          <w:rFonts w:ascii="Comic Sans MS" w:hAnsi="Comic Sans MS" w:cs="Comic Sans MS"/>
          <w:sz w:val="26"/>
        </w:rPr>
        <w:t>(c) Exponential</w:t>
      </w:r>
    </w:p>
    <w:p>
      <w:pPr>
        <w:spacing w:after="20" w:line="288" w:lineRule="auto"/>
        <w:ind w:left="720"/>
      </w:pPr>
      <w:r>
        <w:rPr>
          <w:rFonts w:ascii="Comic Sans MS" w:hAnsi="Comic Sans MS" w:cs="Comic Sans MS"/>
          <w:sz w:val="26"/>
        </w:rPr>
        <w:t>(d) Sigmoidal</w:t>
      </w:r>
    </w:p>
    <w:p>
      <w:pPr>
        <w:spacing w:after="120" w:line="288" w:lineRule="auto"/>
        <w:ind w:left="720"/>
      </w:pPr>
      <w:r>
        <w:rPr>
          <w:rFonts w:ascii="Comic Sans MS" w:hAnsi="Comic Sans MS" w:cs="Comic Sans MS"/>
          <w:b/>
          <w:color w:val="1F7A33"/>
          <w:sz w:val="26"/>
        </w:rPr>
        <w:t>Ans : (b) A straight line</w:t>
      </w:r>
    </w:p>
    <w:p>
      <w:pPr>
        <w:keepNext/>
        <w:spacing w:before="80" w:after="40"/>
        <w:jc w:val="both"/>
      </w:pPr>
      <w:r>
        <w:rPr>
          <w:rFonts w:ascii="Comic Sans MS" w:hAnsi="Comic Sans MS" w:cs="Comic Sans MS"/>
          <w:b/>
          <w:color w:val="6A1B9A"/>
          <w:sz w:val="28"/>
        </w:rPr>
        <w:t xml:space="preserve">Q80. </w:t>
      </w:r>
      <w:r>
        <w:rPr>
          <w:rFonts w:ascii="Comic Sans MS" w:hAnsi="Comic Sans MS" w:cs="Comic Sans MS"/>
          <w:sz w:val="28"/>
        </w:rPr>
        <w:t>The slope of an Arrhenius plot equals :</w:t>
      </w:r>
    </w:p>
    <w:p>
      <w:pPr>
        <w:spacing w:after="20" w:line="288" w:lineRule="auto"/>
        <w:ind w:left="720"/>
      </w:pPr>
      <w:r>
        <w:rPr>
          <w:rFonts w:ascii="Comic Sans MS" w:hAnsi="Comic Sans MS" w:cs="Comic Sans MS"/>
          <w:sz w:val="26"/>
        </w:rPr>
        <w:t>(a) −Ea/R</w:t>
      </w:r>
    </w:p>
    <w:p>
      <w:pPr>
        <w:spacing w:after="20" w:line="288" w:lineRule="auto"/>
        <w:ind w:left="720"/>
      </w:pPr>
      <w:r>
        <w:rPr>
          <w:rFonts w:ascii="Comic Sans MS" w:hAnsi="Comic Sans MS" w:cs="Comic Sans MS"/>
          <w:sz w:val="26"/>
        </w:rPr>
        <w:t>(b) −Ea/2.303R</w:t>
      </w:r>
    </w:p>
    <w:p>
      <w:pPr>
        <w:spacing w:after="20" w:line="288" w:lineRule="auto"/>
        <w:ind w:left="720"/>
      </w:pPr>
      <w:r>
        <w:rPr>
          <w:rFonts w:ascii="Comic Sans MS" w:hAnsi="Comic Sans MS" w:cs="Comic Sans MS"/>
          <w:sz w:val="26"/>
        </w:rPr>
        <w:t>(c) Ea/RT</w:t>
      </w:r>
    </w:p>
    <w:p>
      <w:pPr>
        <w:spacing w:after="20" w:line="288" w:lineRule="auto"/>
        <w:ind w:left="720"/>
      </w:pPr>
      <w:r>
        <w:rPr>
          <w:rFonts w:ascii="Comic Sans MS" w:hAnsi="Comic Sans MS" w:cs="Comic Sans MS"/>
          <w:sz w:val="26"/>
        </w:rPr>
        <w:t>(d) log A</w:t>
      </w:r>
    </w:p>
    <w:p>
      <w:pPr>
        <w:spacing w:after="120" w:line="288" w:lineRule="auto"/>
        <w:ind w:left="720"/>
      </w:pPr>
      <w:r>
        <w:rPr>
          <w:rFonts w:ascii="Comic Sans MS" w:hAnsi="Comic Sans MS" w:cs="Comic Sans MS"/>
          <w:b/>
          <w:color w:val="1F7A33"/>
          <w:sz w:val="26"/>
        </w:rPr>
        <w:t>Ans : (b) −Ea/2.303R</w:t>
      </w:r>
    </w:p>
    <w:p>
      <w:pPr>
        <w:keepNext/>
        <w:spacing w:before="80" w:after="40"/>
        <w:jc w:val="both"/>
      </w:pPr>
      <w:r>
        <w:rPr>
          <w:rFonts w:ascii="Comic Sans MS" w:hAnsi="Comic Sans MS" w:cs="Comic Sans MS"/>
          <w:b/>
          <w:color w:val="6A1B9A"/>
          <w:sz w:val="28"/>
        </w:rPr>
        <w:t xml:space="preserve">Q81. </w:t>
      </w:r>
      <w:r>
        <w:rPr>
          <w:rFonts w:ascii="Comic Sans MS" w:hAnsi="Comic Sans MS" w:cs="Comic Sans MS"/>
          <w:sz w:val="28"/>
        </w:rPr>
        <w:t>A Q10 value of 3 means the rate increases how many fold per 10°C rise ?</w:t>
      </w:r>
    </w:p>
    <w:p>
      <w:pPr>
        <w:spacing w:after="20" w:line="288" w:lineRule="auto"/>
        <w:ind w:left="720"/>
      </w:pPr>
      <w:r>
        <w:rPr>
          <w:rFonts w:ascii="Comic Sans MS" w:hAnsi="Comic Sans MS" w:cs="Comic Sans MS"/>
          <w:sz w:val="26"/>
        </w:rPr>
        <w:t>(a) 2</w:t>
      </w:r>
    </w:p>
    <w:p>
      <w:pPr>
        <w:spacing w:after="20" w:line="288" w:lineRule="auto"/>
        <w:ind w:left="720"/>
      </w:pPr>
      <w:r>
        <w:rPr>
          <w:rFonts w:ascii="Comic Sans MS" w:hAnsi="Comic Sans MS" w:cs="Comic Sans MS"/>
          <w:sz w:val="26"/>
        </w:rPr>
        <w:t>(b) 3</w:t>
      </w:r>
    </w:p>
    <w:p>
      <w:pPr>
        <w:spacing w:after="20" w:line="288" w:lineRule="auto"/>
        <w:ind w:left="720"/>
      </w:pPr>
      <w:r>
        <w:rPr>
          <w:rFonts w:ascii="Comic Sans MS" w:hAnsi="Comic Sans MS" w:cs="Comic Sans MS"/>
          <w:sz w:val="26"/>
        </w:rPr>
        <w:t>(c) 10</w:t>
      </w:r>
    </w:p>
    <w:p>
      <w:pPr>
        <w:spacing w:after="20" w:line="288" w:lineRule="auto"/>
        <w:ind w:left="720"/>
      </w:pPr>
      <w:r>
        <w:rPr>
          <w:rFonts w:ascii="Comic Sans MS" w:hAnsi="Comic Sans MS" w:cs="Comic Sans MS"/>
          <w:sz w:val="26"/>
        </w:rPr>
        <w:t>(d) 0.3</w:t>
      </w:r>
    </w:p>
    <w:p>
      <w:pPr>
        <w:spacing w:after="120" w:line="288" w:lineRule="auto"/>
        <w:ind w:left="720"/>
      </w:pPr>
      <w:r>
        <w:rPr>
          <w:rFonts w:ascii="Comic Sans MS" w:hAnsi="Comic Sans MS" w:cs="Comic Sans MS"/>
          <w:b/>
          <w:color w:val="1F7A33"/>
          <w:sz w:val="26"/>
        </w:rPr>
        <w:t>Ans : (b) 3</w:t>
      </w:r>
    </w:p>
    <w:p>
      <w:pPr>
        <w:keepNext/>
        <w:spacing w:before="80" w:after="40"/>
        <w:jc w:val="both"/>
      </w:pPr>
      <w:r>
        <w:rPr>
          <w:rFonts w:ascii="Comic Sans MS" w:hAnsi="Comic Sans MS" w:cs="Comic Sans MS"/>
          <w:b/>
          <w:color w:val="6A1B9A"/>
          <w:sz w:val="28"/>
        </w:rPr>
        <w:t xml:space="preserve">Q82. </w:t>
      </w:r>
      <w:r>
        <w:rPr>
          <w:rFonts w:ascii="Comic Sans MS" w:hAnsi="Comic Sans MS" w:cs="Comic Sans MS"/>
          <w:sz w:val="28"/>
        </w:rPr>
        <w:t>Tetracycline undergoes which type of degradation to epi-tetracycline ?</w:t>
      </w:r>
    </w:p>
    <w:p>
      <w:pPr>
        <w:spacing w:after="20" w:line="288" w:lineRule="auto"/>
        <w:ind w:left="720"/>
      </w:pPr>
      <w:r>
        <w:rPr>
          <w:rFonts w:ascii="Comic Sans MS" w:hAnsi="Comic Sans MS" w:cs="Comic Sans MS"/>
          <w:sz w:val="26"/>
        </w:rPr>
        <w:t>(a) Hydrolysis</w:t>
      </w:r>
    </w:p>
    <w:p>
      <w:pPr>
        <w:spacing w:after="20" w:line="288" w:lineRule="auto"/>
        <w:ind w:left="720"/>
      </w:pPr>
      <w:r>
        <w:rPr>
          <w:rFonts w:ascii="Comic Sans MS" w:hAnsi="Comic Sans MS" w:cs="Comic Sans MS"/>
          <w:sz w:val="26"/>
        </w:rPr>
        <w:t>(b) Isomerization (epimerization)</w:t>
      </w:r>
    </w:p>
    <w:p>
      <w:pPr>
        <w:spacing w:after="20" w:line="288" w:lineRule="auto"/>
        <w:ind w:left="720"/>
      </w:pPr>
      <w:r>
        <w:rPr>
          <w:rFonts w:ascii="Comic Sans MS" w:hAnsi="Comic Sans MS" w:cs="Comic Sans MS"/>
          <w:sz w:val="26"/>
        </w:rPr>
        <w:t>(c) Oxidation</w:t>
      </w:r>
    </w:p>
    <w:p>
      <w:pPr>
        <w:spacing w:after="20" w:line="288" w:lineRule="auto"/>
        <w:ind w:left="720"/>
      </w:pPr>
      <w:r>
        <w:rPr>
          <w:rFonts w:ascii="Comic Sans MS" w:hAnsi="Comic Sans MS" w:cs="Comic Sans MS"/>
          <w:sz w:val="26"/>
        </w:rPr>
        <w:t>(d) Photolysis</w:t>
      </w:r>
    </w:p>
    <w:p>
      <w:pPr>
        <w:spacing w:after="120" w:line="288" w:lineRule="auto"/>
        <w:ind w:left="720"/>
      </w:pPr>
      <w:r>
        <w:rPr>
          <w:rFonts w:ascii="Comic Sans MS" w:hAnsi="Comic Sans MS" w:cs="Comic Sans MS"/>
          <w:b/>
          <w:color w:val="1F7A33"/>
          <w:sz w:val="26"/>
        </w:rPr>
        <w:t>Ans : (b) Isomerization (epimerization)</w:t>
      </w:r>
    </w:p>
    <w:p>
      <w:pPr>
        <w:keepNext/>
        <w:spacing w:before="80" w:after="40"/>
        <w:jc w:val="both"/>
      </w:pPr>
      <w:r>
        <w:rPr>
          <w:rFonts w:ascii="Comic Sans MS" w:hAnsi="Comic Sans MS" w:cs="Comic Sans MS"/>
          <w:b/>
          <w:color w:val="6A1B9A"/>
          <w:sz w:val="28"/>
        </w:rPr>
        <w:t xml:space="preserve">Q83. </w:t>
      </w:r>
      <w:r>
        <w:rPr>
          <w:rFonts w:ascii="Comic Sans MS" w:hAnsi="Comic Sans MS" w:cs="Comic Sans MS"/>
          <w:sz w:val="28"/>
        </w:rPr>
        <w:t>Which is added to prevent metal-catalysed oxidation ?</w:t>
      </w:r>
    </w:p>
    <w:p>
      <w:pPr>
        <w:spacing w:after="20" w:line="288" w:lineRule="auto"/>
        <w:ind w:left="720"/>
      </w:pPr>
      <w:r>
        <w:rPr>
          <w:rFonts w:ascii="Comic Sans MS" w:hAnsi="Comic Sans MS" w:cs="Comic Sans MS"/>
          <w:sz w:val="26"/>
        </w:rPr>
        <w:t>(a) EDTA</w:t>
      </w:r>
    </w:p>
    <w:p>
      <w:pPr>
        <w:spacing w:after="20" w:line="288" w:lineRule="auto"/>
        <w:ind w:left="720"/>
      </w:pPr>
      <w:r>
        <w:rPr>
          <w:rFonts w:ascii="Comic Sans MS" w:hAnsi="Comic Sans MS" w:cs="Comic Sans MS"/>
          <w:sz w:val="26"/>
        </w:rPr>
        <w:t>(b) Lactose</w:t>
      </w:r>
    </w:p>
    <w:p>
      <w:pPr>
        <w:spacing w:after="20" w:line="288" w:lineRule="auto"/>
        <w:ind w:left="720"/>
      </w:pPr>
      <w:r>
        <w:rPr>
          <w:rFonts w:ascii="Comic Sans MS" w:hAnsi="Comic Sans MS" w:cs="Comic Sans MS"/>
          <w:sz w:val="26"/>
        </w:rPr>
        <w:t>(c) Starch</w:t>
      </w:r>
    </w:p>
    <w:p>
      <w:pPr>
        <w:spacing w:after="20" w:line="288" w:lineRule="auto"/>
        <w:ind w:left="720"/>
      </w:pPr>
      <w:r>
        <w:rPr>
          <w:rFonts w:ascii="Comic Sans MS" w:hAnsi="Comic Sans MS" w:cs="Comic Sans MS"/>
          <w:sz w:val="26"/>
        </w:rPr>
        <w:t>(d) Talc</w:t>
      </w:r>
    </w:p>
    <w:p>
      <w:pPr>
        <w:spacing w:after="120" w:line="288" w:lineRule="auto"/>
        <w:ind w:left="720"/>
      </w:pPr>
      <w:r>
        <w:rPr>
          <w:rFonts w:ascii="Comic Sans MS" w:hAnsi="Comic Sans MS" w:cs="Comic Sans MS"/>
          <w:b/>
          <w:color w:val="1F7A33"/>
          <w:sz w:val="26"/>
        </w:rPr>
        <w:t>Ans : (a) EDTA</w:t>
      </w:r>
    </w:p>
    <w:p>
      <w:pPr>
        <w:keepNext/>
        <w:spacing w:before="80" w:after="40"/>
        <w:jc w:val="both"/>
      </w:pPr>
      <w:r>
        <w:rPr>
          <w:rFonts w:ascii="Comic Sans MS" w:hAnsi="Comic Sans MS" w:cs="Comic Sans MS"/>
          <w:b/>
          <w:color w:val="6A1B9A"/>
          <w:sz w:val="28"/>
        </w:rPr>
        <w:t xml:space="preserve">Q84. </w:t>
      </w:r>
      <w:r>
        <w:rPr>
          <w:rFonts w:ascii="Comic Sans MS" w:hAnsi="Comic Sans MS" w:cs="Comic Sans MS"/>
          <w:sz w:val="28"/>
        </w:rPr>
        <w:t>Long-term stability storage condition (ICH, temperate zone) is :</w:t>
      </w:r>
    </w:p>
    <w:p>
      <w:pPr>
        <w:spacing w:after="20" w:line="288" w:lineRule="auto"/>
        <w:ind w:left="720"/>
      </w:pPr>
      <w:r>
        <w:rPr>
          <w:rFonts w:ascii="Comic Sans MS" w:hAnsi="Comic Sans MS" w:cs="Comic Sans MS"/>
          <w:sz w:val="26"/>
        </w:rPr>
        <w:t>(a) 5°C</w:t>
      </w:r>
    </w:p>
    <w:p>
      <w:pPr>
        <w:spacing w:after="20" w:line="288" w:lineRule="auto"/>
        <w:ind w:left="720"/>
      </w:pPr>
      <w:r>
        <w:rPr>
          <w:rFonts w:ascii="Comic Sans MS" w:hAnsi="Comic Sans MS" w:cs="Comic Sans MS"/>
          <w:sz w:val="26"/>
        </w:rPr>
        <w:t>(b) 25°C/60% RH</w:t>
      </w:r>
    </w:p>
    <w:p>
      <w:pPr>
        <w:spacing w:after="20" w:line="288" w:lineRule="auto"/>
        <w:ind w:left="720"/>
      </w:pPr>
      <w:r>
        <w:rPr>
          <w:rFonts w:ascii="Comic Sans MS" w:hAnsi="Comic Sans MS" w:cs="Comic Sans MS"/>
          <w:sz w:val="26"/>
        </w:rPr>
        <w:t>(c) 40°C/75% RH</w:t>
      </w:r>
    </w:p>
    <w:p>
      <w:pPr>
        <w:spacing w:after="20" w:line="288" w:lineRule="auto"/>
        <w:ind w:left="720"/>
      </w:pPr>
      <w:r>
        <w:rPr>
          <w:rFonts w:ascii="Comic Sans MS" w:hAnsi="Comic Sans MS" w:cs="Comic Sans MS"/>
          <w:sz w:val="26"/>
        </w:rPr>
        <w:t>(d) 60°C</w:t>
      </w:r>
    </w:p>
    <w:p>
      <w:pPr>
        <w:spacing w:after="120" w:line="288" w:lineRule="auto"/>
        <w:ind w:left="720"/>
      </w:pPr>
      <w:r>
        <w:rPr>
          <w:rFonts w:ascii="Comic Sans MS" w:hAnsi="Comic Sans MS" w:cs="Comic Sans MS"/>
          <w:b/>
          <w:color w:val="1F7A33"/>
          <w:sz w:val="26"/>
        </w:rPr>
        <w:t>Ans : (b) 25°C/60% RH</w:t>
      </w:r>
    </w:p>
    <w:p>
      <w:pPr>
        <w:keepNext/>
        <w:spacing w:before="80" w:after="40"/>
        <w:jc w:val="both"/>
      </w:pPr>
      <w:r>
        <w:rPr>
          <w:rFonts w:ascii="Comic Sans MS" w:hAnsi="Comic Sans MS" w:cs="Comic Sans MS"/>
          <w:b/>
          <w:color w:val="6A1B9A"/>
          <w:sz w:val="28"/>
        </w:rPr>
        <w:t xml:space="preserve">Q85. </w:t>
      </w:r>
      <w:r>
        <w:rPr>
          <w:rFonts w:ascii="Comic Sans MS" w:hAnsi="Comic Sans MS" w:cs="Comic Sans MS"/>
          <w:sz w:val="28"/>
        </w:rPr>
        <w:t>Second-order reactions give a straight line when plotting :</w:t>
      </w:r>
    </w:p>
    <w:p>
      <w:pPr>
        <w:spacing w:after="20" w:line="288" w:lineRule="auto"/>
        <w:ind w:left="720"/>
      </w:pPr>
      <w:r>
        <w:rPr>
          <w:rFonts w:ascii="Comic Sans MS" w:hAnsi="Comic Sans MS" w:cs="Comic Sans MS"/>
          <w:sz w:val="26"/>
        </w:rPr>
        <w:t>(a) C vs t</w:t>
      </w:r>
    </w:p>
    <w:p>
      <w:pPr>
        <w:spacing w:after="20" w:line="288" w:lineRule="auto"/>
        <w:ind w:left="720"/>
      </w:pPr>
      <w:r>
        <w:rPr>
          <w:rFonts w:ascii="Comic Sans MS" w:hAnsi="Comic Sans MS" w:cs="Comic Sans MS"/>
          <w:sz w:val="26"/>
        </w:rPr>
        <w:t>(b) log C vs t</w:t>
      </w:r>
    </w:p>
    <w:p>
      <w:pPr>
        <w:spacing w:after="20" w:line="288" w:lineRule="auto"/>
        <w:ind w:left="720"/>
      </w:pPr>
      <w:r>
        <w:rPr>
          <w:rFonts w:ascii="Comic Sans MS" w:hAnsi="Comic Sans MS" w:cs="Comic Sans MS"/>
          <w:sz w:val="26"/>
        </w:rPr>
        <w:t>(c) 1/C vs t</w:t>
      </w:r>
    </w:p>
    <w:p>
      <w:pPr>
        <w:spacing w:after="20" w:line="288" w:lineRule="auto"/>
        <w:ind w:left="720"/>
      </w:pPr>
      <w:r>
        <w:rPr>
          <w:rFonts w:ascii="Comic Sans MS" w:hAnsi="Comic Sans MS" w:cs="Comic Sans MS"/>
          <w:sz w:val="26"/>
        </w:rPr>
        <w:t>(d) √C vs t</w:t>
      </w:r>
    </w:p>
    <w:p>
      <w:pPr>
        <w:spacing w:after="120" w:line="288" w:lineRule="auto"/>
        <w:ind w:left="720"/>
      </w:pPr>
      <w:r>
        <w:rPr>
          <w:rFonts w:ascii="Comic Sans MS" w:hAnsi="Comic Sans MS" w:cs="Comic Sans MS"/>
          <w:b/>
          <w:color w:val="1F7A33"/>
          <w:sz w:val="26"/>
        </w:rPr>
        <w:t>Ans : (c) 1/C vs t</w:t>
      </w:r>
    </w:p>
    <w:p>
      <w:pPr>
        <w:spacing w:before="200" w:after="100" w:line="276" w:lineRule="auto"/>
        <w:keepNext/>
      </w:pPr>
      <w:r>
        <w:rPr>
          <w:rFonts w:ascii="Comic Sans MS" w:hAnsi="Comic Sans MS" w:cs="Comic Sans MS"/>
          <w:b/>
          <w:color w:val="FF0000"/>
          <w:sz w:val="32"/>
        </w:rPr>
        <w:t>Set E – Cosmetics</w:t>
      </w:r>
    </w:p>
    <w:p>
      <w:pPr>
        <w:keepNext/>
        <w:spacing w:before="80" w:after="40"/>
        <w:jc w:val="both"/>
      </w:pPr>
      <w:r>
        <w:rPr>
          <w:rFonts w:ascii="Comic Sans MS" w:hAnsi="Comic Sans MS" w:cs="Comic Sans MS"/>
          <w:b/>
          <w:color w:val="6A1B9A"/>
          <w:sz w:val="28"/>
        </w:rPr>
        <w:t xml:space="preserve">Q86. </w:t>
      </w:r>
      <w:r>
        <w:rPr>
          <w:rFonts w:ascii="Comic Sans MS" w:hAnsi="Comic Sans MS" w:cs="Comic Sans MS"/>
          <w:sz w:val="28"/>
        </w:rPr>
        <w:t>The cooling sensation of cold cream is due to :</w:t>
      </w:r>
    </w:p>
    <w:p>
      <w:pPr>
        <w:spacing w:after="20" w:line="288" w:lineRule="auto"/>
        <w:ind w:left="720"/>
      </w:pPr>
      <w:r>
        <w:rPr>
          <w:rFonts w:ascii="Comic Sans MS" w:hAnsi="Comic Sans MS" w:cs="Comic Sans MS"/>
          <w:sz w:val="26"/>
        </w:rPr>
        <w:t>(a) Menthol</w:t>
      </w:r>
    </w:p>
    <w:p>
      <w:pPr>
        <w:spacing w:after="20" w:line="288" w:lineRule="auto"/>
        <w:ind w:left="720"/>
      </w:pPr>
      <w:r>
        <w:rPr>
          <w:rFonts w:ascii="Comic Sans MS" w:hAnsi="Comic Sans MS" w:cs="Comic Sans MS"/>
          <w:sz w:val="26"/>
        </w:rPr>
        <w:t>(b) Slow evaporation of water</w:t>
      </w:r>
    </w:p>
    <w:p>
      <w:pPr>
        <w:spacing w:after="20" w:line="288" w:lineRule="auto"/>
        <w:ind w:left="720"/>
      </w:pPr>
      <w:r>
        <w:rPr>
          <w:rFonts w:ascii="Comic Sans MS" w:hAnsi="Comic Sans MS" w:cs="Comic Sans MS"/>
          <w:sz w:val="26"/>
        </w:rPr>
        <w:t>(c) Alcohol</w:t>
      </w:r>
    </w:p>
    <w:p>
      <w:pPr>
        <w:spacing w:after="20" w:line="288" w:lineRule="auto"/>
        <w:ind w:left="720"/>
      </w:pPr>
      <w:r>
        <w:rPr>
          <w:rFonts w:ascii="Comic Sans MS" w:hAnsi="Comic Sans MS" w:cs="Comic Sans MS"/>
          <w:sz w:val="26"/>
        </w:rPr>
        <w:t>(d) Camphor</w:t>
      </w:r>
    </w:p>
    <w:p>
      <w:pPr>
        <w:spacing w:after="120" w:line="288" w:lineRule="auto"/>
        <w:ind w:left="720"/>
      </w:pPr>
      <w:r>
        <w:rPr>
          <w:rFonts w:ascii="Comic Sans MS" w:hAnsi="Comic Sans MS" w:cs="Comic Sans MS"/>
          <w:b/>
          <w:color w:val="1F7A33"/>
          <w:sz w:val="26"/>
        </w:rPr>
        <w:t>Ans : (b) Slow evaporation of water</w:t>
      </w:r>
    </w:p>
    <w:p>
      <w:pPr>
        <w:keepNext/>
        <w:spacing w:before="80" w:after="40"/>
        <w:jc w:val="both"/>
      </w:pPr>
      <w:r>
        <w:rPr>
          <w:rFonts w:ascii="Comic Sans MS" w:hAnsi="Comic Sans MS" w:cs="Comic Sans MS"/>
          <w:b/>
          <w:color w:val="6A1B9A"/>
          <w:sz w:val="28"/>
        </w:rPr>
        <w:t xml:space="preserve">Q87. </w:t>
      </w:r>
      <w:r>
        <w:rPr>
          <w:rFonts w:ascii="Comic Sans MS" w:hAnsi="Comic Sans MS" w:cs="Comic Sans MS"/>
          <w:sz w:val="28"/>
        </w:rPr>
        <w:t>Which wax is combined with borax to emulsify cold cream ?</w:t>
      </w:r>
    </w:p>
    <w:p>
      <w:pPr>
        <w:spacing w:after="20" w:line="288" w:lineRule="auto"/>
        <w:ind w:left="720"/>
      </w:pPr>
      <w:r>
        <w:rPr>
          <w:rFonts w:ascii="Comic Sans MS" w:hAnsi="Comic Sans MS" w:cs="Comic Sans MS"/>
          <w:sz w:val="26"/>
        </w:rPr>
        <w:t>(a) Carnauba wax</w:t>
      </w:r>
    </w:p>
    <w:p>
      <w:pPr>
        <w:spacing w:after="20" w:line="288" w:lineRule="auto"/>
        <w:ind w:left="720"/>
      </w:pPr>
      <w:r>
        <w:rPr>
          <w:rFonts w:ascii="Comic Sans MS" w:hAnsi="Comic Sans MS" w:cs="Comic Sans MS"/>
          <w:sz w:val="26"/>
        </w:rPr>
        <w:t>(b) Beeswax</w:t>
      </w:r>
    </w:p>
    <w:p>
      <w:pPr>
        <w:spacing w:after="20" w:line="288" w:lineRule="auto"/>
        <w:ind w:left="720"/>
      </w:pPr>
      <w:r>
        <w:rPr>
          <w:rFonts w:ascii="Comic Sans MS" w:hAnsi="Comic Sans MS" w:cs="Comic Sans MS"/>
          <w:sz w:val="26"/>
        </w:rPr>
        <w:t>(c) Paraffin wax</w:t>
      </w:r>
    </w:p>
    <w:p>
      <w:pPr>
        <w:spacing w:after="20" w:line="288" w:lineRule="auto"/>
        <w:ind w:left="720"/>
      </w:pPr>
      <w:r>
        <w:rPr>
          <w:rFonts w:ascii="Comic Sans MS" w:hAnsi="Comic Sans MS" w:cs="Comic Sans MS"/>
          <w:sz w:val="26"/>
        </w:rPr>
        <w:t>(d) Candelilla wax</w:t>
      </w:r>
    </w:p>
    <w:p>
      <w:pPr>
        <w:spacing w:after="120" w:line="288" w:lineRule="auto"/>
        <w:ind w:left="720"/>
      </w:pPr>
      <w:r>
        <w:rPr>
          <w:rFonts w:ascii="Comic Sans MS" w:hAnsi="Comic Sans MS" w:cs="Comic Sans MS"/>
          <w:b/>
          <w:color w:val="1F7A33"/>
          <w:sz w:val="26"/>
        </w:rPr>
        <w:t>Ans : (b) Beeswax</w:t>
      </w:r>
    </w:p>
    <w:p>
      <w:pPr>
        <w:keepNext/>
        <w:spacing w:before="80" w:after="40"/>
        <w:jc w:val="both"/>
      </w:pPr>
      <w:r>
        <w:rPr>
          <w:rFonts w:ascii="Comic Sans MS" w:hAnsi="Comic Sans MS" w:cs="Comic Sans MS"/>
          <w:b/>
          <w:color w:val="6A1B9A"/>
          <w:sz w:val="28"/>
        </w:rPr>
        <w:t xml:space="preserve">Q88. </w:t>
      </w:r>
      <w:r>
        <w:rPr>
          <w:rFonts w:ascii="Comic Sans MS" w:hAnsi="Comic Sans MS" w:cs="Comic Sans MS"/>
          <w:sz w:val="28"/>
        </w:rPr>
        <w:t>An HLB value of 4 is typical of a :</w:t>
      </w:r>
    </w:p>
    <w:p>
      <w:pPr>
        <w:spacing w:after="20" w:line="288" w:lineRule="auto"/>
        <w:ind w:left="720"/>
      </w:pPr>
      <w:r>
        <w:rPr>
          <w:rFonts w:ascii="Comic Sans MS" w:hAnsi="Comic Sans MS" w:cs="Comic Sans MS"/>
          <w:sz w:val="26"/>
        </w:rPr>
        <w:t>(a) o/w emulsifier</w:t>
      </w:r>
    </w:p>
    <w:p>
      <w:pPr>
        <w:spacing w:after="20" w:line="288" w:lineRule="auto"/>
        <w:ind w:left="720"/>
      </w:pPr>
      <w:r>
        <w:rPr>
          <w:rFonts w:ascii="Comic Sans MS" w:hAnsi="Comic Sans MS" w:cs="Comic Sans MS"/>
          <w:sz w:val="26"/>
        </w:rPr>
        <w:t>(b) w/o emulsifier</w:t>
      </w:r>
    </w:p>
    <w:p>
      <w:pPr>
        <w:spacing w:after="20" w:line="288" w:lineRule="auto"/>
        <w:ind w:left="720"/>
      </w:pPr>
      <w:r>
        <w:rPr>
          <w:rFonts w:ascii="Comic Sans MS" w:hAnsi="Comic Sans MS" w:cs="Comic Sans MS"/>
          <w:sz w:val="26"/>
        </w:rPr>
        <w:t>(c) Solubiliser</w:t>
      </w:r>
    </w:p>
    <w:p>
      <w:pPr>
        <w:spacing w:after="20" w:line="288" w:lineRule="auto"/>
        <w:ind w:left="720"/>
      </w:pPr>
      <w:r>
        <w:rPr>
          <w:rFonts w:ascii="Comic Sans MS" w:hAnsi="Comic Sans MS" w:cs="Comic Sans MS"/>
          <w:sz w:val="26"/>
        </w:rPr>
        <w:t>(d) Detergent</w:t>
      </w:r>
    </w:p>
    <w:p>
      <w:pPr>
        <w:spacing w:after="120" w:line="288" w:lineRule="auto"/>
        <w:ind w:left="720"/>
      </w:pPr>
      <w:r>
        <w:rPr>
          <w:rFonts w:ascii="Comic Sans MS" w:hAnsi="Comic Sans MS" w:cs="Comic Sans MS"/>
          <w:b/>
          <w:color w:val="1F7A33"/>
          <w:sz w:val="26"/>
        </w:rPr>
        <w:t>Ans : (b) w/o emulsifier</w:t>
      </w:r>
    </w:p>
    <w:p>
      <w:pPr>
        <w:keepNext/>
        <w:spacing w:before="80" w:after="40"/>
        <w:jc w:val="both"/>
      </w:pPr>
      <w:r>
        <w:rPr>
          <w:rFonts w:ascii="Comic Sans MS" w:hAnsi="Comic Sans MS" w:cs="Comic Sans MS"/>
          <w:b/>
          <w:color w:val="6A1B9A"/>
          <w:sz w:val="28"/>
        </w:rPr>
        <w:t xml:space="preserve">Q89. </w:t>
      </w:r>
      <w:r>
        <w:rPr>
          <w:rFonts w:ascii="Comic Sans MS" w:hAnsi="Comic Sans MS" w:cs="Comic Sans MS"/>
          <w:sz w:val="28"/>
        </w:rPr>
        <w:t>The main detergent in most shampoos is :</w:t>
      </w:r>
    </w:p>
    <w:p>
      <w:pPr>
        <w:spacing w:after="20" w:line="288" w:lineRule="auto"/>
        <w:ind w:left="720"/>
      </w:pPr>
      <w:r>
        <w:rPr>
          <w:rFonts w:ascii="Comic Sans MS" w:hAnsi="Comic Sans MS" w:cs="Comic Sans MS"/>
          <w:sz w:val="26"/>
        </w:rPr>
        <w:t>(a) Cetyl alcohol</w:t>
      </w:r>
    </w:p>
    <w:p>
      <w:pPr>
        <w:spacing w:after="20" w:line="288" w:lineRule="auto"/>
        <w:ind w:left="720"/>
      </w:pPr>
      <w:r>
        <w:rPr>
          <w:rFonts w:ascii="Comic Sans MS" w:hAnsi="Comic Sans MS" w:cs="Comic Sans MS"/>
          <w:sz w:val="26"/>
        </w:rPr>
        <w:t>(b) Sodium lauryl/laureth sulphate</w:t>
      </w:r>
    </w:p>
    <w:p>
      <w:pPr>
        <w:spacing w:after="20" w:line="288" w:lineRule="auto"/>
        <w:ind w:left="720"/>
      </w:pPr>
      <w:r>
        <w:rPr>
          <w:rFonts w:ascii="Comic Sans MS" w:hAnsi="Comic Sans MS" w:cs="Comic Sans MS"/>
          <w:sz w:val="26"/>
        </w:rPr>
        <w:t>(c) Glycerin</w:t>
      </w:r>
    </w:p>
    <w:p>
      <w:pPr>
        <w:spacing w:after="20" w:line="288" w:lineRule="auto"/>
        <w:ind w:left="720"/>
      </w:pPr>
      <w:r>
        <w:rPr>
          <w:rFonts w:ascii="Comic Sans MS" w:hAnsi="Comic Sans MS" w:cs="Comic Sans MS"/>
          <w:sz w:val="26"/>
        </w:rPr>
        <w:t>(d) Lanolin</w:t>
      </w:r>
    </w:p>
    <w:p>
      <w:pPr>
        <w:spacing w:after="120" w:line="288" w:lineRule="auto"/>
        <w:ind w:left="720"/>
      </w:pPr>
      <w:r>
        <w:rPr>
          <w:rFonts w:ascii="Comic Sans MS" w:hAnsi="Comic Sans MS" w:cs="Comic Sans MS"/>
          <w:b/>
          <w:color w:val="1F7A33"/>
          <w:sz w:val="26"/>
        </w:rPr>
        <w:t>Ans : (b) Sodium lauryl/laureth sulphate</w:t>
      </w:r>
    </w:p>
    <w:p>
      <w:pPr>
        <w:keepNext/>
        <w:spacing w:before="80" w:after="40"/>
        <w:jc w:val="both"/>
      </w:pPr>
      <w:r>
        <w:rPr>
          <w:rFonts w:ascii="Comic Sans MS" w:hAnsi="Comic Sans MS" w:cs="Comic Sans MS"/>
          <w:b/>
          <w:color w:val="6A1B9A"/>
          <w:sz w:val="28"/>
        </w:rPr>
        <w:t xml:space="preserve">Q90. </w:t>
      </w:r>
      <w:r>
        <w:rPr>
          <w:rFonts w:ascii="Comic Sans MS" w:hAnsi="Comic Sans MS" w:cs="Comic Sans MS"/>
          <w:sz w:val="28"/>
        </w:rPr>
        <w:t>Anti-dandruff activity is provided by :</w:t>
      </w:r>
    </w:p>
    <w:p>
      <w:pPr>
        <w:spacing w:after="20" w:line="288" w:lineRule="auto"/>
        <w:ind w:left="720"/>
      </w:pPr>
      <w:r>
        <w:rPr>
          <w:rFonts w:ascii="Comic Sans MS" w:hAnsi="Comic Sans MS" w:cs="Comic Sans MS"/>
          <w:sz w:val="26"/>
        </w:rPr>
        <w:t>(a) Zinc pyrithione</w:t>
      </w:r>
    </w:p>
    <w:p>
      <w:pPr>
        <w:spacing w:after="20" w:line="288" w:lineRule="auto"/>
        <w:ind w:left="720"/>
      </w:pPr>
      <w:r>
        <w:rPr>
          <w:rFonts w:ascii="Comic Sans MS" w:hAnsi="Comic Sans MS" w:cs="Comic Sans MS"/>
          <w:sz w:val="26"/>
        </w:rPr>
        <w:t>(b) Sodium chloride</w:t>
      </w:r>
    </w:p>
    <w:p>
      <w:pPr>
        <w:spacing w:after="20" w:line="288" w:lineRule="auto"/>
        <w:ind w:left="720"/>
      </w:pPr>
      <w:r>
        <w:rPr>
          <w:rFonts w:ascii="Comic Sans MS" w:hAnsi="Comic Sans MS" w:cs="Comic Sans MS"/>
          <w:sz w:val="26"/>
        </w:rPr>
        <w:t>(c) EDTA</w:t>
      </w:r>
    </w:p>
    <w:p>
      <w:pPr>
        <w:spacing w:after="20" w:line="288" w:lineRule="auto"/>
        <w:ind w:left="720"/>
      </w:pPr>
      <w:r>
        <w:rPr>
          <w:rFonts w:ascii="Comic Sans MS" w:hAnsi="Comic Sans MS" w:cs="Comic Sans MS"/>
          <w:sz w:val="26"/>
        </w:rPr>
        <w:t>(d) Perfume</w:t>
      </w:r>
    </w:p>
    <w:p>
      <w:pPr>
        <w:spacing w:after="120" w:line="288" w:lineRule="auto"/>
        <w:ind w:left="720"/>
      </w:pPr>
      <w:r>
        <w:rPr>
          <w:rFonts w:ascii="Comic Sans MS" w:hAnsi="Comic Sans MS" w:cs="Comic Sans MS"/>
          <w:b/>
          <w:color w:val="1F7A33"/>
          <w:sz w:val="26"/>
        </w:rPr>
        <w:t>Ans : (a) Zinc pyrithione</w:t>
      </w:r>
    </w:p>
    <w:p>
      <w:pPr>
        <w:keepNext/>
        <w:spacing w:before="80" w:after="40"/>
        <w:jc w:val="both"/>
      </w:pPr>
      <w:r>
        <w:rPr>
          <w:rFonts w:ascii="Comic Sans MS" w:hAnsi="Comic Sans MS" w:cs="Comic Sans MS"/>
          <w:b/>
          <w:color w:val="6A1B9A"/>
          <w:sz w:val="28"/>
        </w:rPr>
        <w:t xml:space="preserve">Q91. </w:t>
      </w:r>
      <w:r>
        <w:rPr>
          <w:rFonts w:ascii="Comic Sans MS" w:hAnsi="Comic Sans MS" w:cs="Comic Sans MS"/>
          <w:sz w:val="28"/>
        </w:rPr>
        <w:t>Fluoride is added to toothpaste as a(n) :</w:t>
      </w:r>
    </w:p>
    <w:p>
      <w:pPr>
        <w:spacing w:after="20" w:line="288" w:lineRule="auto"/>
        <w:ind w:left="720"/>
      </w:pPr>
      <w:r>
        <w:rPr>
          <w:rFonts w:ascii="Comic Sans MS" w:hAnsi="Comic Sans MS" w:cs="Comic Sans MS"/>
          <w:sz w:val="26"/>
        </w:rPr>
        <w:t>(a) Abrasive</w:t>
      </w:r>
    </w:p>
    <w:p>
      <w:pPr>
        <w:spacing w:after="20" w:line="288" w:lineRule="auto"/>
        <w:ind w:left="720"/>
      </w:pPr>
      <w:r>
        <w:rPr>
          <w:rFonts w:ascii="Comic Sans MS" w:hAnsi="Comic Sans MS" w:cs="Comic Sans MS"/>
          <w:sz w:val="26"/>
        </w:rPr>
        <w:t>(b) Anticaries agent</w:t>
      </w:r>
    </w:p>
    <w:p>
      <w:pPr>
        <w:spacing w:after="20" w:line="288" w:lineRule="auto"/>
        <w:ind w:left="720"/>
      </w:pPr>
      <w:r>
        <w:rPr>
          <w:rFonts w:ascii="Comic Sans MS" w:hAnsi="Comic Sans MS" w:cs="Comic Sans MS"/>
          <w:sz w:val="26"/>
        </w:rPr>
        <w:t>(c) Humectant</w:t>
      </w:r>
    </w:p>
    <w:p>
      <w:pPr>
        <w:spacing w:after="20" w:line="288" w:lineRule="auto"/>
        <w:ind w:left="720"/>
      </w:pPr>
      <w:r>
        <w:rPr>
          <w:rFonts w:ascii="Comic Sans MS" w:hAnsi="Comic Sans MS" w:cs="Comic Sans MS"/>
          <w:sz w:val="26"/>
        </w:rPr>
        <w:t>(d) Binder</w:t>
      </w:r>
    </w:p>
    <w:p>
      <w:pPr>
        <w:spacing w:after="120" w:line="288" w:lineRule="auto"/>
        <w:ind w:left="720"/>
      </w:pPr>
      <w:r>
        <w:rPr>
          <w:rFonts w:ascii="Comic Sans MS" w:hAnsi="Comic Sans MS" w:cs="Comic Sans MS"/>
          <w:b/>
          <w:color w:val="1F7A33"/>
          <w:sz w:val="26"/>
        </w:rPr>
        <w:t>Ans : (b) Anticaries agent</w:t>
      </w:r>
    </w:p>
    <w:p>
      <w:pPr>
        <w:keepNext/>
        <w:spacing w:before="80" w:after="40"/>
        <w:jc w:val="both"/>
      </w:pPr>
      <w:r>
        <w:rPr>
          <w:rFonts w:ascii="Comic Sans MS" w:hAnsi="Comic Sans MS" w:cs="Comic Sans MS"/>
          <w:b/>
          <w:color w:val="6A1B9A"/>
          <w:sz w:val="28"/>
        </w:rPr>
        <w:t xml:space="preserve">Q92. </w:t>
      </w:r>
      <w:r>
        <w:rPr>
          <w:rFonts w:ascii="Comic Sans MS" w:hAnsi="Comic Sans MS" w:cs="Comic Sans MS"/>
          <w:sz w:val="28"/>
        </w:rPr>
        <w:t>The Ross-Miles test evaluates :</w:t>
      </w:r>
    </w:p>
    <w:p>
      <w:pPr>
        <w:spacing w:after="20" w:line="288" w:lineRule="auto"/>
        <w:ind w:left="720"/>
      </w:pPr>
      <w:r>
        <w:rPr>
          <w:rFonts w:ascii="Comic Sans MS" w:hAnsi="Comic Sans MS" w:cs="Comic Sans MS"/>
          <w:sz w:val="26"/>
        </w:rPr>
        <w:t>(a) Viscosity</w:t>
      </w:r>
    </w:p>
    <w:p>
      <w:pPr>
        <w:spacing w:after="20" w:line="288" w:lineRule="auto"/>
        <w:ind w:left="720"/>
      </w:pPr>
      <w:r>
        <w:rPr>
          <w:rFonts w:ascii="Comic Sans MS" w:hAnsi="Comic Sans MS" w:cs="Comic Sans MS"/>
          <w:sz w:val="26"/>
        </w:rPr>
        <w:t>(b) Foam volume and stability</w:t>
      </w:r>
    </w:p>
    <w:p>
      <w:pPr>
        <w:spacing w:after="20" w:line="288" w:lineRule="auto"/>
        <w:ind w:left="720"/>
      </w:pPr>
      <w:r>
        <w:rPr>
          <w:rFonts w:ascii="Comic Sans MS" w:hAnsi="Comic Sans MS" w:cs="Comic Sans MS"/>
          <w:sz w:val="26"/>
        </w:rPr>
        <w:t>(c) pH</w:t>
      </w:r>
    </w:p>
    <w:p>
      <w:pPr>
        <w:spacing w:after="20" w:line="288" w:lineRule="auto"/>
        <w:ind w:left="720"/>
      </w:pPr>
      <w:r>
        <w:rPr>
          <w:rFonts w:ascii="Comic Sans MS" w:hAnsi="Comic Sans MS" w:cs="Comic Sans MS"/>
          <w:sz w:val="26"/>
        </w:rPr>
        <w:t>(d) Colour</w:t>
      </w:r>
    </w:p>
    <w:p>
      <w:pPr>
        <w:spacing w:after="120" w:line="288" w:lineRule="auto"/>
        <w:ind w:left="720"/>
      </w:pPr>
      <w:r>
        <w:rPr>
          <w:rFonts w:ascii="Comic Sans MS" w:hAnsi="Comic Sans MS" w:cs="Comic Sans MS"/>
          <w:b/>
          <w:color w:val="1F7A33"/>
          <w:sz w:val="26"/>
        </w:rPr>
        <w:t>Ans : (b) Foam volume and stability</w:t>
      </w:r>
    </w:p>
    <w:p>
      <w:pPr>
        <w:keepNext/>
        <w:spacing w:before="80" w:after="40"/>
        <w:jc w:val="both"/>
      </w:pPr>
      <w:r>
        <w:rPr>
          <w:rFonts w:ascii="Comic Sans MS" w:hAnsi="Comic Sans MS" w:cs="Comic Sans MS"/>
          <w:b/>
          <w:color w:val="6A1B9A"/>
          <w:sz w:val="28"/>
        </w:rPr>
        <w:t xml:space="preserve">Q93. </w:t>
      </w:r>
      <w:r>
        <w:rPr>
          <w:rFonts w:ascii="Comic Sans MS" w:hAnsi="Comic Sans MS" w:cs="Comic Sans MS"/>
          <w:sz w:val="28"/>
        </w:rPr>
        <w:t>Titanium dioxide in lipstick / nail polish acts as a :</w:t>
      </w:r>
    </w:p>
    <w:p>
      <w:pPr>
        <w:spacing w:after="20" w:line="288" w:lineRule="auto"/>
        <w:ind w:left="720"/>
      </w:pPr>
      <w:r>
        <w:rPr>
          <w:rFonts w:ascii="Comic Sans MS" w:hAnsi="Comic Sans MS" w:cs="Comic Sans MS"/>
          <w:sz w:val="26"/>
        </w:rPr>
        <w:t>(a) Preservative</w:t>
      </w:r>
    </w:p>
    <w:p>
      <w:pPr>
        <w:spacing w:after="20" w:line="288" w:lineRule="auto"/>
        <w:ind w:left="720"/>
      </w:pPr>
      <w:r>
        <w:rPr>
          <w:rFonts w:ascii="Comic Sans MS" w:hAnsi="Comic Sans MS" w:cs="Comic Sans MS"/>
          <w:sz w:val="26"/>
        </w:rPr>
        <w:t>(b) Opacifier / white pigment</w:t>
      </w:r>
    </w:p>
    <w:p>
      <w:pPr>
        <w:spacing w:after="20" w:line="288" w:lineRule="auto"/>
        <w:ind w:left="720"/>
      </w:pPr>
      <w:r>
        <w:rPr>
          <w:rFonts w:ascii="Comic Sans MS" w:hAnsi="Comic Sans MS" w:cs="Comic Sans MS"/>
          <w:sz w:val="26"/>
        </w:rPr>
        <w:t>(c) Plasticizer</w:t>
      </w:r>
    </w:p>
    <w:p>
      <w:pPr>
        <w:spacing w:after="20" w:line="288" w:lineRule="auto"/>
        <w:ind w:left="720"/>
      </w:pPr>
      <w:r>
        <w:rPr>
          <w:rFonts w:ascii="Comic Sans MS" w:hAnsi="Comic Sans MS" w:cs="Comic Sans MS"/>
          <w:sz w:val="26"/>
        </w:rPr>
        <w:t>(d) Solvent</w:t>
      </w:r>
    </w:p>
    <w:p>
      <w:pPr>
        <w:spacing w:after="120" w:line="288" w:lineRule="auto"/>
        <w:ind w:left="720"/>
      </w:pPr>
      <w:r>
        <w:rPr>
          <w:rFonts w:ascii="Comic Sans MS" w:hAnsi="Comic Sans MS" w:cs="Comic Sans MS"/>
          <w:b/>
          <w:color w:val="1F7A33"/>
          <w:sz w:val="26"/>
        </w:rPr>
        <w:t>Ans : (b) Opacifier / white pigment</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Glossary of Key Terms</w:t>
      </w:r>
    </w:p>
    <w:p>
      <w:pPr>
        <w:spacing w:after="160"/>
        <w:jc w:val="both"/>
      </w:pPr>
      <w:r>
        <w:rPr>
          <w:rFonts w:ascii="Comic Sans MS" w:hAnsi="Comic Sans MS" w:cs="Comic Sans MS"/>
          <w:b w:val="0"/>
          <w:i w:val="0"/>
          <w:color w:val="000000"/>
          <w:sz w:val="28"/>
        </w:rPr>
        <w:t>A quick reference to the important terms used throughout this subject.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02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Term</w:t>
            </w:r>
          </w:p>
        </w:tc>
        <w:tc>
          <w:tcPr>
            <w:tcW w:type="dxa" w:w="63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2"/>
              </w:rPr>
              <w:t>Meaning</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Preformulation</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Characterisation of the physicochemical properties of a drug before formulation.</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Intrinsic solubility (C₀)</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Solubility of the completely unionized form of a drug.</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pKa</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The pH at which a drug is 50% ionized and 50% unionized.</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Partition coefficient (log P)</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Ratio of drug concentration in octanol to that in water; a measure of lipophilicity.</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Polymorphism</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Existence of a substance in more than one crystalline form.</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Pseudopolymorphism</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Incorporation of solvent into the crystal lattice (solvates/hydrates).</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Enantiotropic polymorph</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Reversibly interconvertible forms with a transition point below the melting point.</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Monotropic polymorph</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One form is metastable at all temperatures; conversion is irreversible.</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Crystal habit</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External shape of a crystal.</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Carr's index</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(Tapped−Bulk)/Tapped ×100; a measure of compressibility/flow.</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Hausner ratio</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Tapped density / Bulk density; a measure of flow.</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Angle of repose</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Maximum angle of a powder heap with the horizontal; indicates flow.</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BCS</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Biopharmaceutics Classification System (solubility × permeability).</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Excipient</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Any non-active component included in a dosage form.</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Superdisintegrant</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Highly efficient disintegrant used in low concentration.</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Co-processed excipient</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Two or more excipients combined at sub-particle level for multifunctionality.</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Glidant</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Improves powder flow (e.g. colloidal silica).</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Lubricant</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Reduces die-wall friction (e.g. magnesium stearate).</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Factor / Level / Response</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Independent variable / its setting / the measured outcome in DoE.</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Interaction</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When the effect of one factor depends on the level of another.</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Design space</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Combination of variables that assures product quality (QbD).</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Cosolvency</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Increasing solubility by adding a water-miscible cosolvent.</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Complexation</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Increasing solubility by forming a soluble complex (e.g. cyclodextrin).</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Solid dispersion</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Drug dispersed in an inert hydrophilic carrier in the solid state.</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Micellar solubilization</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Solubilization of drug within surfactant micelles above the CMC.</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Hydrotropy</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Solubility increase by a large amount of a highly soluble second solute.</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Dissolution</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Process by which a solid goes into solution.</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Noyes-Whitney equation</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dC/dt = DA(Cs−Ct)/hV; describes dissolution rate.</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Sink condition</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Medium volume ≥ 3–5 × that needed to saturate; keeps gradient maximal.</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Intrinsic dissolution rate</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Dissolution rate per unit constant surface area.</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IVIVC</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In-vitro / in-vivo correlation.</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Level A correlation</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Point-to-point in-vitro/in-vivo correlation (highest level).</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Biorelevant media</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Media simulating GI fluids (SGF, SIF, FaSSIF, FeSSIF).</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Zero-order kinetics</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Rate independent of concentration; C = C₀ − k₀t.</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First-order kinetics</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Rate proportional to concentration; log C linear with time.</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Half-life (t½)</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Time for concentration to fall by half.</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Shelf life (t₉₀)</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Time for potency to fall to 90% (10% degradation).</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Arrhenius equation</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k = A·e^(−Ea/RT); relates rate to temperature.</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pH-rate profile</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Plot of log k vs pH; its minimum is the pH of maximum stability.</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Q10</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Factor by which rate increases per 10°C rise in temperature.</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ICH Q1A / Q1B</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Guidelines for stability testing / photostability testing.</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HLB</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Hydrophilic-Lipophilic Balance of a surfactant (0–20).</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o/w and w/o emulsion</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Oil-in-water and water-in-oil emulsions.</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Syndet</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Synthetic-detergent cleansing bar (skin-pH, mild).</w:t>
            </w:r>
          </w:p>
        </w:tc>
      </w:tr>
      <w:tr>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TFM</w:t>
            </w:r>
          </w:p>
        </w:tc>
        <w:tc>
          <w:tcPr>
            <w:tcW w:type="dxa" w:w="63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Total Fatty Matter – quality parameter of soap.</w:t>
            </w:r>
          </w:p>
        </w:tc>
      </w:tr>
      <w:tr>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Dentifrice</w:t>
            </w:r>
          </w:p>
        </w:tc>
        <w:tc>
          <w:tcPr>
            <w:tcW w:type="dxa" w:w="63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1"/>
              </w:rPr>
              <w:t>A tooth-cleaning preparation (powder, paste or gel).</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Quick Revision – One-Liners</w:t>
      </w:r>
    </w:p>
    <w:p>
      <w:pPr>
        <w:spacing w:before="200" w:after="100" w:line="276" w:lineRule="auto"/>
        <w:keepNext/>
      </w:pPr>
      <w:r>
        <w:rPr>
          <w:rFonts w:ascii="Comic Sans MS" w:hAnsi="Comic Sans MS" w:cs="Comic Sans MS"/>
          <w:b/>
          <w:color w:val="FF0000"/>
          <w:sz w:val="32"/>
        </w:rPr>
        <w:t>Unit I – Preformulation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Preformulation = characterisation of drug before formulation.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Lipinski Rule of Five : MW ≤ 500, logP ≤ 5, HBD ≤ 5, HBA ≤ 10.</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Log P determined in n-octanol / water; measures lipophilicity.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XRPD = definitive test for polymorphism; DSC gives melting point &amp; transitions.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Metastable / amorphous forms : higher solubility, lower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Anhydrous forms dissolve faster than hydrates (ampicillin).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Flow : Carr's index &amp; Hausner ratio (lower = better); angle of repose &lt; 30° = excellent.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BCS II = low solubility / high permeability = dissolution-limited.</w:t>
      </w:r>
    </w:p>
    <w:p>
      <w:pPr>
        <w:spacing w:before="200" w:after="100" w:line="276" w:lineRule="auto"/>
        <w:keepNext/>
      </w:pPr>
      <w:r>
        <w:rPr>
          <w:rFonts w:ascii="Comic Sans MS" w:hAnsi="Comic Sans MS" w:cs="Comic Sans MS"/>
          <w:b/>
          <w:color w:val="FF0000"/>
          <w:sz w:val="32"/>
        </w:rPr>
        <w:t>Unit II – Additives &amp; DoE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Superdisintegrants : croscarmellose Na, crospovidone, sodium starch glycolate.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Glidant = colloidal silica; lubricant = Mg stearate; chelator = EDTA.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Co-processed excipients : Ludipress, Prosolv, Cellactose, StarLac.</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2^k factorial = k factors, 2 levels, 2^k runs; reveals interactions.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Fractional factorial = screening; Box-Behnken / CCD = optimization (RSM).</w:t>
      </w:r>
    </w:p>
    <w:p>
      <w:pPr>
        <w:spacing w:before="200" w:after="100" w:line="276" w:lineRule="auto"/>
        <w:keepNext/>
      </w:pPr>
      <w:r>
        <w:rPr>
          <w:rFonts w:ascii="Comic Sans MS" w:hAnsi="Comic Sans MS" w:cs="Comic Sans MS"/>
          <w:b/>
          <w:color w:val="FF0000"/>
          <w:sz w:val="32"/>
        </w:rPr>
        <w:t>Unit III – Solubility &amp; Dissolution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Noyes-Whitney : dC/dt = DA(Cs − Ct)/hV.</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Solubility techniques : cosolvency, salt, complexation, solid dispersion, micellar solubilization, hydrotropy.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Cyclodextrin = inclusion complex; PEG/PVP = solid-dispersion carriers.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Sink condition = medium ≥ 3–5 × saturation volume.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USP I = basket, II = paddle, IV = flow-through; 37°C, 900 mL.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IDR measured at constant surface area (Wood's apparatus).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Level A IVIVC = point-to-point (highest).</w:t>
      </w:r>
    </w:p>
    <w:p>
      <w:pPr>
        <w:spacing w:before="200" w:after="100" w:line="276" w:lineRule="auto"/>
        <w:keepNext/>
      </w:pPr>
      <w:r>
        <w:rPr>
          <w:rFonts w:ascii="Comic Sans MS" w:hAnsi="Comic Sans MS" w:cs="Comic Sans MS"/>
          <w:b/>
          <w:color w:val="FF0000"/>
          <w:sz w:val="32"/>
        </w:rPr>
        <w:t>Unit IV – Product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First order : t½ = 0.693/k, t₉₀ = 0.105/k.</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Zero order : t₉₀ = 0.1 C₀/k₀; suspensions = apparent zero order.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Arrhenius : log k vs 1/T (slope = −Ea/2.303R) → accelerated testing.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pH-rate profile → pH of maximum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Hydrolysis &amp; oxidation = major degradation routes.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Shelf life = t₉₀ (10% degradation).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ICH : long-term 25°C/60% RH, accelerated 40°C/75% RH × 6 months; Q1B = photostability.</w:t>
      </w:r>
    </w:p>
    <w:p>
      <w:pPr>
        <w:spacing w:before="200" w:after="100" w:line="276" w:lineRule="auto"/>
        <w:keepNext/>
      </w:pPr>
      <w:r>
        <w:rPr>
          <w:rFonts w:ascii="Comic Sans MS" w:hAnsi="Comic Sans MS" w:cs="Comic Sans MS"/>
          <w:b/>
          <w:color w:val="FF0000"/>
          <w:sz w:val="32"/>
        </w:rPr>
        <w:t>Unit V – Cosmetics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Nail polish film former = nitrocellulose.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Lipstick = waxes + oils + fats; dye = eosin.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Vanishing cream = stearic acid o/w; cold cream = beeswax-borax w/o.</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TFM = quality parameter of soap; syndet pH ~5.5–7 (mild).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HLB 3–6 = w/o emulsifier; 8–18 = o/w emulsifier.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Toothpaste abrasive = CaCO₃ / dicalcium phosphate; fluoride = anticaries.</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All the best !</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Revise the highlighted ★ boxes and all formulae before the exam.</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Practise the numerical problems in Unit IV (kinetics / shelf life).</w:t>
            </w:r>
          </w:p>
        </w:tc>
      </w:tr>
    </w:tbl>
    <w:p>
      <w:pPr>
        <w:spacing w:after="40"/>
      </w:pPr>
    </w:p>
    <w:sectPr w:rsidR="00FC693F" w:rsidRPr="0006063C" w:rsidSect="00034616">
      <w:headerReference w:type="default" r:id="rId9"/>
      <w:footerReference w:type="default" r:id="rId10"/>
      <w:pgSz w:w="12240" w:h="15840"/>
      <w:pgMar w:top="1296"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0" w:space="1" w:color="823B0A"/>
      </w:pBdr>
      <w:tabs>
        <w:tab w:pos="9360" w:val="right"/>
      </w:tabs>
      <w:spacing w:before="40" w:after="0" w:line="240" w:lineRule="auto"/>
    </w:pPr>
    <w:r>
      <w:rPr>
        <w:rFonts w:ascii="Comic Sans MS" w:hAnsi="Comic Sans MS" w:cs="Comic Sans MS"/>
        <w:sz w:val="18"/>
      </w:rPr>
      <w:t xml:space="preserve">For More Notes - Visit </w:t>
    </w:r>
    <w:r>
      <w:rPr>
        <w:rFonts w:ascii="Comic Sans MS" w:hAnsi="Comic Sans MS" w:cs="Comic Sans MS"/>
        <w:color w:val="0563C1"/>
        <w:sz w:val="18"/>
        <w:u w:val="single"/>
      </w:rPr>
      <w:t>www.carewellpharmacy.in</w:t>
    </w:r>
    <w:r>
      <w:rPr>
        <w:rFonts w:ascii="Comic Sans MS" w:hAnsi="Comic Sans MS" w:cs="Comic Sans MS"/>
        <w:sz w:val="18"/>
      </w:rPr>
      <w:tab/>
      <w:t xml:space="preserve">Page </w:t>
    </w:r>
    <w:r>
      <w:rPr>
        <w:rFonts w:ascii="Comic Sans MS" w:hAnsi="Comic Sans MS" w:cs="Comic Sans MS"/>
        <w:sz w:val="18"/>
      </w:rPr>
      <w:fldChar w:fldCharType="begin"/>
      <w:instrText xml:space="preserve">PAGE</w:instrText>
      <w:fldChar w:fldCharType="end"/>
    </w:r>
  </w:p>
  <w:p>
    <w:pPr>
      <w:spacing w:before="40" w:after="0" w:line="240" w:lineRule="auto"/>
    </w:pPr>
    <w:r>
      <w:rPr>
        <w:rFonts w:ascii="Arial" w:hAnsi="Arial" w:cs="Arial"/>
        <w:b/>
        <w:color w:val="CC0000"/>
        <w:sz w:val="26"/>
      </w:rPr>
      <w:t>Buy Courses From Telegram Id = @M_Pharmacy_OwnerBot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auto"/>
      <w:jc w:val="center"/>
      <w:pBdr>
        <w:bottom w:val="single" w:sz="20" w:space="1" w:color="823B0A"/>
      </w:pBdr>
    </w:pPr>
    <w:r>
      <w:rPr>
        <w:rFonts w:ascii="Comic Sans MS" w:hAnsi="Comic Sans MS" w:cs="Comic Sans MS"/>
        <w:b/>
        <w:color w:val="000000"/>
        <w:sz w:val="28"/>
      </w:rPr>
      <w:t>CAREWELL PHARMACY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60"/>
    </w:pPr>
    <w:rPr>
      <w:rFonts w:ascii="Comic Sans MS" w:hAnsi="Comic Sans MS" w:cs="Comic Sans MS"/>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