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type="auto" w:w="0"/>
        <w:jc w:val="center"/>
        <w:tblLayout w:type="fixed"/>
        <w:tblLook w:firstColumn="1" w:firstRow="1" w:lastColumn="0" w:lastRow="0" w:noHBand="0" w:noVBand="1" w:val="04A0"/>
        <w:tblBorders>
          <w:top w:val="single" w:sz="36" w:space="0" w:color="000000"/>
          <w:left w:val="single" w:sz="8" w:space="0" w:color="000000"/>
          <w:bottom w:val="single" w:sz="36" w:space="0" w:color="000000"/>
          <w:right w:val="single" w:sz="8" w:space="0" w:color="000000"/>
        </w:tblBorders>
      </w:tblPr>
      <w:tblGrid>
        <w:gridCol w:w="10800"/>
      </w:tblGrid>
      <w:tr>
        <w:tc>
          <w:tcPr>
            <w:tcW w:type="dxa" w:w="10800"/>
            <w:tcMar>
              <w:top w:w="420" w:type="dxa"/>
              <w:start w:w="260" w:type="dxa"/>
              <w:bottom w:w="420" w:type="dxa"/>
              <w:end w:w="260" w:type="dxa"/>
            </w:tcMar>
          </w:tcPr>
          <w:p>
            <w:pPr>
              <w:pStyle w:val="CoverSub"/>
              <w:spacing w:after="120"/>
            </w:pPr>
            <w:r>
              <w:rPr>
                <w:b/>
                <w:sz w:val="22"/>
                <w:spacing w:val="60"/>
              </w:rPr>
              <w:t>PART VIII — INSTRUMENT TRAYS</w:t>
            </w:r>
          </w:p>
          <w:p>
            <w:pPr>
              <w:pStyle w:val="CoverTitle"/>
              <w:spacing w:before="40" w:after="160"/>
            </w:pPr>
            <w:r>
              <w:t>OTORHINOLARYNGOLOGIC (ENT) TRAYS</w:t>
            </w:r>
          </w:p>
          <w:p>
            <w:pPr>
              <w:jc w:val="center"/>
              <w:spacing w:before="0" w:after="200" w:line="240" w:lineRule="auto"/>
              <w:pBdr>
                <w:bottom w:val="single" w:sz="12" w:space="1" w:color="000000"/>
              </w:pBdr>
            </w:pPr>
          </w:p>
          <w:p>
            <w:pPr>
              <w:pStyle w:val="CoverSub"/>
              <w:spacing w:before="20" w:after="20"/>
            </w:pPr>
            <w:r>
              <w:rPr>
                <w:sz w:val="21"/>
              </w:rPr>
              <w:t>Complete, illustrated examination notes</w:t>
            </w:r>
          </w:p>
          <w:p>
            <w:pPr>
              <w:pStyle w:val="CoverSub"/>
              <w:spacing w:before="20" w:after="20"/>
            </w:pPr>
            <w:r>
              <w:rPr>
                <w:sz w:val="21"/>
              </w:rPr>
              <w:t>General · Gynaecologic &amp; Obstetric · Genitourinary · Thoracic</w:t>
            </w:r>
          </w:p>
          <w:p>
            <w:pPr>
              <w:pStyle w:val="CoverSub"/>
              <w:spacing w:before="20" w:after="20"/>
            </w:pPr>
            <w:r>
              <w:rPr>
                <w:sz w:val="21"/>
              </w:rPr>
              <w:t>Cardiovascular · Orthopaedic · Neurologic · ENT · Ophthalmic · Paediatric</w:t>
            </w:r>
          </w:p>
          <w:p>
            <w:pPr>
              <w:jc w:val="center"/>
              <w:spacing w:before="280" w:after="40" w:line="240" w:lineRule="auto"/>
              <w:pBdr>
                <w:top w:val="single" w:sz="6" w:space="4" w:color="999999"/>
              </w:pBdr>
            </w:pPr>
          </w:p>
          <w:p>
            <w:pPr>
              <w:pStyle w:val="CoverSub"/>
              <w:spacing w:before="20" w:after="20"/>
            </w:pPr>
            <w:r>
              <w:rPr>
                <w:i/>
                <w:color w:val="555555"/>
                <w:sz w:val="18"/>
              </w:rPr>
              <w:t>Legal (8.5 × 14 in) · 1.27 cm margins · monochrome print-ready</w:t>
            </w:r>
          </w:p>
          <w:p>
            <w:pPr>
              <w:pStyle w:val="CoverSub"/>
              <w:spacing w:before="20" w:after="20"/>
            </w:pPr>
            <w:r>
              <w:rPr>
                <w:i/>
                <w:color w:val="555555"/>
                <w:sz w:val="18"/>
              </w:rPr>
              <w:t>Every figure is an original line diagram, drawn for clarity in black and white</w:t>
            </w:r>
          </w:p>
        </w:tc>
      </w:tr>
    </w:tbl>
    <w:p>
      <w:r>
        <w:br w:type="page"/>
      </w:r>
    </w:p>
    <w:p>
      <w:pPr>
        <w:pStyle w:val="TOCHead"/>
        <w:spacing w:before="80" w:after="40"/>
      </w:pPr>
      <w:bookmarkStart w:id="1065" w:name="toc"/>
      <w:r>
        <w:t>Table of Contents</w:t>
      </w:r>
      <w:bookmarkEnd w:id="1065"/>
    </w:p>
    <w:p>
      <w:pPr>
        <w:jc w:val="center"/>
        <w:spacing w:before="0" w:after="80" w:line="240" w:lineRule="auto"/>
        <w:pBdr>
          <w:bottom w:val="single" w:sz="18" w:space="1" w:color="000000"/>
        </w:pBdr>
      </w:pPr>
    </w:p>
    <w:p>
      <w:pPr>
        <w:jc w:val="center"/>
        <w:spacing w:before="0" w:after="180"/>
      </w:pPr>
      <w:r>
        <w:rPr>
          <w:rFonts w:ascii="Calibri" w:hAnsi="Calibri"/>
          <w:i/>
          <w:color w:val="444444"/>
          <w:sz w:val="17"/>
        </w:rPr>
        <w:t>The page numbers are live fields, shown as “—” until they are filled in.  **To update them: press Ctrl+A then F9** (on a Mac, Cmd+A then Fn+F9) — or right-click any number and choose “Update Field”. Word normally offers to do this when the file opens. Once updated, each number is also a link: Ctrl+click it to jump to that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6" w:space="0" w:color="000000"/>
        </w:tblBorders>
      </w:tblPr>
      <w:tblGrid>
        <w:gridCol w:w="5400"/>
        <w:gridCol w:w="5400"/>
      </w:tblGrid>
      <w:tr>
        <w:trPr>
          <w:tblHeader/>
          <w:cantSplit/>
        </w:trPr>
        <w:tc>
          <w:tcPr>
            <w:tcW w:type="dxa" w:w="9666"/>
            <w:shd w:val="clear" w:color="auto" w:fill="D9D9D9"/>
            <w:tcMar>
              <w:top w:w="60" w:type="dxa"/>
              <w:start w:w="90" w:type="dxa"/>
              <w:bottom w:w="60" w:type="dxa"/>
              <w:end w:w="90" w:type="dxa"/>
            </w:tcMar>
            <w:tcBorders>
              <w:bottom w:val="single" w:sz="12" w:space="0" w:color="000000"/>
            </w:tcBorders>
          </w:tcPr>
          <w:p>
            <w:pPr>
              <w:pStyle w:val="TabHead"/>
              <w:jc w:val="left"/>
            </w:pPr>
            <w:r>
              <w:t>Tray / Chapter</w:t>
            </w:r>
          </w:p>
        </w:tc>
        <w:tc>
          <w:tcPr>
            <w:tcW w:type="dxa" w:w="1134"/>
            <w:shd w:val="clear" w:color="auto" w:fill="D9D9D9"/>
            <w:tcMar>
              <w:top w:w="60" w:type="dxa"/>
              <w:start w:w="90" w:type="dxa"/>
              <w:bottom w:w="60" w:type="dxa"/>
              <w:end w:w="90" w:type="dxa"/>
            </w:tcMar>
            <w:tcBorders>
              <w:bottom w:val="single" w:sz="12" w:space="0" w:color="000000"/>
            </w:tcBorders>
          </w:tcPr>
          <w:p>
            <w:pPr>
              <w:pStyle w:val="TabHead"/>
              <w:jc w:val="center"/>
            </w:pPr>
            <w:r>
              <w:t>Page</w:t>
            </w:r>
          </w:p>
        </w:tc>
      </w:tr>
      <w:tr>
        <w:trPr>
          <w:cantSplit/>
        </w:trPr>
        <w:tc>
          <w:tcPr>
            <w:tcW w:type="dxa" w:w="9666"/>
            <w:vAlign w:val="top"/>
            <w:tcMar>
              <w:top w:w="42" w:type="dxa"/>
              <w:start w:w="90" w:type="dxa"/>
              <w:bottom w:w="42" w:type="dxa"/>
              <w:end w:w="90" w:type="dxa"/>
            </w:tcMar>
            <w:shd w:val="clear" w:color="auto" w:fill="E4E4E4"/>
          </w:tcPr>
          <w:p>
            <w:pPr>
              <w:pStyle w:val="TabCell"/>
            </w:pPr>
            <w:r>
              <w:rPr>
                <w:rFonts w:ascii="Calibri" w:hAnsi="Calibri"/>
                <w:b/>
                <w:sz w:val="18"/>
                <w:spacing w:val="12"/>
              </w:rPr>
              <w:t>OTORHINOLARYNGOLOGIC (ENT) TRAYS</w:t>
            </w:r>
          </w:p>
        </w:tc>
        <w:tc>
          <w:tcPr>
            <w:tcW w:type="dxa" w:w="1134"/>
            <w:vAlign w:val="top"/>
            <w:tcMar>
              <w:top w:w="42" w:type="dxa"/>
              <w:start w:w="90" w:type="dxa"/>
              <w:bottom w:w="42" w:type="dxa"/>
              <w:end w:w="90" w:type="dxa"/>
            </w:tcMar>
            <w:shd w:val="clear" w:color="auto" w:fill="E4E4E4"/>
          </w:tcPr>
          <w:p>
            <w:pPr>
              <w:pStyle w:val="TabCell"/>
              <w:jc w:val="center"/>
            </w:pPr>
            <w:r>
              <w:fldChar w:fldCharType="begin"/>
            </w:r>
            <w:r>
              <w:instrText xml:space="preserve"> PAGEREF part_VIII \h </w:instrText>
            </w:r>
            <w:r>
              <w:fldChar w:fldCharType="separate"/>
            </w:r>
            <w:r>
              <w:rPr>
                <w:rFonts w:ascii="Calibri" w:hAnsi="Calibri"/>
                <w:b/>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8.1   Basic Ear Procedures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tray_8_1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8.2   Nasal Procedures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tray_8_2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8.3   Myringotomy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tray_8_3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8.4   Tonsillectomy and Adenoidectomy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tray_8_4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8.5   Tracheostomy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tray_8_5 \h </w:instrText>
            </w:r>
            <w:r>
              <w:fldChar w:fldCharType="separate"/>
            </w:r>
            <w:r>
              <w:rPr>
                <w:rFonts w:ascii="Calibri" w:hAnsi="Calibri"/>
                <w:sz w:val="19"/>
              </w:rPr>
              <w:t>—</w:t>
            </w:r>
            <w:r>
              <w:fldChar w:fldCharType="end"/>
            </w:r>
          </w:p>
        </w:tc>
      </w:tr>
      <w:tr>
        <w:trPr>
          <w:cantSplit/>
        </w:trPr>
        <w:tc>
          <w:tcPr>
            <w:tcW w:type="dxa" w:w="9666"/>
            <w:vAlign w:val="top"/>
            <w:tcMar>
              <w:top w:w="42" w:type="dxa"/>
              <w:start w:w="90" w:type="dxa"/>
              <w:bottom w:w="42" w:type="dxa"/>
              <w:end w:w="90" w:type="dxa"/>
            </w:tcMar>
          </w:tcPr>
          <w:p>
            <w:pPr>
              <w:pStyle w:val="TabCell"/>
              <w:ind w:start="238"/>
            </w:pPr>
            <w:r>
              <w:rPr>
                <w:sz w:val="19"/>
              </w:rPr>
              <w:t>8.6   Antral Puncture Tray</w:t>
            </w:r>
          </w:p>
        </w:tc>
        <w:tc>
          <w:tcPr>
            <w:tcW w:type="dxa" w:w="1134"/>
            <w:vAlign w:val="top"/>
            <w:tcMar>
              <w:top w:w="42" w:type="dxa"/>
              <w:start w:w="90" w:type="dxa"/>
              <w:bottom w:w="42" w:type="dxa"/>
              <w:end w:w="90" w:type="dxa"/>
            </w:tcMar>
          </w:tcPr>
          <w:p>
            <w:pPr>
              <w:pStyle w:val="TabCell"/>
              <w:jc w:val="center"/>
            </w:pPr>
            <w:r>
              <w:fldChar w:fldCharType="begin"/>
            </w:r>
            <w:r>
              <w:instrText xml:space="preserve"> PAGEREF tray_8_6 \h </w:instrText>
            </w:r>
            <w:r>
              <w:fldChar w:fldCharType="separate"/>
            </w:r>
            <w:r>
              <w:rPr>
                <w:rFonts w:ascii="Calibri" w:hAnsi="Calibri"/>
                <w:sz w:val="19"/>
              </w:rPr>
              <w:t>—</w:t>
            </w:r>
            <w:r>
              <w:fldChar w:fldCharType="end"/>
            </w:r>
          </w:p>
        </w:tc>
      </w:tr>
    </w:tbl>
    <w:p>
      <w:pPr>
        <w:spacing w:before="0" w:after="120" w:line="240" w:lineRule="auto"/>
      </w:pPr>
    </w:p>
    <w:p>
      <w:r>
        <w:br w:type="page"/>
      </w:r>
    </w:p>
    <w:p>
      <w:pPr>
        <w:pStyle w:val="TOCHead"/>
        <w:spacing w:before="80" w:after="40"/>
      </w:pPr>
      <w:bookmarkStart w:id="1066" w:name="how_to_read"/>
      <w:r>
        <w:t>How to Read These Notes</w:t>
      </w:r>
      <w:bookmarkEnd w:id="1066"/>
    </w:p>
    <w:p>
      <w:pPr>
        <w:jc w:val="center"/>
        <w:spacing w:before="0" w:after="160" w:line="240" w:lineRule="auto"/>
        <w:pBdr>
          <w:bottom w:val="single" w:sz="18" w:space="1" w:color="000000"/>
        </w:pBdr>
      </w:pPr>
    </w:p>
    <w:p>
      <w:pPr>
        <w:pStyle w:val="TrayLead"/>
        <w:spacing w:before="0" w:after="160"/>
      </w:pPr>
      <w:r>
        <w:t xml:space="preserve">Every tray chapter is built to the same pattern, so you can find the same kind of information in the same place each time. Read the </w:t>
      </w:r>
      <w:r>
        <w:rPr>
          <w:i/>
        </w:rPr>
        <w:t>lead paragraph</w:t>
      </w:r>
      <w:r>
        <w:t xml:space="preserve"> and the </w:t>
      </w:r>
      <w:r>
        <w:rPr>
          <w:i/>
        </w:rPr>
        <w:t>figure</w:t>
      </w:r>
      <w:r>
        <w:t xml:space="preserve"> first to fix the idea, then work through the contents table.</w:t>
      </w:r>
    </w:p>
    <w:tbl>
      <w:tblPr>
        <w:tblW w:type="auto" w:w="0"/>
        <w:jc w:val="center"/>
        <w:tblLayout w:type="fixed"/>
        <w:tblLook w:firstColumn="1" w:firstRow="1" w:lastColumn="0" w:lastRow="0" w:noHBand="0" w:noVBand="1" w:val="04A0"/>
        <w:tblLayout w:type="fixed"/>
        <w:tblBorders>
          <w:top w:val="single" w:sz="12" w:space="0" w:color="000000"/>
          <w:bottom w:val="single" w:sz="12" w:space="0" w:color="000000"/>
          <w:insideH w:val="single" w:sz="4" w:space="0" w:color="BBBBBB"/>
        </w:tblBorders>
      </w:tblPr>
      <w:tblGrid>
        <w:gridCol w:w="5400"/>
        <w:gridCol w:w="5400"/>
      </w:tblGrid>
      <w:tr>
        <w:tc>
          <w:tcPr>
            <w:tcW w:type="dxa" w:w="2835"/>
            <w:vAlign w:val="top"/>
            <w:tcMar>
              <w:top w:w="70" w:type="dxa"/>
              <w:start w:w="0" w:type="dxa"/>
              <w:bottom w:w="70" w:type="dxa"/>
              <w:end w:w="110" w:type="dxa"/>
            </w:tcMar>
          </w:tcPr>
          <w:p>
            <w:pPr>
              <w:pStyle w:val="TabHead"/>
            </w:pPr>
            <w:r>
              <w:rPr>
                <w:sz w:val="19"/>
              </w:rPr>
              <w:t>Lead paragraph</w:t>
            </w:r>
          </w:p>
        </w:tc>
        <w:tc>
          <w:tcPr>
            <w:tcW w:type="dxa" w:w="7965"/>
            <w:vAlign w:val="top"/>
            <w:tcMar>
              <w:top w:w="70" w:type="dxa"/>
              <w:start w:w="0" w:type="dxa"/>
              <w:bottom w:w="70" w:type="dxa"/>
              <w:end w:w="110" w:type="dxa"/>
            </w:tcMar>
          </w:tcPr>
          <w:p>
            <w:pPr>
              <w:pStyle w:val="TabCell"/>
            </w:pPr>
            <w:r>
              <w:rPr>
                <w:sz w:val="19"/>
              </w:rPr>
              <w:t>What the tray is for and the single idea that shapes it. If you remember nothing else from a chapter, remember this.</w:t>
            </w:r>
          </w:p>
        </w:tc>
      </w:tr>
      <w:tr>
        <w:tc>
          <w:tcPr>
            <w:tcW w:type="dxa" w:w="2835"/>
            <w:vAlign w:val="top"/>
            <w:tcMar>
              <w:top w:w="70" w:type="dxa"/>
              <w:start w:w="0" w:type="dxa"/>
              <w:bottom w:w="70" w:type="dxa"/>
              <w:end w:w="110" w:type="dxa"/>
            </w:tcMar>
          </w:tcPr>
          <w:p>
            <w:pPr>
              <w:pStyle w:val="TabHead"/>
            </w:pPr>
            <w:r>
              <w:rPr>
                <w:sz w:val="19"/>
              </w:rPr>
              <w:t>Used for / includes</w:t>
            </w:r>
          </w:p>
        </w:tc>
        <w:tc>
          <w:tcPr>
            <w:tcW w:type="dxa" w:w="7965"/>
            <w:vAlign w:val="top"/>
            <w:tcMar>
              <w:top w:w="70" w:type="dxa"/>
              <w:start w:w="0" w:type="dxa"/>
              <w:bottom w:w="70" w:type="dxa"/>
              <w:end w:w="110" w:type="dxa"/>
            </w:tcMar>
          </w:tcPr>
          <w:p>
            <w:pPr>
              <w:pStyle w:val="TabCell"/>
            </w:pPr>
            <w:r>
              <w:rPr>
                <w:sz w:val="19"/>
              </w:rPr>
              <w:t>The procedures the tray serves — useful for 'name three indications' questions.</w:t>
            </w:r>
          </w:p>
        </w:tc>
      </w:tr>
      <w:tr>
        <w:tc>
          <w:tcPr>
            <w:tcW w:type="dxa" w:w="2835"/>
            <w:vAlign w:val="top"/>
            <w:tcMar>
              <w:top w:w="70" w:type="dxa"/>
              <w:start w:w="0" w:type="dxa"/>
              <w:bottom w:w="70" w:type="dxa"/>
              <w:end w:w="110" w:type="dxa"/>
            </w:tcMar>
          </w:tcPr>
          <w:p>
            <w:pPr>
              <w:pStyle w:val="TabHead"/>
            </w:pPr>
            <w:r>
              <w:rPr>
                <w:sz w:val="19"/>
              </w:rPr>
              <w:t>Figure</w:t>
            </w:r>
          </w:p>
        </w:tc>
        <w:tc>
          <w:tcPr>
            <w:tcW w:type="dxa" w:w="7965"/>
            <w:vAlign w:val="top"/>
            <w:tcMar>
              <w:top w:w="70" w:type="dxa"/>
              <w:start w:w="0" w:type="dxa"/>
              <w:bottom w:w="70" w:type="dxa"/>
              <w:end w:w="110" w:type="dxa"/>
            </w:tcMar>
          </w:tcPr>
          <w:p>
            <w:pPr>
              <w:pStyle w:val="TabCell"/>
            </w:pPr>
            <w:r>
              <w:rPr>
                <w:sz w:val="19"/>
              </w:rPr>
              <w:t xml:space="preserve">An original line diagram of the tray's </w:t>
            </w:r>
            <w:r>
              <w:rPr>
                <w:b/>
                <w:sz w:val="19"/>
              </w:rPr>
              <w:t>signature instruments</w:t>
            </w:r>
            <w:r>
              <w:rPr>
                <w:sz w:val="19"/>
              </w:rPr>
              <w:t xml:space="preserve"> — the items that identify it. Diagrams are schematic: they show the identifying feature (jaw pattern, bevel direction, footplate, curve) rather than a photographic likeness.</w:t>
            </w:r>
          </w:p>
        </w:tc>
      </w:tr>
      <w:tr>
        <w:tc>
          <w:tcPr>
            <w:tcW w:type="dxa" w:w="2835"/>
            <w:vAlign w:val="top"/>
            <w:tcMar>
              <w:top w:w="70" w:type="dxa"/>
              <w:start w:w="0" w:type="dxa"/>
              <w:bottom w:w="70" w:type="dxa"/>
              <w:end w:w="110" w:type="dxa"/>
            </w:tcMar>
          </w:tcPr>
          <w:p>
            <w:pPr>
              <w:pStyle w:val="TabHead"/>
            </w:pPr>
            <w:r>
              <w:rPr>
                <w:sz w:val="19"/>
              </w:rPr>
              <w:t>Callout box</w:t>
            </w:r>
          </w:p>
        </w:tc>
        <w:tc>
          <w:tcPr>
            <w:tcW w:type="dxa" w:w="7965"/>
            <w:vAlign w:val="top"/>
            <w:tcMar>
              <w:top w:w="70" w:type="dxa"/>
              <w:start w:w="0" w:type="dxa"/>
              <w:bottom w:w="70" w:type="dxa"/>
              <w:end w:w="110" w:type="dxa"/>
            </w:tcMar>
          </w:tcPr>
          <w:p>
            <w:pPr>
              <w:pStyle w:val="TabCell"/>
            </w:pPr>
            <w:r>
              <w:rPr>
                <w:sz w:val="19"/>
              </w:rPr>
              <w:t>The one concept, distinction or safety rule that examiners return to for that tray.</w:t>
            </w:r>
          </w:p>
        </w:tc>
      </w:tr>
      <w:tr>
        <w:tc>
          <w:tcPr>
            <w:tcW w:type="dxa" w:w="2835"/>
            <w:vAlign w:val="top"/>
            <w:tcMar>
              <w:top w:w="70" w:type="dxa"/>
              <w:start w:w="0" w:type="dxa"/>
              <w:bottom w:w="70" w:type="dxa"/>
              <w:end w:w="110" w:type="dxa"/>
            </w:tcMar>
          </w:tcPr>
          <w:p>
            <w:pPr>
              <w:pStyle w:val="TabHead"/>
            </w:pPr>
            <w:r>
              <w:rPr>
                <w:sz w:val="19"/>
              </w:rPr>
              <w:t>Contents of the tray</w:t>
            </w:r>
          </w:p>
        </w:tc>
        <w:tc>
          <w:tcPr>
            <w:tcW w:type="dxa" w:w="7965"/>
            <w:vAlign w:val="top"/>
            <w:tcMar>
              <w:top w:w="70" w:type="dxa"/>
              <w:start w:w="0" w:type="dxa"/>
              <w:bottom w:w="70" w:type="dxa"/>
              <w:end w:w="110" w:type="dxa"/>
            </w:tcMar>
          </w:tcPr>
          <w:p>
            <w:pPr>
              <w:pStyle w:val="TabCell"/>
            </w:pPr>
            <w:r>
              <w:rPr>
                <w:sz w:val="19"/>
              </w:rPr>
              <w:t xml:space="preserve">The full instrument list, grouped by </w:t>
            </w:r>
            <w:r>
              <w:rPr>
                <w:b/>
                <w:sz w:val="19"/>
              </w:rPr>
              <w:t>function</w:t>
            </w:r>
            <w:r>
              <w:rPr>
                <w:sz w:val="19"/>
              </w:rPr>
              <w:t xml:space="preserve"> — cutting, grasping, clamping, retracting, suturing, suctioning — with quantities and the reason each item is present. Answer 'enumerate the contents' questions using these groups as headings.</w:t>
            </w:r>
          </w:p>
        </w:tc>
      </w:tr>
      <w:tr>
        <w:tc>
          <w:tcPr>
            <w:tcW w:type="dxa" w:w="2835"/>
            <w:vAlign w:val="top"/>
            <w:tcMar>
              <w:top w:w="70" w:type="dxa"/>
              <w:start w:w="0" w:type="dxa"/>
              <w:bottom w:w="70" w:type="dxa"/>
              <w:end w:w="110" w:type="dxa"/>
            </w:tcMar>
          </w:tcPr>
          <w:p>
            <w:pPr>
              <w:pStyle w:val="TabHead"/>
            </w:pPr>
            <w:r>
              <w:rPr>
                <w:sz w:val="19"/>
              </w:rPr>
              <w:t>Additional supplies</w:t>
            </w:r>
          </w:p>
        </w:tc>
        <w:tc>
          <w:tcPr>
            <w:tcW w:type="dxa" w:w="7965"/>
            <w:vAlign w:val="top"/>
            <w:tcMar>
              <w:top w:w="70" w:type="dxa"/>
              <w:start w:w="0" w:type="dxa"/>
              <w:bottom w:w="70" w:type="dxa"/>
              <w:end w:w="110" w:type="dxa"/>
            </w:tcMar>
          </w:tcPr>
          <w:p>
            <w:pPr>
              <w:pStyle w:val="TabCell"/>
            </w:pPr>
            <w:r>
              <w:rPr>
                <w:sz w:val="19"/>
              </w:rPr>
              <w:t>Position, draping, structures at risk and procedure-specific notes.</w:t>
            </w:r>
          </w:p>
        </w:tc>
      </w:tr>
      <w:tr>
        <w:tc>
          <w:tcPr>
            <w:tcW w:type="dxa" w:w="2835"/>
            <w:vAlign w:val="top"/>
            <w:tcMar>
              <w:top w:w="70" w:type="dxa"/>
              <w:start w:w="0" w:type="dxa"/>
              <w:bottom w:w="70" w:type="dxa"/>
              <w:end w:w="110" w:type="dxa"/>
            </w:tcMar>
          </w:tcPr>
          <w:p>
            <w:pPr>
              <w:pStyle w:val="TabHead"/>
            </w:pPr>
            <w:r>
              <w:rPr>
                <w:sz w:val="19"/>
              </w:rPr>
              <w:t>Comparison table</w:t>
            </w:r>
          </w:p>
        </w:tc>
        <w:tc>
          <w:tcPr>
            <w:tcW w:type="dxa" w:w="7965"/>
            <w:vAlign w:val="top"/>
            <w:tcMar>
              <w:top w:w="70" w:type="dxa"/>
              <w:start w:w="0" w:type="dxa"/>
              <w:bottom w:w="70" w:type="dxa"/>
              <w:end w:w="110" w:type="dxa"/>
            </w:tcMar>
          </w:tcPr>
          <w:p>
            <w:pPr>
              <w:pStyle w:val="TabCell"/>
            </w:pPr>
            <w:r>
              <w:rPr>
                <w:sz w:val="19"/>
              </w:rPr>
              <w:t>Where two trays or two instruments are easily confused, they are set side by side.</w:t>
            </w:r>
          </w:p>
        </w:tc>
      </w:tr>
      <w:tr>
        <w:tc>
          <w:tcPr>
            <w:tcW w:type="dxa" w:w="2835"/>
            <w:vAlign w:val="top"/>
            <w:tcMar>
              <w:top w:w="70" w:type="dxa"/>
              <w:start w:w="0" w:type="dxa"/>
              <w:bottom w:w="70" w:type="dxa"/>
              <w:end w:w="110" w:type="dxa"/>
            </w:tcMar>
          </w:tcPr>
          <w:p>
            <w:pPr>
              <w:pStyle w:val="TabHead"/>
            </w:pPr>
            <w:r>
              <w:rPr>
                <w:sz w:val="19"/>
              </w:rPr>
              <w:t>Examination pointers</w:t>
            </w:r>
          </w:p>
        </w:tc>
        <w:tc>
          <w:tcPr>
            <w:tcW w:type="dxa" w:w="7965"/>
            <w:vAlign w:val="top"/>
            <w:tcMar>
              <w:top w:w="70" w:type="dxa"/>
              <w:start w:w="0" w:type="dxa"/>
              <w:bottom w:w="70" w:type="dxa"/>
              <w:end w:w="110" w:type="dxa"/>
            </w:tcMar>
          </w:tcPr>
          <w:p>
            <w:pPr>
              <w:pStyle w:val="TabCell"/>
            </w:pPr>
            <w:r>
              <w:rPr>
                <w:sz w:val="19"/>
              </w:rPr>
              <w:t>The single most useful section for an MCQ paper: the specific, testable facts — named instruments, numbers, temperatures, sizes and the distinctions between similar items. Revise from these.</w:t>
            </w:r>
          </w:p>
        </w:tc>
      </w:tr>
      <w:tr>
        <w:tc>
          <w:tcPr>
            <w:tcW w:type="dxa" w:w="2835"/>
            <w:vAlign w:val="top"/>
            <w:tcMar>
              <w:top w:w="70" w:type="dxa"/>
              <w:start w:w="0" w:type="dxa"/>
              <w:bottom w:w="70" w:type="dxa"/>
              <w:end w:w="110" w:type="dxa"/>
            </w:tcMar>
          </w:tcPr>
          <w:p>
            <w:pPr>
              <w:pStyle w:val="TabHead"/>
            </w:pPr>
            <w:r>
              <w:rPr>
                <w:sz w:val="19"/>
              </w:rPr>
              <w:t>Common mistakes</w:t>
            </w:r>
          </w:p>
        </w:tc>
        <w:tc>
          <w:tcPr>
            <w:tcW w:type="dxa" w:w="7965"/>
            <w:vAlign w:val="top"/>
            <w:tcMar>
              <w:top w:w="70" w:type="dxa"/>
              <w:start w:w="0" w:type="dxa"/>
              <w:bottom w:w="70" w:type="dxa"/>
              <w:end w:w="110" w:type="dxa"/>
            </w:tcMar>
          </w:tcPr>
          <w:p>
            <w:pPr>
              <w:pStyle w:val="TabCell"/>
            </w:pPr>
            <w:r>
              <w:rPr>
                <w:sz w:val="19"/>
              </w:rPr>
              <w:t>Errors that lose marks, marked with ✗ — most of them are the distractors an MCQ will offer you.</w:t>
            </w:r>
          </w:p>
        </w:tc>
      </w:tr>
      <w:tr>
        <w:tc>
          <w:tcPr>
            <w:tcW w:type="dxa" w:w="2835"/>
            <w:vAlign w:val="top"/>
            <w:tcMar>
              <w:top w:w="70" w:type="dxa"/>
              <w:start w:w="0" w:type="dxa"/>
              <w:bottom w:w="70" w:type="dxa"/>
              <w:end w:w="110" w:type="dxa"/>
            </w:tcMar>
          </w:tcPr>
          <w:p>
            <w:pPr>
              <w:pStyle w:val="TabHead"/>
            </w:pPr>
            <w:r>
              <w:rPr>
                <w:sz w:val="19"/>
              </w:rPr>
              <w:t>A note on quantities</w:t>
            </w:r>
          </w:p>
        </w:tc>
        <w:tc>
          <w:tcPr>
            <w:tcW w:type="dxa" w:w="7965"/>
            <w:vAlign w:val="top"/>
            <w:tcMar>
              <w:top w:w="70" w:type="dxa"/>
              <w:start w:w="0" w:type="dxa"/>
              <w:bottom w:w="70" w:type="dxa"/>
              <w:end w:w="110" w:type="dxa"/>
            </w:tcMar>
          </w:tcPr>
          <w:p>
            <w:pPr>
              <w:pStyle w:val="TabCell"/>
            </w:pPr>
            <w:r>
              <w:rPr>
                <w:sz w:val="19"/>
              </w:rPr>
              <w:t xml:space="preserve">Instrument </w:t>
            </w:r>
            <w:r>
              <w:rPr>
                <w:b/>
                <w:sz w:val="19"/>
              </w:rPr>
              <w:t>names, functions and groupings</w:t>
            </w:r>
            <w:r>
              <w:rPr>
                <w:sz w:val="19"/>
              </w:rPr>
              <w:t xml:space="preserve"> are standard. The </w:t>
            </w:r>
            <w:r>
              <w:rPr>
                <w:b/>
                <w:sz w:val="19"/>
              </w:rPr>
              <w:t>numbers</w:t>
            </w:r>
            <w:r>
              <w:rPr>
                <w:sz w:val="19"/>
              </w:rPr>
              <w:t xml:space="preserve"> ("6 Allis clamps") vary between institutions — please cross-check them against your prescribed textbook.</w:t>
            </w:r>
          </w:p>
        </w:tc>
      </w:tr>
      <w:tr>
        <w:tc>
          <w:tcPr>
            <w:tcW w:type="dxa" w:w="2835"/>
            <w:vAlign w:val="top"/>
            <w:tcMar>
              <w:top w:w="70" w:type="dxa"/>
              <w:start w:w="0" w:type="dxa"/>
              <w:bottom w:w="70" w:type="dxa"/>
              <w:end w:w="110" w:type="dxa"/>
            </w:tcMar>
          </w:tcPr>
          <w:p>
            <w:pPr>
              <w:pStyle w:val="TabHead"/>
            </w:pPr>
            <w:r>
              <w:rPr>
                <w:sz w:val="19"/>
              </w:rPr>
              <w:t>Printing</w:t>
            </w:r>
          </w:p>
        </w:tc>
        <w:tc>
          <w:tcPr>
            <w:tcW w:type="dxa" w:w="7965"/>
            <w:vAlign w:val="top"/>
            <w:tcMar>
              <w:top w:w="70" w:type="dxa"/>
              <w:start w:w="0" w:type="dxa"/>
              <w:bottom w:w="70" w:type="dxa"/>
              <w:end w:w="110" w:type="dxa"/>
            </w:tcMar>
          </w:tcPr>
          <w:p>
            <w:pPr>
              <w:pStyle w:val="TabCell"/>
            </w:pPr>
            <w:r>
              <w:rPr>
                <w:sz w:val="19"/>
              </w:rPr>
              <w:t>Legal paper (8.5 × 14 in), 1.27 cm margins, monochrome throughout. No information depends on colour, so a black-and-white printer loses nothing.</w:t>
            </w:r>
          </w:p>
        </w:tc>
      </w:tr>
    </w:tbl>
    <w:p>
      <w:pPr>
        <w:spacing w:before="0" w:after="120" w:line="240" w:lineRule="auto"/>
      </w:pP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VIII</w:t>
            </w:r>
          </w:p>
          <w:p>
            <w:pPr>
              <w:pStyle w:val="Heading1"/>
              <w:jc w:val="left"/>
              <w:spacing w:before="0" w:after="0"/>
            </w:pPr>
            <w:bookmarkStart w:id="1067" w:name="part_VIII"/>
            <w:r>
              <w:rPr>
                <w:rFonts w:ascii="Calibri" w:hAnsi="Calibri"/>
                <w:b/>
                <w:color w:val="FFFFFF"/>
                <w:sz w:val="38"/>
              </w:rPr>
              <w:t>Otorhinolaryngologic (ENT) Trays</w:t>
            </w:r>
            <w:bookmarkEnd w:id="1067"/>
          </w:p>
          <w:p>
            <w:pPr>
              <w:spacing w:before="80" w:after="0"/>
            </w:pPr>
            <w:r>
              <w:rPr>
                <w:rFonts w:ascii="Calibri" w:hAnsi="Calibri"/>
                <w:i/>
                <w:color w:val="D6D6D6"/>
                <w:sz w:val="19"/>
              </w:rPr>
              <w:t>Basic ear · Nasal · Myringotomy · Tonsillectomy and adenoidectomy · Tracheostomy · Antral puncture</w:t>
            </w:r>
          </w:p>
        </w:tc>
      </w:tr>
    </w:tbl>
    <w:p>
      <w:pPr>
        <w:spacing w:before="0" w:after="160" w:line="240" w:lineRule="auto"/>
      </w:pPr>
    </w:p>
    <w:p>
      <w:pPr>
        <w:pStyle w:val="TrayLead"/>
        <w:spacing w:before="40" w:after="160"/>
      </w:pPr>
      <w:r>
        <w:t xml:space="preserve">ENT surgery is performed in </w:t>
      </w:r>
      <w:r>
        <w:rPr>
          <w:b/>
        </w:rPr>
        <w:t>small, deep, angled cavities reached through natural orifices</w:t>
      </w:r>
      <w:r>
        <w:t xml:space="preserve">. Three consequences follow, and they define every tray in this Part: instruments are </w:t>
      </w:r>
      <w:r>
        <w:rPr>
          <w:b/>
        </w:rPr>
        <w:t>short-shafted, fine, angled and often bayonet-shaped</w:t>
      </w:r>
      <w:r>
        <w:t xml:space="preserve">; </w:t>
      </w:r>
      <w:r>
        <w:rPr>
          <w:b/>
        </w:rPr>
        <w:t>illumination and magnification</w:t>
      </w:r>
      <w:r>
        <w:t xml:space="preserve"> (head-light, microscope, endoscope) are as essential as the instruments; and because the </w:t>
      </w:r>
      <w:r>
        <w:rPr>
          <w:b/>
        </w:rPr>
        <w:t>airway</w:t>
      </w:r>
      <w:r>
        <w:t xml:space="preserve"> is shared with the anaesthetist, airway safety equipment is part of tray preparation.</w:t>
      </w:r>
    </w:p>
    <w:p>
      <w:pPr>
        <w:pStyle w:val="Heading2"/>
        <w:spacing w:before="320" w:after="40"/>
        <w:keepLines/>
        <w:keepNext/>
        <w:pBdr>
          <w:bottom w:val="single" w:sz="12" w:space="3" w:color="000000"/>
        </w:pBdr>
      </w:pPr>
      <w:bookmarkStart w:id="1068" w:name="tray_8_1"/>
      <w:r>
        <w:rPr>
          <w:rFonts w:ascii="Calibri" w:hAnsi="Calibri"/>
          <w:b/>
          <w:color w:val="666666"/>
          <w:sz w:val="29"/>
        </w:rPr>
        <w:t xml:space="preserve">8.1   </w:t>
      </w:r>
      <w:r>
        <w:rPr>
          <w:rFonts w:ascii="Calibri" w:hAnsi="Calibri"/>
          <w:b/>
          <w:sz w:val="29"/>
        </w:rPr>
        <w:t>Basic Ear Procedures Tray</w:t>
      </w:r>
      <w:bookmarkEnd w:id="1068"/>
    </w:p>
    <w:p>
      <w:pPr>
        <w:spacing w:before="60" w:after="100"/>
      </w:pPr>
      <w:r>
        <w:rPr>
          <w:rFonts w:ascii="Calibri" w:hAnsi="Calibri"/>
          <w:b/>
          <w:caps/>
          <w:color w:val="555555"/>
          <w:sz w:val="17"/>
        </w:rPr>
        <w:t xml:space="preserve">Also called:  </w:t>
      </w:r>
      <w:r>
        <w:rPr>
          <w:i/>
          <w:color w:val="333333"/>
          <w:sz w:val="18"/>
        </w:rPr>
        <w:t>Otologic tray · middle-ear and mastoid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basic ear tray</w:t>
            </w:r>
            <w:r>
              <w:t xml:space="preserve"> serves operations on the external canal, tympanic membrane, middle ear and mastoid. Because the ossicles are measured in millimetres, this is a </w:t>
            </w:r>
            <w:r>
              <w:rPr>
                <w:b/>
              </w:rPr>
              <w:t>microsurgical tray</w:t>
            </w:r>
            <w:r>
              <w:t xml:space="preserve">: it is used with an </w:t>
            </w:r>
            <w:r>
              <w:rPr>
                <w:b/>
              </w:rPr>
              <w:t>operating microscope</w:t>
            </w:r>
            <w:r>
              <w:t xml:space="preserve">, its instruments are the smallest in general ENT practice, and it carries a </w:t>
            </w:r>
            <w:r>
              <w:rPr>
                <w:b/>
              </w:rPr>
              <w:t>micro-drill</w:t>
            </w:r>
            <w:r>
              <w:t xml:space="preserve"> for the mastoid bone.</w:t>
            </w:r>
          </w:p>
          <w:p>
            <w:pPr>
              <w:pStyle w:val="TinyLabel"/>
            </w:pPr>
            <w:r>
              <w:t>Used for / includes</w:t>
            </w:r>
          </w:p>
          <w:p>
            <w:pPr>
              <w:pStyle w:val="Bullet"/>
              <w:ind w:start="238" w:hanging="238"/>
            </w:pPr>
            <w:r>
              <w:rPr>
                <w:rFonts w:ascii="Calibri" w:hAnsi="Calibri"/>
                <w:b/>
              </w:rPr>
              <w:t xml:space="preserve">▪  </w:t>
            </w:r>
            <w:r>
              <w:t>Myringoplasty and tympanoplasty for a perforation</w:t>
            </w:r>
          </w:p>
          <w:p>
            <w:pPr>
              <w:pStyle w:val="Bullet"/>
              <w:ind w:start="238" w:hanging="238"/>
            </w:pPr>
            <w:r>
              <w:rPr>
                <w:rFonts w:ascii="Calibri" w:hAnsi="Calibri"/>
                <w:b/>
              </w:rPr>
              <w:t xml:space="preserve">▪  </w:t>
            </w:r>
            <w:r>
              <w:t>Cortical mastoidectomy and modified radical mastoidectomy for chronic suppurative otitis media</w:t>
            </w:r>
          </w:p>
          <w:p>
            <w:pPr>
              <w:pStyle w:val="Bullet"/>
              <w:ind w:start="238" w:hanging="238"/>
            </w:pPr>
            <w:r>
              <w:rPr>
                <w:rFonts w:ascii="Calibri" w:hAnsi="Calibri"/>
                <w:b/>
              </w:rPr>
              <w:t xml:space="preserve">▪  </w:t>
            </w:r>
            <w:r>
              <w:t>Ossiculoplasty; stapedectomy / stapedotomy for otosclerosis</w:t>
            </w:r>
          </w:p>
          <w:p>
            <w:pPr>
              <w:pStyle w:val="Bullet"/>
              <w:ind w:start="238" w:hanging="238"/>
            </w:pPr>
            <w:r>
              <w:rPr>
                <w:rFonts w:ascii="Calibri" w:hAnsi="Calibri"/>
                <w:b/>
              </w:rPr>
              <w:t xml:space="preserve">▪  </w:t>
            </w:r>
            <w:r>
              <w:t>Excision of a cholesteatoma</w:t>
            </w:r>
          </w:p>
          <w:p>
            <w:pPr>
              <w:pStyle w:val="Bullet"/>
              <w:ind w:start="238" w:hanging="238"/>
            </w:pPr>
            <w:r>
              <w:rPr>
                <w:rFonts w:ascii="Calibri" w:hAnsi="Calibri"/>
                <w:b/>
              </w:rPr>
              <w:t xml:space="preserve">▪  </w:t>
            </w:r>
            <w:r>
              <w:t>Exploratory tympanotomy</w:t>
            </w:r>
          </w:p>
          <w:p>
            <w:pPr>
              <w:pStyle w:val="Bullet"/>
              <w:ind w:start="238" w:hanging="238"/>
            </w:pPr>
            <w:r>
              <w:rPr>
                <w:rFonts w:ascii="Calibri" w:hAnsi="Calibri"/>
                <w:b/>
              </w:rPr>
              <w:t xml:space="preserve">▪  </w:t>
            </w:r>
            <w:r>
              <w:t>Removal of a deeply impacted foreign body or exostosis</w:t>
            </w:r>
          </w:p>
          <w:p>
            <w:pPr>
              <w:pStyle w:val="Bullet"/>
              <w:ind w:start="238" w:hanging="238"/>
            </w:pPr>
            <w:r>
              <w:rPr>
                <w:rFonts w:ascii="Calibri" w:hAnsi="Calibri"/>
                <w:b/>
              </w:rPr>
              <w:t xml:space="preserve">▪  </w:t>
            </w:r>
            <w:r>
              <w:t>Cochlear implantation (with the implant-specific set)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330452"/>
                  <wp:docPr id="1" name="Picture 1"/>
                  <wp:cNvGraphicFramePr>
                    <a:graphicFrameLocks noChangeAspect="1"/>
                  </wp:cNvGraphicFramePr>
                  <a:graphic>
                    <a:graphicData uri="http://schemas.openxmlformats.org/drawingml/2006/picture">
                      <pic:pic>
                        <pic:nvPicPr>
                          <pic:cNvPr id="0" name="plate_8_1.png"/>
                          <pic:cNvPicPr/>
                        </pic:nvPicPr>
                        <pic:blipFill>
                          <a:blip r:embed="rId11"/>
                          <a:stretch>
                            <a:fillRect/>
                          </a:stretch>
                        </pic:blipFill>
                        <pic:spPr>
                          <a:xfrm>
                            <a:off x="0" y="0"/>
                            <a:ext cx="2286000" cy="1330452"/>
                          </a:xfrm>
                          <a:prstGeom prst="rect"/>
                        </pic:spPr>
                      </pic:pic>
                    </a:graphicData>
                  </a:graphic>
                </wp:inline>
              </w:drawing>
            </w:r>
          </w:p>
          <w:p>
            <w:pPr>
              <w:pStyle w:val="FigCaption"/>
              <w:jc w:val="center"/>
              <w:spacing w:before="40" w:after="120"/>
            </w:pPr>
            <w:r>
              <w:t>Fig 8.1 — Microsurgical instruments for a millimetre-scale field</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Cutting versus diamond burr</w:t>
            </w:r>
          </w:p>
          <w:p>
            <w:pPr>
              <w:pStyle w:val="BoxBody"/>
              <w:spacing w:before="20" w:after="40"/>
              <w:ind w:start="204" w:hanging="204"/>
            </w:pPr>
            <w:r>
              <w:rPr>
                <w:rFonts w:ascii="Calibri" w:hAnsi="Calibri"/>
                <w:b/>
              </w:rPr>
              <w:t xml:space="preserve">▪  </w:t>
            </w:r>
            <w:r>
              <w:rPr>
                <w:b/>
              </w:rPr>
              <w:t>Cutting burr</w:t>
            </w:r>
            <w:r>
              <w:t xml:space="preserve"> — removes bone quickly; used in the bulk of the mastoid.</w:t>
            </w:r>
          </w:p>
          <w:p>
            <w:pPr>
              <w:pStyle w:val="BoxBody"/>
              <w:spacing w:before="20" w:after="40"/>
              <w:ind w:start="204" w:hanging="204"/>
            </w:pPr>
            <w:r>
              <w:rPr>
                <w:rFonts w:ascii="Calibri" w:hAnsi="Calibri"/>
                <w:b/>
              </w:rPr>
              <w:t xml:space="preserve">▪  </w:t>
            </w:r>
            <w:r>
              <w:rPr>
                <w:b/>
              </w:rPr>
              <w:t>Diamond burr</w:t>
            </w:r>
            <w:r>
              <w:t xml:space="preserve"> — abrades slowly and is </w:t>
            </w:r>
            <w:r>
              <w:rPr>
                <w:b/>
              </w:rPr>
              <w:t>safer near the facial nerve, dura and sinus</w:t>
            </w:r>
            <w:r>
              <w:t>; also useful for haemostasis of bone.</w:t>
            </w:r>
          </w:p>
          <w:p>
            <w:pPr>
              <w:pStyle w:val="BoxBody"/>
              <w:spacing w:before="20" w:after="40"/>
              <w:ind w:start="204" w:hanging="204"/>
            </w:pPr>
            <w:r>
              <w:rPr>
                <w:rFonts w:ascii="Calibri" w:hAnsi="Calibri"/>
                <w:b/>
              </w:rPr>
              <w:t xml:space="preserve">▪  </w:t>
            </w:r>
            <w:r>
              <w:t xml:space="preserve">Both need </w:t>
            </w:r>
            <w:r>
              <w:rPr>
                <w:b/>
              </w:rPr>
              <w:t>continuous suction–irrigation</w:t>
            </w:r>
            <w:r>
              <w:t xml:space="preserve"> to prevent heat injury.</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Limited / minor procedures tray</w:t>
            </w:r>
          </w:p>
        </w:tc>
        <w:tc>
          <w:tcPr>
            <w:tcW w:type="dxa" w:w="5868"/>
            <w:vAlign w:val="top"/>
            <w:tcMar>
              <w:top w:w="36" w:type="dxa"/>
              <w:start w:w="80" w:type="dxa"/>
              <w:bottom w:w="36" w:type="dxa"/>
              <w:end w:w="80" w:type="dxa"/>
            </w:tcMar>
          </w:tcPr>
          <w:p>
            <w:pPr>
              <w:pStyle w:val="TabCellSm"/>
              <w:jc w:val="left"/>
            </w:pPr>
            <w:r>
              <w:t>the incision itself is very small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AND MAGNIFICATION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Aural specula, graded sizes (Hartmann)</w:t>
            </w:r>
          </w:p>
        </w:tc>
        <w:tc>
          <w:tcPr>
            <w:tcW w:type="dxa" w:w="5868"/>
            <w:vAlign w:val="top"/>
            <w:tcMar>
              <w:top w:w="36" w:type="dxa"/>
              <w:start w:w="80" w:type="dxa"/>
              <w:bottom w:w="36" w:type="dxa"/>
              <w:end w:w="80" w:type="dxa"/>
            </w:tcMar>
          </w:tcPr>
          <w:p>
            <w:pPr>
              <w:pStyle w:val="TabCellSm"/>
              <w:jc w:val="left"/>
            </w:pPr>
            <w:r>
              <w:rPr>
                <w:b/>
              </w:rPr>
              <w:t>signature item</w:t>
            </w:r>
            <w:r>
              <w:t xml:space="preserve"> — simple metal funnels holding the external canal open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Speculum holder</w:t>
            </w:r>
          </w:p>
        </w:tc>
        <w:tc>
          <w:tcPr>
            <w:tcW w:type="dxa" w:w="5868"/>
            <w:shd w:val="clear" w:color="auto" w:fill="F6F6F6"/>
            <w:vAlign w:val="top"/>
            <w:tcMar>
              <w:top w:w="36" w:type="dxa"/>
              <w:start w:w="80" w:type="dxa"/>
              <w:bottom w:w="36" w:type="dxa"/>
              <w:end w:w="80" w:type="dxa"/>
            </w:tcMar>
          </w:tcPr>
          <w:p>
            <w:pPr>
              <w:pStyle w:val="TabCellSm"/>
              <w:jc w:val="left"/>
            </w:pPr>
            <w:r>
              <w:t>frees both hands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Operating microscope with sterile drapes</w:t>
            </w:r>
          </w:p>
        </w:tc>
        <w:tc>
          <w:tcPr>
            <w:tcW w:type="dxa" w:w="5868"/>
            <w:vAlign w:val="top"/>
            <w:tcMar>
              <w:top w:w="36" w:type="dxa"/>
              <w:start w:w="80" w:type="dxa"/>
              <w:bottom w:w="36" w:type="dxa"/>
              <w:end w:w="80" w:type="dxa"/>
            </w:tcMar>
          </w:tcPr>
          <w:p>
            <w:pPr>
              <w:pStyle w:val="TabCellSm"/>
              <w:jc w:val="left"/>
            </w:pPr>
            <w:r>
              <w:rPr>
                <w:b/>
              </w:rPr>
              <w:t>essential</w:t>
            </w:r>
            <w:r>
              <w:t xml:space="preserve"> — the ossicles cannot be seen or handled without it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Otoendoscope with camera</w:t>
            </w:r>
          </w:p>
        </w:tc>
        <w:tc>
          <w:tcPr>
            <w:tcW w:type="dxa" w:w="5868"/>
            <w:shd w:val="clear" w:color="auto" w:fill="F6F6F6"/>
            <w:vAlign w:val="top"/>
            <w:tcMar>
              <w:top w:w="36" w:type="dxa"/>
              <w:start w:w="80" w:type="dxa"/>
              <w:bottom w:w="36" w:type="dxa"/>
              <w:end w:w="80" w:type="dxa"/>
            </w:tcMar>
          </w:tcPr>
          <w:p>
            <w:pPr>
              <w:pStyle w:val="TabCellSm"/>
              <w:jc w:val="left"/>
            </w:pPr>
            <w:r>
              <w:t>endoscopic ear surgery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Self-retaining (mastoid / Weitlaner) retractors</w:t>
            </w:r>
          </w:p>
        </w:tc>
        <w:tc>
          <w:tcPr>
            <w:tcW w:type="dxa" w:w="5868"/>
            <w:vAlign w:val="top"/>
            <w:tcMar>
              <w:top w:w="36" w:type="dxa"/>
              <w:start w:w="80" w:type="dxa"/>
              <w:bottom w:w="36" w:type="dxa"/>
              <w:end w:w="80" w:type="dxa"/>
            </w:tcMar>
          </w:tcPr>
          <w:p>
            <w:pPr>
              <w:pStyle w:val="TabCellSm"/>
              <w:jc w:val="left"/>
            </w:pPr>
            <w:r>
              <w:t>postauricular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Langenbeck retractors</w:t>
            </w:r>
          </w:p>
        </w:tc>
        <w:tc>
          <w:tcPr>
            <w:tcW w:type="dxa" w:w="5868"/>
            <w:shd w:val="clear" w:color="auto" w:fill="F6F6F6"/>
            <w:vAlign w:val="top"/>
            <w:tcMar>
              <w:top w:w="36" w:type="dxa"/>
              <w:start w:w="80" w:type="dxa"/>
              <w:bottom w:w="36" w:type="dxa"/>
              <w:end w:w="80" w:type="dxa"/>
            </w:tcMar>
          </w:tcPr>
          <w:p>
            <w:pPr>
              <w:pStyle w:val="TabCellSm"/>
              <w:jc w:val="left"/>
            </w:pPr>
            <w:r>
              <w:t>retracts the postauricular incision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Periosteal elevators (Lempert)</w:t>
            </w:r>
          </w:p>
        </w:tc>
        <w:tc>
          <w:tcPr>
            <w:tcW w:type="dxa" w:w="5868"/>
            <w:vAlign w:val="top"/>
            <w:tcMar>
              <w:top w:w="36" w:type="dxa"/>
              <w:start w:w="80" w:type="dxa"/>
              <w:bottom w:w="36" w:type="dxa"/>
              <w:end w:w="80" w:type="dxa"/>
            </w:tcMar>
          </w:tcPr>
          <w:p>
            <w:pPr>
              <w:pStyle w:val="TabCellSm"/>
              <w:jc w:val="left"/>
            </w:pPr>
            <w:r>
              <w:t>raises periosteum off the mastoid cortex</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Ear wicks, cotton and adrenaline solution</w:t>
            </w:r>
          </w:p>
        </w:tc>
        <w:tc>
          <w:tcPr>
            <w:tcW w:type="dxa" w:w="5868"/>
            <w:shd w:val="clear" w:color="auto" w:fill="F6F6F6"/>
            <w:vAlign w:val="top"/>
            <w:tcMar>
              <w:top w:w="36" w:type="dxa"/>
              <w:start w:w="80" w:type="dxa"/>
              <w:bottom w:w="36" w:type="dxa"/>
              <w:end w:w="80" w:type="dxa"/>
            </w:tcMar>
          </w:tcPr>
          <w:p>
            <w:pPr>
              <w:pStyle w:val="TabCellSm"/>
              <w:jc w:val="left"/>
            </w:pPr>
            <w:r>
              <w:t>canal decongestion and haemostasis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MICRO-INSTRUMENTS FOR THE MIDDLE EAR</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Ear (middle-ear) picks and needles, straight and angled</w:t>
            </w:r>
          </w:p>
        </w:tc>
        <w:tc>
          <w:tcPr>
            <w:tcW w:type="dxa" w:w="5868"/>
            <w:vAlign w:val="top"/>
            <w:tcMar>
              <w:top w:w="36" w:type="dxa"/>
              <w:start w:w="80" w:type="dxa"/>
              <w:bottom w:w="36" w:type="dxa"/>
              <w:end w:w="80" w:type="dxa"/>
            </w:tcMar>
          </w:tcPr>
          <w:p>
            <w:pPr>
              <w:pStyle w:val="TabCellSm"/>
              <w:jc w:val="left"/>
            </w:pPr>
            <w:r>
              <w:rPr>
                <w:b/>
              </w:rPr>
              <w:t>signature item</w:t>
            </w:r>
            <w:r>
              <w:t xml:space="preserve"> — elevate the tympanic membrane and manipulate ossicles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Fine ear curettes, assorted angles</w:t>
            </w:r>
          </w:p>
        </w:tc>
        <w:tc>
          <w:tcPr>
            <w:tcW w:type="dxa" w:w="5868"/>
            <w:shd w:val="clear" w:color="auto" w:fill="F6F6F6"/>
            <w:vAlign w:val="top"/>
            <w:tcMar>
              <w:top w:w="36" w:type="dxa"/>
              <w:start w:w="80" w:type="dxa"/>
              <w:bottom w:w="36" w:type="dxa"/>
              <w:end w:w="80" w:type="dxa"/>
            </w:tcMar>
          </w:tcPr>
          <w:p>
            <w:pPr>
              <w:pStyle w:val="TabCellSm"/>
              <w:jc w:val="left"/>
            </w:pPr>
            <w:r>
              <w:t>removes bone and granulation from the canal wall and attic</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Ear knives — sickle, round and Rosen needle</w:t>
            </w:r>
          </w:p>
        </w:tc>
        <w:tc>
          <w:tcPr>
            <w:tcW w:type="dxa" w:w="5868"/>
            <w:vAlign w:val="top"/>
            <w:tcMar>
              <w:top w:w="36" w:type="dxa"/>
              <w:start w:w="80" w:type="dxa"/>
              <w:bottom w:w="36" w:type="dxa"/>
              <w:end w:w="80" w:type="dxa"/>
            </w:tcMar>
          </w:tcPr>
          <w:p>
            <w:pPr>
              <w:pStyle w:val="TabCellSm"/>
              <w:jc w:val="left"/>
            </w:pPr>
            <w:r>
              <w:t>incising and elevating the tympanic flap</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Tympanomeatal flap elevator (Duckbill, Plester)</w:t>
            </w:r>
          </w:p>
        </w:tc>
        <w:tc>
          <w:tcPr>
            <w:tcW w:type="dxa" w:w="5868"/>
            <w:shd w:val="clear" w:color="auto" w:fill="F6F6F6"/>
            <w:vAlign w:val="top"/>
            <w:tcMar>
              <w:top w:w="36" w:type="dxa"/>
              <w:start w:w="80" w:type="dxa"/>
              <w:bottom w:w="36" w:type="dxa"/>
              <w:end w:w="80" w:type="dxa"/>
            </w:tcMar>
          </w:tcPr>
          <w:p>
            <w:pPr>
              <w:pStyle w:val="TabCellSm"/>
              <w:jc w:val="left"/>
            </w:pPr>
            <w:r>
              <w:t>raises the flap</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 cup forceps and micro-alligator forceps</w:t>
            </w:r>
          </w:p>
        </w:tc>
        <w:tc>
          <w:tcPr>
            <w:tcW w:type="dxa" w:w="5868"/>
            <w:vAlign w:val="top"/>
            <w:tcMar>
              <w:top w:w="36" w:type="dxa"/>
              <w:start w:w="80" w:type="dxa"/>
              <w:bottom w:w="36" w:type="dxa"/>
              <w:end w:w="80" w:type="dxa"/>
            </w:tcMar>
          </w:tcPr>
          <w:p>
            <w:pPr>
              <w:pStyle w:val="TabCellSm"/>
              <w:jc w:val="left"/>
            </w:pPr>
            <w:r>
              <w:rPr>
                <w:b/>
              </w:rPr>
              <w:t>signature item</w:t>
            </w:r>
            <w:r>
              <w:t xml:space="preserve"> — grasping a graft or ossicle at depth in a narrow canal</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Micro-scissors, straight and angled</w:t>
            </w:r>
          </w:p>
        </w:tc>
        <w:tc>
          <w:tcPr>
            <w:tcW w:type="dxa" w:w="5868"/>
            <w:shd w:val="clear" w:color="auto" w:fill="F6F6F6"/>
            <w:vAlign w:val="top"/>
            <w:tcMar>
              <w:top w:w="36" w:type="dxa"/>
              <w:start w:w="80" w:type="dxa"/>
              <w:bottom w:w="36" w:type="dxa"/>
              <w:end w:w="80" w:type="dxa"/>
            </w:tcMar>
          </w:tcPr>
          <w:p>
            <w:pPr>
              <w:pStyle w:val="TabCellSm"/>
              <w:jc w:val="left"/>
            </w:pPr>
            <w:r>
              <w:t>divides adhesions and graft material in a 5 mm space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Micro-hooks, blunt and sharp (45°, 90°)</w:t>
            </w:r>
          </w:p>
        </w:tc>
        <w:tc>
          <w:tcPr>
            <w:tcW w:type="dxa" w:w="5868"/>
            <w:vAlign w:val="top"/>
            <w:tcMar>
              <w:top w:w="36" w:type="dxa"/>
              <w:start w:w="80" w:type="dxa"/>
              <w:bottom w:w="36" w:type="dxa"/>
              <w:end w:w="80" w:type="dxa"/>
            </w:tcMar>
          </w:tcPr>
          <w:p>
            <w:pPr>
              <w:pStyle w:val="TabCellSm"/>
              <w:jc w:val="left"/>
            </w:pPr>
            <w:r>
              <w:t>palpates and separates ossicles; angled to reach the attic</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Ossicle holding forceps and measuring rod</w:t>
            </w:r>
          </w:p>
        </w:tc>
        <w:tc>
          <w:tcPr>
            <w:tcW w:type="dxa" w:w="5868"/>
            <w:shd w:val="clear" w:color="auto" w:fill="F6F6F6"/>
            <w:vAlign w:val="top"/>
            <w:tcMar>
              <w:top w:w="36" w:type="dxa"/>
              <w:start w:w="80" w:type="dxa"/>
              <w:bottom w:w="36" w:type="dxa"/>
              <w:end w:w="80" w:type="dxa"/>
            </w:tcMar>
          </w:tcPr>
          <w:p>
            <w:pPr>
              <w:pStyle w:val="TabCellSm"/>
              <w:jc w:val="left"/>
            </w:pPr>
            <w:r>
              <w:t>sizes an ossicular prosthesis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Stapes (Rosen) elevator, footplate perforator and crurotomy scissors</w:t>
            </w:r>
          </w:p>
        </w:tc>
        <w:tc>
          <w:tcPr>
            <w:tcW w:type="dxa" w:w="5868"/>
            <w:vAlign w:val="top"/>
            <w:tcMar>
              <w:top w:w="36" w:type="dxa"/>
              <w:start w:w="80" w:type="dxa"/>
              <w:bottom w:w="36" w:type="dxa"/>
              <w:end w:w="80" w:type="dxa"/>
            </w:tcMar>
          </w:tcPr>
          <w:p>
            <w:pPr>
              <w:pStyle w:val="TabCellSm"/>
              <w:jc w:val="left"/>
            </w:pPr>
            <w:r>
              <w:t>stapes surgery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Ossicular prostheses (PORP/TORP) and sizers</w:t>
            </w:r>
          </w:p>
        </w:tc>
        <w:tc>
          <w:tcPr>
            <w:tcW w:type="dxa" w:w="5868"/>
            <w:shd w:val="clear" w:color="auto" w:fill="F6F6F6"/>
            <w:vAlign w:val="top"/>
            <w:tcMar>
              <w:top w:w="36" w:type="dxa"/>
              <w:start w:w="80" w:type="dxa"/>
              <w:bottom w:w="36" w:type="dxa"/>
              <w:end w:w="80" w:type="dxa"/>
            </w:tcMar>
          </w:tcPr>
          <w:p>
            <w:pPr>
              <w:pStyle w:val="TabCellSm"/>
              <w:jc w:val="left"/>
            </w:pPr>
            <w:r>
              <w:t>with a piston/stapes prosthesis for otosclerosis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Fine nerve stimulator / facial nerve monitor</w:t>
            </w:r>
          </w:p>
        </w:tc>
        <w:tc>
          <w:tcPr>
            <w:tcW w:type="dxa" w:w="5868"/>
            <w:vAlign w:val="top"/>
            <w:tcMar>
              <w:top w:w="36" w:type="dxa"/>
              <w:start w:w="80" w:type="dxa"/>
              <w:bottom w:w="36" w:type="dxa"/>
              <w:end w:w="80" w:type="dxa"/>
            </w:tcMar>
          </w:tcPr>
          <w:p>
            <w:pPr>
              <w:pStyle w:val="TabCellSm"/>
              <w:jc w:val="left"/>
            </w:pPr>
            <w:r>
              <w:rPr>
                <w:b/>
              </w:rPr>
              <w:t>identifies and protects the facial nerve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MASTOID BONE WORK</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High-speed micro-drill with cutting and diamond burrs, graded</w:t>
            </w:r>
          </w:p>
        </w:tc>
        <w:tc>
          <w:tcPr>
            <w:tcW w:type="dxa" w:w="5868"/>
            <w:vAlign w:val="top"/>
            <w:tcMar>
              <w:top w:w="36" w:type="dxa"/>
              <w:start w:w="80" w:type="dxa"/>
              <w:bottom w:w="36" w:type="dxa"/>
              <w:end w:w="80" w:type="dxa"/>
            </w:tcMar>
          </w:tcPr>
          <w:p>
            <w:pPr>
              <w:pStyle w:val="TabCellSm"/>
              <w:jc w:val="left"/>
            </w:pPr>
            <w:r>
              <w:rPr>
                <w:b/>
              </w:rPr>
              <w:t>signature item</w:t>
            </w:r>
            <w:r>
              <w:t xml:space="preserve"> — cutting burrs remove bone quickly, diamond burrs polish safely near the facial nerve and dura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Continuous suction–irrigation</w:t>
            </w:r>
          </w:p>
        </w:tc>
        <w:tc>
          <w:tcPr>
            <w:tcW w:type="dxa" w:w="5868"/>
            <w:shd w:val="clear" w:color="auto" w:fill="F6F6F6"/>
            <w:vAlign w:val="top"/>
            <w:tcMar>
              <w:top w:w="36" w:type="dxa"/>
              <w:start w:w="80" w:type="dxa"/>
              <w:bottom w:w="36" w:type="dxa"/>
              <w:end w:w="80" w:type="dxa"/>
            </w:tcMar>
          </w:tcPr>
          <w:p>
            <w:pPr>
              <w:pStyle w:val="TabCellSm"/>
              <w:jc w:val="left"/>
            </w:pPr>
            <w:r>
              <w:t xml:space="preserve">cools the burr and clears bone dust — </w:t>
            </w:r>
            <w:r>
              <w:rPr>
                <w:b/>
              </w:rPr>
              <w:t>essential to avoid thermal injury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Mastoid gouges, chisels and curettes</w:t>
            </w:r>
          </w:p>
        </w:tc>
        <w:tc>
          <w:tcPr>
            <w:tcW w:type="dxa" w:w="5868"/>
            <w:vAlign w:val="top"/>
            <w:tcMar>
              <w:top w:w="36" w:type="dxa"/>
              <w:start w:w="80" w:type="dxa"/>
              <w:bottom w:w="36" w:type="dxa"/>
              <w:end w:w="80" w:type="dxa"/>
            </w:tcMar>
          </w:tcPr>
          <w:p>
            <w:pPr>
              <w:pStyle w:val="TabCellSm"/>
              <w:jc w:val="left"/>
            </w:pPr>
            <w:r>
              <w:t>manual bone removal</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Mallet, small</w:t>
            </w:r>
          </w:p>
        </w:tc>
        <w:tc>
          <w:tcPr>
            <w:tcW w:type="dxa" w:w="5868"/>
            <w:shd w:val="clear" w:color="auto" w:fill="F6F6F6"/>
            <w:vAlign w:val="top"/>
            <w:tcMar>
              <w:top w:w="36" w:type="dxa"/>
              <w:start w:w="80" w:type="dxa"/>
              <w:bottom w:w="36" w:type="dxa"/>
              <w:end w:w="80" w:type="dxa"/>
            </w:tcMar>
          </w:tcPr>
          <w:p>
            <w:pPr>
              <w:pStyle w:val="TabCellSm"/>
              <w:jc w:val="left"/>
            </w:pPr>
            <w:r>
              <w:t>light taps for mastoid gouges; heavy blows risk labyrinthine injury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Bone rongeur, fine</w:t>
            </w:r>
          </w:p>
        </w:tc>
        <w:tc>
          <w:tcPr>
            <w:tcW w:type="dxa" w:w="5868"/>
            <w:vAlign w:val="top"/>
            <w:tcMar>
              <w:top w:w="36" w:type="dxa"/>
              <w:start w:w="80" w:type="dxa"/>
              <w:bottom w:w="36" w:type="dxa"/>
              <w:end w:w="80" w:type="dxa"/>
            </w:tcMar>
          </w:tcPr>
          <w:p>
            <w:pPr>
              <w:pStyle w:val="TabCellSm"/>
              <w:jc w:val="left"/>
            </w:pPr>
            <w:r>
              <w:t>removes small pieces of mastoid cortex or canal wall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Bone pate collector</w:t>
            </w:r>
          </w:p>
        </w:tc>
        <w:tc>
          <w:tcPr>
            <w:tcW w:type="dxa" w:w="5868"/>
            <w:shd w:val="clear" w:color="auto" w:fill="F6F6F6"/>
            <w:vAlign w:val="top"/>
            <w:tcMar>
              <w:top w:w="36" w:type="dxa"/>
              <w:start w:w="80" w:type="dxa"/>
              <w:bottom w:w="36" w:type="dxa"/>
              <w:end w:w="80" w:type="dxa"/>
            </w:tcMar>
          </w:tcPr>
          <w:p>
            <w:pPr>
              <w:pStyle w:val="TabCellSm"/>
              <w:jc w:val="left"/>
            </w:pPr>
            <w:r>
              <w:t>used to obliterate a cavity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Bone wax</w:t>
            </w:r>
          </w:p>
        </w:tc>
        <w:tc>
          <w:tcPr>
            <w:tcW w:type="dxa" w:w="5868"/>
            <w:vAlign w:val="top"/>
            <w:tcMar>
              <w:top w:w="36" w:type="dxa"/>
              <w:start w:w="80" w:type="dxa"/>
              <w:bottom w:w="36" w:type="dxa"/>
              <w:end w:w="80" w:type="dxa"/>
            </w:tcMar>
          </w:tcPr>
          <w:p>
            <w:pPr>
              <w:pStyle w:val="TabCellSm"/>
              <w:jc w:val="left"/>
            </w:pPr>
            <w:r>
              <w:t>seals bleeding from cancellous mastoid bone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GRAFTING AND RECONSTRUCTION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Temporalis fascia / perichondrium harvesting set</w:t>
            </w:r>
          </w:p>
        </w:tc>
        <w:tc>
          <w:tcPr>
            <w:tcW w:type="dxa" w:w="5868"/>
            <w:vAlign w:val="top"/>
            <w:tcMar>
              <w:top w:w="36" w:type="dxa"/>
              <w:start w:w="80" w:type="dxa"/>
              <w:bottom w:w="36" w:type="dxa"/>
              <w:end w:w="80" w:type="dxa"/>
            </w:tcMar>
          </w:tcPr>
          <w:p>
            <w:pPr>
              <w:pStyle w:val="TabCellSm"/>
              <w:jc w:val="left"/>
            </w:pPr>
            <w:r>
              <w:t>the standard graft for tympanoplasty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Fascia press / graft flattener and drying board</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thins and dries the fascia graft</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Cartilage knife and cartilage crusher</w:t>
            </w:r>
          </w:p>
        </w:tc>
        <w:tc>
          <w:tcPr>
            <w:tcW w:type="dxa" w:w="5868"/>
            <w:vAlign w:val="top"/>
            <w:tcMar>
              <w:top w:w="36" w:type="dxa"/>
              <w:start w:w="80" w:type="dxa"/>
              <w:bottom w:w="36" w:type="dxa"/>
              <w:end w:w="80" w:type="dxa"/>
            </w:tcMar>
          </w:tcPr>
          <w:p>
            <w:pPr>
              <w:pStyle w:val="TabCellSm"/>
              <w:jc w:val="left"/>
            </w:pPr>
            <w:r>
              <w:t>cartilage graft for the attic or tympanum</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Gelfoam / silastic sheeting</w:t>
            </w:r>
          </w:p>
        </w:tc>
        <w:tc>
          <w:tcPr>
            <w:tcW w:type="dxa" w:w="5868"/>
            <w:shd w:val="clear" w:color="auto" w:fill="F6F6F6"/>
            <w:vAlign w:val="top"/>
            <w:tcMar>
              <w:top w:w="36" w:type="dxa"/>
              <w:start w:w="80" w:type="dxa"/>
              <w:bottom w:w="36" w:type="dxa"/>
              <w:end w:w="80" w:type="dxa"/>
            </w:tcMar>
          </w:tcPr>
          <w:p>
            <w:pPr>
              <w:pStyle w:val="TabCellSm"/>
              <w:jc w:val="left"/>
            </w:pPr>
            <w:r>
              <w:t>supports the graft in the middle ear</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Fine absorbable and non-absorbable suture</w:t>
            </w:r>
          </w:p>
        </w:tc>
        <w:tc>
          <w:tcPr>
            <w:tcW w:type="dxa" w:w="5868"/>
            <w:vAlign w:val="top"/>
            <w:tcMar>
              <w:top w:w="36" w:type="dxa"/>
              <w:start w:w="80" w:type="dxa"/>
              <w:bottom w:w="36" w:type="dxa"/>
              <w:end w:w="80" w:type="dxa"/>
            </w:tcMar>
          </w:tcPr>
          <w:p>
            <w:pPr>
              <w:pStyle w:val="TabCellSm"/>
              <w:jc w:val="left"/>
            </w:pPr>
            <w:r>
              <w:t>absorbable to periosteum and muscle, monofilament to skin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 HAEMOSTASIS AND ACCESSORY</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Fine ear suction tips (Baron / Frazier), 0.5–3 mm, with a thumb vent</w:t>
            </w:r>
          </w:p>
        </w:tc>
        <w:tc>
          <w:tcPr>
            <w:tcW w:type="dxa" w:w="5868"/>
            <w:vAlign w:val="top"/>
            <w:tcMar>
              <w:top w:w="36" w:type="dxa"/>
              <w:start w:w="80" w:type="dxa"/>
              <w:bottom w:w="36" w:type="dxa"/>
              <w:end w:w="80" w:type="dxa"/>
            </w:tcMar>
          </w:tcPr>
          <w:p>
            <w:pPr>
              <w:pStyle w:val="TabCellSm"/>
              <w:jc w:val="left"/>
            </w:pPr>
            <w:r>
              <w:rPr>
                <w:b/>
              </w:rPr>
              <w:t>signature item</w:t>
            </w:r>
            <w:r>
              <w:t xml:space="preserve"> — the vent lets the operator control suction so the ossicles and graft are not aspirated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diathermy with fine tips</w:t>
            </w:r>
          </w:p>
        </w:tc>
        <w:tc>
          <w:tcPr>
            <w:tcW w:type="dxa" w:w="5868"/>
            <w:shd w:val="clear" w:color="auto" w:fill="F6F6F6"/>
            <w:vAlign w:val="top"/>
            <w:tcMar>
              <w:top w:w="36" w:type="dxa"/>
              <w:start w:w="80" w:type="dxa"/>
              <w:bottom w:w="36" w:type="dxa"/>
              <w:end w:w="80" w:type="dxa"/>
            </w:tcMar>
          </w:tcPr>
          <w:p>
            <w:pPr>
              <w:pStyle w:val="TabCellSm"/>
              <w:jc w:val="left"/>
            </w:pPr>
            <w:r>
              <w:rPr>
                <w:b/>
              </w:rPr>
              <w:t>never monopolar near the facial nerve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Adrenaline-soaked cotton pledgets, gelatin sponge</w:t>
            </w:r>
          </w:p>
        </w:tc>
        <w:tc>
          <w:tcPr>
            <w:tcW w:type="dxa" w:w="5868"/>
            <w:vAlign w:val="top"/>
            <w:tcMar>
              <w:top w:w="36" w:type="dxa"/>
              <w:start w:w="80" w:type="dxa"/>
              <w:bottom w:w="36" w:type="dxa"/>
              <w:end w:w="80" w:type="dxa"/>
            </w:tcMar>
          </w:tcPr>
          <w:p>
            <w:pPr>
              <w:pStyle w:val="TabCellSm"/>
              <w:jc w:val="left"/>
            </w:pPr>
            <w:r>
              <w:t>vasoconstriction in a canal too small for a diathermy tip</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Warm irrigation and lens defogger</w:t>
            </w:r>
          </w:p>
        </w:tc>
        <w:tc>
          <w:tcPr>
            <w:tcW w:type="dxa" w:w="5868"/>
            <w:shd w:val="clear" w:color="auto" w:fill="F6F6F6"/>
            <w:vAlign w:val="top"/>
            <w:tcMar>
              <w:top w:w="36" w:type="dxa"/>
              <w:start w:w="80" w:type="dxa"/>
              <w:bottom w:w="36" w:type="dxa"/>
              <w:end w:w="80" w:type="dxa"/>
            </w:tcMar>
          </w:tcPr>
          <w:p>
            <w:pPr>
              <w:pStyle w:val="TabCellSm"/>
              <w:jc w:val="left"/>
            </w:pPr>
            <w:r>
              <w:t>cools the burr; a fogged endoscope stops the operation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Ear dressings, canal packing and a mastoid bandage</w:t>
            </w:r>
          </w:p>
        </w:tc>
        <w:tc>
          <w:tcPr>
            <w:tcW w:type="dxa" w:w="5868"/>
            <w:vAlign w:val="top"/>
            <w:tcMar>
              <w:top w:w="36" w:type="dxa"/>
              <w:start w:w="80" w:type="dxa"/>
              <w:bottom w:w="36" w:type="dxa"/>
              <w:end w:w="80" w:type="dxa"/>
            </w:tcMar>
          </w:tcPr>
          <w:p>
            <w:pPr>
              <w:pStyle w:val="TabCellSm"/>
              <w:jc w:val="left"/>
            </w:pPr>
            <w:r>
              <w:t>packing supports the graft; the bandage limits a haematoma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containers</w:t>
            </w:r>
          </w:p>
        </w:tc>
        <w:tc>
          <w:tcPr>
            <w:tcW w:type="dxa" w:w="5868"/>
            <w:shd w:val="clear" w:color="auto" w:fill="F6F6F6"/>
            <w:vAlign w:val="top"/>
            <w:tcMar>
              <w:top w:w="36" w:type="dxa"/>
              <w:start w:w="80" w:type="dxa"/>
              <w:bottom w:w="36" w:type="dxa"/>
              <w:end w:w="80" w:type="dxa"/>
            </w:tcMar>
          </w:tcPr>
          <w:p>
            <w:pPr>
              <w:pStyle w:val="TabCellSm"/>
              <w:jc w:val="left"/>
            </w:pPr>
            <w:r>
              <w:t>cholesteatoma, granulation for histology and culture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Facial nerve monitor electrodes</w:t>
            </w:r>
          </w:p>
        </w:tc>
        <w:tc>
          <w:tcPr>
            <w:tcW w:type="dxa" w:w="5868"/>
            <w:vAlign w:val="top"/>
            <w:tcMar>
              <w:top w:w="36" w:type="dxa"/>
              <w:start w:w="80" w:type="dxa"/>
              <w:bottom w:w="36" w:type="dxa"/>
              <w:end w:w="80" w:type="dxa"/>
            </w:tcMar>
          </w:tcPr>
          <w:p>
            <w:pPr>
              <w:pStyle w:val="TabCellSm"/>
              <w:jc w:val="left"/>
            </w:pPr>
            <w:r>
              <w:t>warn of proximity to the nerve before it is damaged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head turned so the operative ear is uppermost, on a head-ring; a slight head-up tilt reduces venous ooze. Hair shaved a short distance behind the ear for a postauricular approach.</w:t>
      </w:r>
    </w:p>
    <w:p>
      <w:pPr>
        <w:pStyle w:val="BoxBody"/>
        <w:ind w:start="170"/>
      </w:pPr>
      <w:r>
        <w:rPr>
          <w:b/>
        </w:rPr>
        <w:t>Structures at risk</w:t>
      </w:r>
      <w:r>
        <w:t xml:space="preserve"> — </w:t>
      </w:r>
      <w:r>
        <w:rPr>
          <w:b/>
        </w:rPr>
        <w:t>Facial nerve</w:t>
      </w:r>
      <w:r>
        <w:t xml:space="preserve"> in its tympanic and mastoid segments (the great hazard), chorda tympani, ossicular chain, labyrinth and horizontal semicircular canal, dura of the middle and posterior fossa, and the sigmoid sinus.</w:t>
      </w:r>
    </w:p>
    <w:p>
      <w:pPr>
        <w:pStyle w:val="BoxBody"/>
        <w:ind w:start="170"/>
      </w:pPr>
      <w:r>
        <w:rPr>
          <w:b/>
        </w:rPr>
        <w:t>Complications</w:t>
      </w:r>
      <w:r>
        <w:t xml:space="preserve"> — Facial nerve palsy, sensorineural hearing loss, vertigo, tinnitus, graft failure with persistent perforation, CSF leak, and injury to the sigmoid sinus with bleeding.</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State that this is </w:t>
            </w:r>
            <w:r>
              <w:rPr>
                <w:b/>
              </w:rPr>
              <w:t>microsurgery</w:t>
            </w:r>
            <w:r>
              <w:t xml:space="preserve"> — the microscope is part of the tray, not an optional extra.</w:t>
            </w:r>
          </w:p>
          <w:p>
            <w:pPr>
              <w:pStyle w:val="BoxBody"/>
              <w:spacing w:before="20" w:after="40"/>
              <w:ind w:start="204" w:hanging="204"/>
            </w:pPr>
            <w:r>
              <w:rPr>
                <w:rFonts w:ascii="Calibri" w:hAnsi="Calibri"/>
                <w:b/>
              </w:rPr>
              <w:t xml:space="preserve">▪  </w:t>
            </w:r>
            <w:r>
              <w:t xml:space="preserve">Name the </w:t>
            </w:r>
            <w:r>
              <w:rPr>
                <w:b/>
              </w:rPr>
              <w:t>graded aural specula</w:t>
            </w:r>
            <w:r>
              <w:t xml:space="preserve"> and the </w:t>
            </w:r>
            <w:r>
              <w:rPr>
                <w:b/>
              </w:rPr>
              <w:t>fine vented ear suction tips (0.5–3 mm)</w:t>
            </w:r>
            <w:r>
              <w:t>.</w:t>
            </w:r>
          </w:p>
          <w:p>
            <w:pPr>
              <w:pStyle w:val="BoxBody"/>
              <w:spacing w:before="20" w:after="40"/>
              <w:ind w:start="204" w:hanging="204"/>
            </w:pPr>
            <w:r>
              <w:rPr>
                <w:rFonts w:ascii="Calibri" w:hAnsi="Calibri"/>
                <w:b/>
              </w:rPr>
              <w:t xml:space="preserve">▪  </w:t>
            </w:r>
            <w:r>
              <w:rPr>
                <w:b/>
              </w:rPr>
              <w:t>Micro picks, curettes, alligator and cup forceps</w:t>
            </w:r>
            <w:r>
              <w:t xml:space="preserve"> are the middle-ear instruments.</w:t>
            </w:r>
          </w:p>
          <w:p>
            <w:pPr>
              <w:pStyle w:val="BoxBody"/>
              <w:spacing w:before="20" w:after="40"/>
              <w:ind w:start="204" w:hanging="204"/>
            </w:pPr>
            <w:r>
              <w:rPr>
                <w:rFonts w:ascii="Calibri" w:hAnsi="Calibri"/>
                <w:b/>
              </w:rPr>
              <w:t xml:space="preserve">▪  </w:t>
            </w:r>
            <w:r>
              <w:rPr>
                <w:b/>
              </w:rPr>
              <w:t>Micro-drill with cutting and diamond burrs plus continuous irrigation</w:t>
            </w:r>
            <w:r>
              <w:t xml:space="preserve"> — explain the difference between the burrs.</w:t>
            </w:r>
          </w:p>
          <w:p>
            <w:pPr>
              <w:pStyle w:val="BoxBody"/>
              <w:spacing w:before="20" w:after="40"/>
              <w:ind w:start="204" w:hanging="204"/>
            </w:pPr>
            <w:r>
              <w:rPr>
                <w:rFonts w:ascii="Calibri" w:hAnsi="Calibri"/>
                <w:b/>
              </w:rPr>
              <w:t xml:space="preserve">▪  </w:t>
            </w:r>
            <w:r>
              <w:t xml:space="preserve">The </w:t>
            </w:r>
            <w:r>
              <w:rPr>
                <w:b/>
              </w:rPr>
              <w:t>facial nerve monitor</w:t>
            </w:r>
            <w:r>
              <w:t xml:space="preserve"> and </w:t>
            </w:r>
            <w:r>
              <w:rPr>
                <w:b/>
              </w:rPr>
              <w:t>bipolar only</w:t>
            </w:r>
            <w:r>
              <w:t xml:space="preserve"> near the nerve are important safety marks.</w:t>
            </w:r>
          </w:p>
          <w:p>
            <w:pPr>
              <w:pStyle w:val="BoxBody"/>
              <w:spacing w:before="20" w:after="40"/>
              <w:ind w:start="204" w:hanging="204"/>
            </w:pPr>
            <w:r>
              <w:rPr>
                <w:rFonts w:ascii="Calibri" w:hAnsi="Calibri"/>
                <w:b/>
              </w:rPr>
              <w:t xml:space="preserve">▪  </w:t>
            </w:r>
            <w:r>
              <w:rPr>
                <w:b/>
              </w:rPr>
              <w:t>Temporalis fascia graft with a fascia press</w:t>
            </w:r>
            <w:r>
              <w:t xml:space="preserve"> for tympanoplasty.</w:t>
            </w:r>
          </w:p>
        </w:tc>
      </w:tr>
    </w:tbl>
    <w:p>
      <w:pPr>
        <w:spacing w:before="0" w:after="140" w:line="240" w:lineRule="auto"/>
      </w:pPr>
    </w:p>
    <w:p>
      <w:pPr>
        <w:spacing w:before="300" w:after="60" w:line="240" w:lineRule="auto"/>
        <w:keepLines/>
        <w:keepNext/>
        <w:pBdr>
          <w:bottom w:val="single" w:sz="18" w:space="1" w:color="000000"/>
        </w:pBdr>
      </w:pPr>
    </w:p>
    <w:p>
      <w:pPr>
        <w:pStyle w:val="Heading2"/>
        <w:spacing w:before="320" w:after="40"/>
        <w:keepLines/>
        <w:keepNext/>
        <w:pBdr>
          <w:bottom w:val="single" w:sz="12" w:space="3" w:color="000000"/>
        </w:pBdr>
      </w:pPr>
      <w:bookmarkStart w:id="1069" w:name="tray_8_2"/>
      <w:r>
        <w:rPr>
          <w:rFonts w:ascii="Calibri" w:hAnsi="Calibri"/>
          <w:b/>
          <w:color w:val="666666"/>
          <w:sz w:val="29"/>
        </w:rPr>
        <w:t xml:space="preserve">8.2   </w:t>
      </w:r>
      <w:r>
        <w:rPr>
          <w:rFonts w:ascii="Calibri" w:hAnsi="Calibri"/>
          <w:b/>
          <w:sz w:val="29"/>
        </w:rPr>
        <w:t>Nasal Procedures Tray</w:t>
      </w:r>
      <w:bookmarkEnd w:id="1069"/>
    </w:p>
    <w:p>
      <w:pPr>
        <w:spacing w:before="60" w:after="100"/>
      </w:pPr>
      <w:r>
        <w:rPr>
          <w:rFonts w:ascii="Calibri" w:hAnsi="Calibri"/>
          <w:b/>
          <w:caps/>
          <w:color w:val="555555"/>
          <w:sz w:val="17"/>
        </w:rPr>
        <w:t xml:space="preserve">Also called:  </w:t>
      </w:r>
      <w:r>
        <w:rPr>
          <w:i/>
          <w:color w:val="333333"/>
          <w:sz w:val="18"/>
        </w:rPr>
        <w:t>Rhinologic tray · septoplasty, polypectomy and FESS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The </w:t>
            </w:r>
            <w:r>
              <w:rPr>
                <w:b/>
              </w:rPr>
              <w:t>nasal tray</w:t>
            </w:r>
            <w:r>
              <w:t xml:space="preserve"> covers septal, turbinate and sinus surgery. Its instruments are </w:t>
            </w:r>
            <w:r>
              <w:rPr>
                <w:b/>
              </w:rPr>
              <w:t>long, thin and often bayonet-shaped</w:t>
            </w:r>
            <w:r>
              <w:t xml:space="preserve">, so that the operator's hand and the instrument shaft do not obstruct the line of sight down the nostril. Two constants: </w:t>
            </w:r>
            <w:r>
              <w:rPr>
                <w:b/>
              </w:rPr>
              <w:t>decongestion and topical vasoconstriction</w:t>
            </w:r>
            <w:r>
              <w:t xml:space="preserve"> are part of the preparation, and </w:t>
            </w:r>
            <w:r>
              <w:rPr>
                <w:b/>
              </w:rPr>
              <w:t>endoscopic vision</w:t>
            </w:r>
            <w:r>
              <w:t xml:space="preserve"> has become standard.</w:t>
            </w:r>
          </w:p>
          <w:p>
            <w:pPr>
              <w:pStyle w:val="TinyLabel"/>
            </w:pPr>
            <w:r>
              <w:t>Used for / includes</w:t>
            </w:r>
          </w:p>
          <w:p>
            <w:pPr>
              <w:pStyle w:val="Bullet"/>
              <w:ind w:start="238" w:hanging="238"/>
            </w:pPr>
            <w:r>
              <w:rPr>
                <w:rFonts w:ascii="Calibri" w:hAnsi="Calibri"/>
                <w:b/>
              </w:rPr>
              <w:t xml:space="preserve">▪  </w:t>
            </w:r>
            <w:r>
              <w:t>Septoplasty and submucous resection for a deviated septum</w:t>
            </w:r>
          </w:p>
          <w:p>
            <w:pPr>
              <w:pStyle w:val="Bullet"/>
              <w:ind w:start="238" w:hanging="238"/>
            </w:pPr>
            <w:r>
              <w:rPr>
                <w:rFonts w:ascii="Calibri" w:hAnsi="Calibri"/>
                <w:b/>
              </w:rPr>
              <w:t xml:space="preserve">▪  </w:t>
            </w:r>
            <w:r>
              <w:t>Reduction of a fractured nose; septorhinoplasty</w:t>
            </w:r>
          </w:p>
          <w:p>
            <w:pPr>
              <w:pStyle w:val="Bullet"/>
              <w:ind w:start="238" w:hanging="238"/>
            </w:pPr>
            <w:r>
              <w:rPr>
                <w:rFonts w:ascii="Calibri" w:hAnsi="Calibri"/>
                <w:b/>
              </w:rPr>
              <w:t xml:space="preserve">▪  </w:t>
            </w:r>
            <w:r>
              <w:t>Polypectomy; turbinate reduction</w:t>
            </w:r>
          </w:p>
          <w:p>
            <w:pPr>
              <w:pStyle w:val="Bullet"/>
              <w:ind w:start="238" w:hanging="238"/>
            </w:pPr>
            <w:r>
              <w:rPr>
                <w:rFonts w:ascii="Calibri" w:hAnsi="Calibri"/>
                <w:b/>
              </w:rPr>
              <w:t xml:space="preserve">▪  </w:t>
            </w:r>
            <w:r>
              <w:t>Functional endoscopic sinus surgery (FESS) — antrostomy, ethmoidectomy, sphenoidotomy</w:t>
            </w:r>
          </w:p>
          <w:p>
            <w:pPr>
              <w:pStyle w:val="Bullet"/>
              <w:ind w:start="238" w:hanging="238"/>
            </w:pPr>
            <w:r>
              <w:rPr>
                <w:rFonts w:ascii="Calibri" w:hAnsi="Calibri"/>
                <w:b/>
              </w:rPr>
              <w:t xml:space="preserve">▪  </w:t>
            </w:r>
            <w:r>
              <w:t>Control of severe epistaxis; arterial ligation</w:t>
            </w:r>
          </w:p>
          <w:p>
            <w:pPr>
              <w:pStyle w:val="Bullet"/>
              <w:ind w:start="238" w:hanging="238"/>
            </w:pPr>
            <w:r>
              <w:rPr>
                <w:rFonts w:ascii="Calibri" w:hAnsi="Calibri"/>
                <w:b/>
              </w:rPr>
              <w:t xml:space="preserve">▪  </w:t>
            </w:r>
            <w:r>
              <w:t>Excision of a nasal tumour; closure of a septal perforation</w:t>
            </w:r>
          </w:p>
          <w:p>
            <w:pPr>
              <w:pStyle w:val="Bullet"/>
              <w:ind w:start="238" w:hanging="238"/>
            </w:pPr>
            <w:r>
              <w:rPr>
                <w:rFonts w:ascii="Calibri" w:hAnsi="Calibri"/>
                <w:b/>
              </w:rPr>
              <w:t xml:space="preserve">▪  </w:t>
            </w:r>
            <w:r>
              <w:t>Dacryocystorhinostomy (endonasal approach)</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554480"/>
                  <wp:docPr id="2" name="Picture 2"/>
                  <wp:cNvGraphicFramePr>
                    <a:graphicFrameLocks noChangeAspect="1"/>
                  </wp:cNvGraphicFramePr>
                  <a:graphic>
                    <a:graphicData uri="http://schemas.openxmlformats.org/drawingml/2006/picture">
                      <pic:pic>
                        <pic:nvPicPr>
                          <pic:cNvPr id="0" name="plate_8_2.png"/>
                          <pic:cNvPicPr/>
                        </pic:nvPicPr>
                        <pic:blipFill>
                          <a:blip r:embed="rId12"/>
                          <a:stretch>
                            <a:fillRect/>
                          </a:stretch>
                        </pic:blipFill>
                        <pic:spPr>
                          <a:xfrm>
                            <a:off x="0" y="0"/>
                            <a:ext cx="2286000" cy="1554480"/>
                          </a:xfrm>
                          <a:prstGeom prst="rect"/>
                        </pic:spPr>
                      </pic:pic>
                    </a:graphicData>
                  </a:graphic>
                </wp:inline>
              </w:drawing>
            </w:r>
          </w:p>
          <w:p>
            <w:pPr>
              <w:pStyle w:val="FigCaption"/>
              <w:jc w:val="center"/>
              <w:spacing w:before="40" w:after="120"/>
            </w:pPr>
            <w:r>
              <w:t>Fig 8.2 — Long, thin, bayonet-shaped instruments</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Why bayonet-shaped?</w:t>
            </w:r>
          </w:p>
          <w:p>
            <w:pPr>
              <w:pStyle w:val="BoxBody"/>
              <w:spacing w:before="20" w:after="40"/>
              <w:ind w:start="204" w:hanging="204"/>
            </w:pPr>
            <w:r>
              <w:rPr>
                <w:rFonts w:ascii="Calibri" w:hAnsi="Calibri"/>
                <w:b/>
              </w:rPr>
              <w:t xml:space="preserve">▪  </w:t>
            </w:r>
            <w:r>
              <w:t xml:space="preserve">Looking down a nostril, a </w:t>
            </w:r>
            <w:r>
              <w:rPr>
                <w:b/>
              </w:rPr>
              <w:t>straight instrument and the hand holding it block the view</w:t>
            </w:r>
            <w:r>
              <w:t>.</w:t>
            </w:r>
          </w:p>
          <w:p>
            <w:pPr>
              <w:pStyle w:val="BoxBody"/>
              <w:spacing w:before="20" w:after="40"/>
              <w:ind w:start="204" w:hanging="204"/>
            </w:pPr>
            <w:r>
              <w:rPr>
                <w:rFonts w:ascii="Calibri" w:hAnsi="Calibri"/>
                <w:b/>
              </w:rPr>
              <w:t xml:space="preserve">▪  </w:t>
            </w:r>
            <w:r>
              <w:t xml:space="preserve">A </w:t>
            </w:r>
            <w:r>
              <w:rPr>
                <w:b/>
              </w:rPr>
              <w:t>bayonet</w:t>
            </w:r>
            <w:r>
              <w:t xml:space="preserve"> offset displaces the hand and shaft sideways, keeping the line of sight clear.</w:t>
            </w:r>
          </w:p>
          <w:p>
            <w:pPr>
              <w:pStyle w:val="BoxBody"/>
              <w:spacing w:before="20" w:after="40"/>
              <w:ind w:start="204" w:hanging="204"/>
            </w:pPr>
            <w:r>
              <w:rPr>
                <w:rFonts w:ascii="Calibri" w:hAnsi="Calibri"/>
                <w:b/>
              </w:rPr>
              <w:t xml:space="preserve">▪  </w:t>
            </w:r>
            <w:r>
              <w:t xml:space="preserve">The same reasoning explains why FESS forceps are </w:t>
            </w:r>
            <w:r>
              <w:rPr>
                <w:b/>
              </w:rPr>
              <w:t>up-angled</w:t>
            </w:r>
            <w:r>
              <w:t xml:space="preserve"> and why </w:t>
            </w:r>
            <w:r>
              <w:rPr>
                <w:b/>
              </w:rPr>
              <w:t>back-biting</w:t>
            </w:r>
            <w:r>
              <w:t xml:space="preserve"> forceps exist.</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see 1.2</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AND VISUALISATION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Nasal specula, graded (Thudichum, Killian, Cottle)</w:t>
            </w:r>
          </w:p>
        </w:tc>
        <w:tc>
          <w:tcPr>
            <w:tcW w:type="dxa" w:w="5868"/>
            <w:vAlign w:val="top"/>
            <w:tcMar>
              <w:top w:w="36" w:type="dxa"/>
              <w:start w:w="80" w:type="dxa"/>
              <w:bottom w:w="36" w:type="dxa"/>
              <w:end w:w="80" w:type="dxa"/>
            </w:tcMar>
          </w:tcPr>
          <w:p>
            <w:pPr>
              <w:pStyle w:val="TabCellSm"/>
              <w:jc w:val="left"/>
            </w:pPr>
            <w:r>
              <w:rPr>
                <w:b/>
              </w:rPr>
              <w:t>signature item</w:t>
            </w:r>
            <w:r>
              <w:t xml:space="preserve"> — Killian has long blades for deep septal work</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Head-light or head-mirror</w:t>
            </w:r>
          </w:p>
        </w:tc>
        <w:tc>
          <w:tcPr>
            <w:tcW w:type="dxa" w:w="5868"/>
            <w:shd w:val="clear" w:color="auto" w:fill="F6F6F6"/>
            <w:vAlign w:val="top"/>
            <w:tcMar>
              <w:top w:w="36" w:type="dxa"/>
              <w:start w:w="80" w:type="dxa"/>
              <w:bottom w:w="36" w:type="dxa"/>
              <w:end w:w="80" w:type="dxa"/>
            </w:tcMar>
          </w:tcPr>
          <w:p>
            <w:pPr>
              <w:pStyle w:val="TabCellSm"/>
              <w:jc w:val="left"/>
            </w:pPr>
            <w:r>
              <w:t>illumination down a narrow passage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Rigid nasal endoscopes 0°, 30°, 45°, 70° (4 mm and 2.7 mm) with camera, light source and monitor</w:t>
            </w:r>
          </w:p>
        </w:tc>
        <w:tc>
          <w:tcPr>
            <w:tcW w:type="dxa" w:w="5868"/>
            <w:vAlign w:val="top"/>
            <w:tcMar>
              <w:top w:w="36" w:type="dxa"/>
              <w:start w:w="80" w:type="dxa"/>
              <w:bottom w:w="36" w:type="dxa"/>
              <w:end w:w="80" w:type="dxa"/>
            </w:tcMar>
          </w:tcPr>
          <w:p>
            <w:pPr>
              <w:pStyle w:val="TabCellSm"/>
              <w:jc w:val="left"/>
            </w:pPr>
            <w:r>
              <w:rPr>
                <w:b/>
              </w:rPr>
              <w:t>signature item</w:t>
            </w:r>
            <w:r>
              <w:t xml:space="preserve"> — the basis of all modern sinus surgery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Endoscope lens cleaning / anti-fog system</w:t>
            </w:r>
          </w:p>
        </w:tc>
        <w:tc>
          <w:tcPr>
            <w:tcW w:type="dxa" w:w="5868"/>
            <w:shd w:val="clear" w:color="auto" w:fill="F6F6F6"/>
            <w:vAlign w:val="top"/>
            <w:tcMar>
              <w:top w:w="36" w:type="dxa"/>
              <w:start w:w="80" w:type="dxa"/>
              <w:bottom w:w="36" w:type="dxa"/>
              <w:end w:w="80" w:type="dxa"/>
            </w:tcMar>
          </w:tcPr>
          <w:p>
            <w:pPr>
              <w:pStyle w:val="TabCellSm"/>
              <w:jc w:val="left"/>
            </w:pPr>
            <w:r>
              <w:t>blood and mucus coat the lens repeatedly during sinus surgery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Nasal retractors (Aufricht, Cottle)</w:t>
            </w:r>
          </w:p>
        </w:tc>
        <w:tc>
          <w:tcPr>
            <w:tcW w:type="dxa" w:w="5868"/>
            <w:vAlign w:val="top"/>
            <w:tcMar>
              <w:top w:w="36" w:type="dxa"/>
              <w:start w:w="80" w:type="dxa"/>
              <w:bottom w:w="36" w:type="dxa"/>
              <w:end w:w="80" w:type="dxa"/>
            </w:tcMar>
          </w:tcPr>
          <w:p>
            <w:pPr>
              <w:pStyle w:val="TabCellSm"/>
              <w:jc w:val="left"/>
            </w:pPr>
            <w:r>
              <w:t>open rhinoplasty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Topical decongestant — adrenaline / xylometazoline on ribbon gauze or neuropatties</w:t>
            </w:r>
          </w:p>
        </w:tc>
        <w:tc>
          <w:tcPr>
            <w:tcW w:type="dxa" w:w="5868"/>
            <w:shd w:val="clear" w:color="auto" w:fill="F6F6F6"/>
            <w:vAlign w:val="top"/>
            <w:tcMar>
              <w:top w:w="36" w:type="dxa"/>
              <w:start w:w="80" w:type="dxa"/>
              <w:bottom w:w="36" w:type="dxa"/>
              <w:end w:w="80" w:type="dxa"/>
            </w:tcMar>
          </w:tcPr>
          <w:p>
            <w:pPr>
              <w:pStyle w:val="TabCellSm"/>
              <w:jc w:val="left"/>
            </w:pPr>
            <w:r>
              <w:rPr>
                <w:b/>
              </w:rPr>
              <w:t>shrinks mucosa, reduces bleeding and enlarges the working space — done before instrumentation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with adrenaline and a fine long needle</w:t>
            </w:r>
          </w:p>
        </w:tc>
        <w:tc>
          <w:tcPr>
            <w:tcW w:type="dxa" w:w="5868"/>
            <w:vAlign w:val="top"/>
            <w:tcMar>
              <w:top w:w="36" w:type="dxa"/>
              <w:start w:w="80" w:type="dxa"/>
              <w:bottom w:w="36" w:type="dxa"/>
              <w:end w:w="80" w:type="dxa"/>
            </w:tcMar>
          </w:tcPr>
          <w:p>
            <w:pPr>
              <w:pStyle w:val="TabCellSm"/>
              <w:jc w:val="left"/>
            </w:pPr>
            <w:r>
              <w:t>infiltration and blocks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SEPTAL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Freer / Cottle septal elevator (mucoperiosteal elevator)</w:t>
            </w:r>
          </w:p>
        </w:tc>
        <w:tc>
          <w:tcPr>
            <w:tcW w:type="dxa" w:w="5868"/>
            <w:vAlign w:val="top"/>
            <w:tcMar>
              <w:top w:w="36" w:type="dxa"/>
              <w:start w:w="80" w:type="dxa"/>
              <w:bottom w:w="36" w:type="dxa"/>
              <w:end w:w="80" w:type="dxa"/>
            </w:tcMar>
          </w:tcPr>
          <w:p>
            <w:pPr>
              <w:pStyle w:val="TabCellSm"/>
              <w:jc w:val="left"/>
            </w:pPr>
            <w:r>
              <w:rPr>
                <w:b/>
              </w:rPr>
              <w:t>signature item</w:t>
            </w:r>
            <w:r>
              <w:t xml:space="preserve"> — raises the mucoperichondrial flap off the septal cartilage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Ballenger swivel knife</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cuts the septal cartilage in a controlled sweep</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Septal (D-knife) and Cottle knives</w:t>
            </w:r>
          </w:p>
        </w:tc>
        <w:tc>
          <w:tcPr>
            <w:tcW w:type="dxa" w:w="5868"/>
            <w:vAlign w:val="top"/>
            <w:tcMar>
              <w:top w:w="36" w:type="dxa"/>
              <w:start w:w="80" w:type="dxa"/>
              <w:bottom w:w="36" w:type="dxa"/>
              <w:end w:w="80" w:type="dxa"/>
            </w:tcMar>
          </w:tcPr>
          <w:p>
            <w:pPr>
              <w:pStyle w:val="TabCellSm"/>
              <w:jc w:val="left"/>
            </w:pPr>
            <w:r>
              <w:t>incise cartilage and separate it from bone at the septal junction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Jansen-Middleton / Tilley-Henckel septum cutting forceps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removes the deviated bony and cartilaginous septum</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Luc's / Tilley nasal forceps</w:t>
            </w:r>
          </w:p>
        </w:tc>
        <w:tc>
          <w:tcPr>
            <w:tcW w:type="dxa" w:w="5868"/>
            <w:vAlign w:val="top"/>
            <w:tcMar>
              <w:top w:w="36" w:type="dxa"/>
              <w:start w:w="80" w:type="dxa"/>
              <w:bottom w:w="36" w:type="dxa"/>
              <w:end w:w="80" w:type="dxa"/>
            </w:tcMar>
          </w:tcPr>
          <w:p>
            <w:pPr>
              <w:pStyle w:val="TabCellSm"/>
              <w:jc w:val="left"/>
            </w:pPr>
            <w:r>
              <w:t>removes fragments and polyps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Septal scissors, angled</w:t>
            </w:r>
          </w:p>
        </w:tc>
        <w:tc>
          <w:tcPr>
            <w:tcW w:type="dxa" w:w="5868"/>
            <w:shd w:val="clear" w:color="auto" w:fill="F6F6F6"/>
            <w:vAlign w:val="top"/>
            <w:tcMar>
              <w:top w:w="36" w:type="dxa"/>
              <w:start w:w="80" w:type="dxa"/>
              <w:bottom w:w="36" w:type="dxa"/>
              <w:end w:w="80" w:type="dxa"/>
            </w:tcMar>
          </w:tcPr>
          <w:p>
            <w:pPr>
              <w:pStyle w:val="TabCellSm"/>
              <w:jc w:val="left"/>
            </w:pPr>
            <w:r>
              <w:t>divides cartilage and bone deep in the nasal cavity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Cartilage crusher and cartilage scorer</w:t>
            </w:r>
          </w:p>
        </w:tc>
        <w:tc>
          <w:tcPr>
            <w:tcW w:type="dxa" w:w="5868"/>
            <w:vAlign w:val="top"/>
            <w:tcMar>
              <w:top w:w="36" w:type="dxa"/>
              <w:start w:w="80" w:type="dxa"/>
              <w:bottom w:w="36" w:type="dxa"/>
              <w:end w:w="80" w:type="dxa"/>
            </w:tcMar>
          </w:tcPr>
          <w:p>
            <w:pPr>
              <w:pStyle w:val="TabCellSm"/>
              <w:jc w:val="left"/>
            </w:pPr>
            <w:r>
              <w:t>reshapes a graft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Septal splints and quilting suture</w:t>
            </w:r>
          </w:p>
        </w:tc>
        <w:tc>
          <w:tcPr>
            <w:tcW w:type="dxa" w:w="5868"/>
            <w:shd w:val="clear" w:color="auto" w:fill="F6F6F6"/>
            <w:vAlign w:val="top"/>
            <w:tcMar>
              <w:top w:w="36" w:type="dxa"/>
              <w:start w:w="80" w:type="dxa"/>
              <w:bottom w:w="36" w:type="dxa"/>
              <w:end w:w="80" w:type="dxa"/>
            </w:tcMar>
          </w:tcPr>
          <w:p>
            <w:pPr>
              <w:pStyle w:val="TabCellSm"/>
              <w:jc w:val="left"/>
            </w:pPr>
            <w:r>
              <w:t>prevents haematoma and adhesions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BONE AND TURBINATE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Nasal rasps and files, fine and coarse</w:t>
            </w:r>
          </w:p>
        </w:tc>
        <w:tc>
          <w:tcPr>
            <w:tcW w:type="dxa" w:w="5868"/>
            <w:vAlign w:val="top"/>
            <w:tcMar>
              <w:top w:w="36" w:type="dxa"/>
              <w:start w:w="80" w:type="dxa"/>
              <w:bottom w:w="36" w:type="dxa"/>
              <w:end w:w="80" w:type="dxa"/>
            </w:tcMar>
          </w:tcPr>
          <w:p>
            <w:pPr>
              <w:pStyle w:val="TabCellSm"/>
              <w:jc w:val="left"/>
            </w:pPr>
            <w:r>
              <w:t>smooths a bony hump or spur</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Nasal osteotomes, straight and curved, with a guard</w:t>
            </w:r>
          </w:p>
        </w:tc>
        <w:tc>
          <w:tcPr>
            <w:tcW w:type="dxa" w:w="5868"/>
            <w:shd w:val="clear" w:color="auto" w:fill="F6F6F6"/>
            <w:vAlign w:val="top"/>
            <w:tcMar>
              <w:top w:w="36" w:type="dxa"/>
              <w:start w:w="80" w:type="dxa"/>
              <w:bottom w:w="36" w:type="dxa"/>
              <w:end w:w="80" w:type="dxa"/>
            </w:tcMar>
          </w:tcPr>
          <w:p>
            <w:pPr>
              <w:pStyle w:val="TabCellSm"/>
              <w:jc w:val="left"/>
            </w:pPr>
            <w:r>
              <w:t>lateral and medial osteotomies in rhinoplasty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Mallet, small</w:t>
            </w:r>
          </w:p>
        </w:tc>
        <w:tc>
          <w:tcPr>
            <w:tcW w:type="dxa" w:w="5868"/>
            <w:vAlign w:val="top"/>
            <w:tcMar>
              <w:top w:w="36" w:type="dxa"/>
              <w:start w:w="80" w:type="dxa"/>
              <w:bottom w:w="36" w:type="dxa"/>
              <w:end w:w="80" w:type="dxa"/>
            </w:tcMar>
          </w:tcPr>
          <w:p>
            <w:pPr>
              <w:pStyle w:val="TabCellSm"/>
              <w:jc w:val="left"/>
            </w:pPr>
            <w:r>
              <w:t>drives guarded osteotomes for a controlled nasal osteotomy</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Nasal gouges and chisels</w:t>
            </w:r>
          </w:p>
        </w:tc>
        <w:tc>
          <w:tcPr>
            <w:tcW w:type="dxa" w:w="5868"/>
            <w:shd w:val="clear" w:color="auto" w:fill="F6F6F6"/>
            <w:vAlign w:val="top"/>
            <w:tcMar>
              <w:top w:w="36" w:type="dxa"/>
              <w:start w:w="80" w:type="dxa"/>
              <w:bottom w:w="36" w:type="dxa"/>
              <w:end w:w="80" w:type="dxa"/>
            </w:tcMar>
          </w:tcPr>
          <w:p>
            <w:pPr>
              <w:pStyle w:val="TabCellSm"/>
              <w:jc w:val="left"/>
            </w:pPr>
            <w:r>
              <w:t>remove a bony spur or deviated vomer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Turbinate scissors and turbinate reduction instruments</w:t>
            </w:r>
          </w:p>
        </w:tc>
        <w:tc>
          <w:tcPr>
            <w:tcW w:type="dxa" w:w="5868"/>
            <w:vAlign w:val="top"/>
            <w:tcMar>
              <w:top w:w="36" w:type="dxa"/>
              <w:start w:w="80" w:type="dxa"/>
              <w:bottom w:w="36" w:type="dxa"/>
              <w:end w:w="80" w:type="dxa"/>
            </w:tcMar>
          </w:tcPr>
          <w:p>
            <w:pPr>
              <w:pStyle w:val="TabCellSm"/>
              <w:jc w:val="left"/>
            </w:pPr>
            <w:r>
              <w:t>with a microdebrider or radiofrequency probe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Bone nibbler / nasal rongeur</w:t>
            </w:r>
          </w:p>
        </w:tc>
        <w:tc>
          <w:tcPr>
            <w:tcW w:type="dxa" w:w="5868"/>
            <w:shd w:val="clear" w:color="auto" w:fill="F6F6F6"/>
            <w:vAlign w:val="top"/>
            <w:tcMar>
              <w:top w:w="36" w:type="dxa"/>
              <w:start w:w="80" w:type="dxa"/>
              <w:bottom w:w="36" w:type="dxa"/>
              <w:end w:w="80" w:type="dxa"/>
            </w:tcMar>
          </w:tcPr>
          <w:p>
            <w:pPr>
              <w:pStyle w:val="TabCellSm"/>
              <w:jc w:val="left"/>
            </w:pPr>
            <w:r>
              <w:t>trims small bony fragments from the septum and turbinate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Mallet-driven bone punch</w:t>
            </w:r>
          </w:p>
        </w:tc>
        <w:tc>
          <w:tcPr>
            <w:tcW w:type="dxa" w:w="5868"/>
            <w:vAlign w:val="top"/>
            <w:tcMar>
              <w:top w:w="36" w:type="dxa"/>
              <w:start w:w="80" w:type="dxa"/>
              <w:bottom w:w="36" w:type="dxa"/>
              <w:end w:w="80" w:type="dxa"/>
            </w:tcMar>
          </w:tcPr>
          <w:p>
            <w:pPr>
              <w:pStyle w:val="TabCellSm"/>
              <w:jc w:val="left"/>
            </w:pPr>
            <w:r>
              <w:t>removes bone from the pyriform aperture or frontal recess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SINUS (FESS)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Sickle knife and Freer elevator</w:t>
            </w:r>
          </w:p>
        </w:tc>
        <w:tc>
          <w:tcPr>
            <w:tcW w:type="dxa" w:w="5868"/>
            <w:vAlign w:val="top"/>
            <w:tcMar>
              <w:top w:w="36" w:type="dxa"/>
              <w:start w:w="80" w:type="dxa"/>
              <w:bottom w:w="36" w:type="dxa"/>
              <w:end w:w="80" w:type="dxa"/>
            </w:tcMar>
          </w:tcPr>
          <w:p>
            <w:pPr>
              <w:pStyle w:val="TabCellSm"/>
              <w:jc w:val="left"/>
            </w:pPr>
            <w:r>
              <w:t>uncinectomy — opening the ethmoidal infundibulum</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Back-biting forceps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cuts backwards, enlarging the maxillary antrostomy safely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Blakesley-Wilde and Blakesley through-cutting forceps, straight and up-angled</w:t>
            </w:r>
          </w:p>
        </w:tc>
        <w:tc>
          <w:tcPr>
            <w:tcW w:type="dxa" w:w="5868"/>
            <w:vAlign w:val="top"/>
            <w:tcMar>
              <w:top w:w="36" w:type="dxa"/>
              <w:start w:w="80" w:type="dxa"/>
              <w:bottom w:w="36" w:type="dxa"/>
              <w:end w:w="80" w:type="dxa"/>
            </w:tcMar>
          </w:tcPr>
          <w:p>
            <w:pPr>
              <w:pStyle w:val="TabCellSm"/>
              <w:jc w:val="left"/>
            </w:pPr>
            <w:r>
              <w:rPr>
                <w:b/>
              </w:rPr>
              <w:t>signature item</w:t>
            </w:r>
            <w:r>
              <w:t xml:space="preserve"> — the principal FESS instrument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Antral / ostium-seeking punch forceps (Stammberger)</w:t>
            </w:r>
          </w:p>
        </w:tc>
        <w:tc>
          <w:tcPr>
            <w:tcW w:type="dxa" w:w="5868"/>
            <w:shd w:val="clear" w:color="auto" w:fill="F6F6F6"/>
            <w:vAlign w:val="top"/>
            <w:tcMar>
              <w:top w:w="36" w:type="dxa"/>
              <w:start w:w="80" w:type="dxa"/>
              <w:bottom w:w="36" w:type="dxa"/>
              <w:end w:w="80" w:type="dxa"/>
            </w:tcMar>
          </w:tcPr>
          <w:p>
            <w:pPr>
              <w:pStyle w:val="TabCellSm"/>
              <w:jc w:val="left"/>
            </w:pPr>
            <w:r>
              <w:t>enlarges the natural ostium</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Giraffe forceps and Kuhn-Bolger curettes</w:t>
            </w:r>
          </w:p>
        </w:tc>
        <w:tc>
          <w:tcPr>
            <w:tcW w:type="dxa" w:w="5868"/>
            <w:vAlign w:val="top"/>
            <w:tcMar>
              <w:top w:w="36" w:type="dxa"/>
              <w:start w:w="80" w:type="dxa"/>
              <w:bottom w:w="36" w:type="dxa"/>
              <w:end w:w="80" w:type="dxa"/>
            </w:tcMar>
          </w:tcPr>
          <w:p>
            <w:pPr>
              <w:pStyle w:val="TabCellSm"/>
              <w:jc w:val="left"/>
            </w:pPr>
            <w:r>
              <w:t>frontal recess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Sinus seekers / probes, curved</w:t>
            </w:r>
          </w:p>
        </w:tc>
        <w:tc>
          <w:tcPr>
            <w:tcW w:type="dxa" w:w="5868"/>
            <w:shd w:val="clear" w:color="auto" w:fill="F6F6F6"/>
            <w:vAlign w:val="top"/>
            <w:tcMar>
              <w:top w:w="36" w:type="dxa"/>
              <w:start w:w="80" w:type="dxa"/>
              <w:bottom w:w="36" w:type="dxa"/>
              <w:end w:w="80" w:type="dxa"/>
            </w:tcMar>
          </w:tcPr>
          <w:p>
            <w:pPr>
              <w:pStyle w:val="TabCellSm"/>
              <w:jc w:val="left"/>
            </w:pPr>
            <w:r>
              <w:t>locates the natural ostium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Microdebrider (powered shaver) with straight and angled blades</w:t>
            </w:r>
          </w:p>
        </w:tc>
        <w:tc>
          <w:tcPr>
            <w:tcW w:type="dxa" w:w="5868"/>
            <w:vAlign w:val="top"/>
            <w:tcMar>
              <w:top w:w="36" w:type="dxa"/>
              <w:start w:w="80" w:type="dxa"/>
              <w:bottom w:w="36" w:type="dxa"/>
              <w:end w:w="80" w:type="dxa"/>
            </w:tcMar>
          </w:tcPr>
          <w:p>
            <w:pPr>
              <w:pStyle w:val="TabCellSm"/>
              <w:jc w:val="left"/>
            </w:pPr>
            <w:r>
              <w:t xml:space="preserve">removes polyps and mucosa while suctioning — </w:t>
            </w:r>
            <w:r>
              <w:rPr>
                <w:b/>
              </w:rPr>
              <w:t>mucosa-sparing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Suction–irrigation and image-guided navigation system</w:t>
            </w:r>
          </w:p>
        </w:tc>
        <w:tc>
          <w:tcPr>
            <w:tcW w:type="dxa" w:w="5868"/>
            <w:shd w:val="clear" w:color="auto" w:fill="F6F6F6"/>
            <w:vAlign w:val="top"/>
            <w:tcMar>
              <w:top w:w="36" w:type="dxa"/>
              <w:start w:w="80" w:type="dxa"/>
              <w:bottom w:w="36" w:type="dxa"/>
              <w:end w:w="80" w:type="dxa"/>
            </w:tcMar>
          </w:tcPr>
          <w:p>
            <w:pPr>
              <w:pStyle w:val="TabCellSm"/>
              <w:jc w:val="left"/>
            </w:pPr>
            <w:r>
              <w:t>navigation used in revision and skull-base surgery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Ethmoid forceps, up-biting</w:t>
            </w:r>
          </w:p>
        </w:tc>
        <w:tc>
          <w:tcPr>
            <w:tcW w:type="dxa" w:w="5868"/>
            <w:vAlign w:val="top"/>
            <w:tcMar>
              <w:top w:w="36" w:type="dxa"/>
              <w:start w:w="80" w:type="dxa"/>
              <w:bottom w:w="36" w:type="dxa"/>
              <w:end w:w="80" w:type="dxa"/>
            </w:tcMar>
          </w:tcPr>
          <w:p>
            <w:pPr>
              <w:pStyle w:val="TabCellSm"/>
              <w:jc w:val="left"/>
            </w:pPr>
            <w:r>
              <w:t>angled upward to reach the ethmoidal roof safely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 PACKING AND ACCESSORY</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Fine nasal suction tips (Frazier, Fergusson), with thumb vent</w:t>
            </w:r>
          </w:p>
        </w:tc>
        <w:tc>
          <w:tcPr>
            <w:tcW w:type="dxa" w:w="5868"/>
            <w:vAlign w:val="top"/>
            <w:tcMar>
              <w:top w:w="36" w:type="dxa"/>
              <w:start w:w="80" w:type="dxa"/>
              <w:bottom w:w="36" w:type="dxa"/>
              <w:end w:w="80" w:type="dxa"/>
            </w:tcMar>
          </w:tcPr>
          <w:p>
            <w:pPr>
              <w:pStyle w:val="TabCellSm"/>
              <w:jc w:val="left"/>
            </w:pPr>
            <w:r>
              <w:t>the vent lets the operator control force near the orbit and cribriform plate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diathermy — including a bayonet-shaped nasal bipolar</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for the sphenopalatine and ethmoidal arteries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Suction cautery</w:t>
            </w:r>
          </w:p>
        </w:tc>
        <w:tc>
          <w:tcPr>
            <w:tcW w:type="dxa" w:w="5868"/>
            <w:vAlign w:val="top"/>
            <w:tcMar>
              <w:top w:w="36" w:type="dxa"/>
              <w:start w:w="80" w:type="dxa"/>
              <w:bottom w:w="36" w:type="dxa"/>
              <w:end w:w="80" w:type="dxa"/>
            </w:tcMar>
          </w:tcPr>
          <w:p>
            <w:pPr>
              <w:pStyle w:val="TabCellSm"/>
              <w:jc w:val="left"/>
            </w:pPr>
            <w:r>
              <w:t>suction and coagulation in one instrument, keeping the view clear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Nasal packing — ribbon gauze with paraffin, Merocel, absorbable haemostatic packs</w:t>
            </w:r>
          </w:p>
        </w:tc>
        <w:tc>
          <w:tcPr>
            <w:tcW w:type="dxa" w:w="5868"/>
            <w:shd w:val="clear" w:color="auto" w:fill="F6F6F6"/>
            <w:vAlign w:val="top"/>
            <w:tcMar>
              <w:top w:w="36" w:type="dxa"/>
              <w:start w:w="80" w:type="dxa"/>
              <w:bottom w:w="36" w:type="dxa"/>
              <w:end w:w="80" w:type="dxa"/>
            </w:tcMar>
          </w:tcPr>
          <w:p>
            <w:pPr>
              <w:pStyle w:val="TabCellSm"/>
              <w:jc w:val="left"/>
            </w:pPr>
            <w:r>
              <w:t>tamponade after septal surgery or epistaxis; prevents haematoma</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Foley catheter or posterior balloon pack</w:t>
            </w:r>
          </w:p>
        </w:tc>
        <w:tc>
          <w:tcPr>
            <w:tcW w:type="dxa" w:w="5868"/>
            <w:vAlign w:val="top"/>
            <w:tcMar>
              <w:top w:w="36" w:type="dxa"/>
              <w:start w:w="80" w:type="dxa"/>
              <w:bottom w:w="36" w:type="dxa"/>
              <w:end w:w="80" w:type="dxa"/>
            </w:tcMar>
          </w:tcPr>
          <w:p>
            <w:pPr>
              <w:pStyle w:val="TabCellSm"/>
              <w:jc w:val="left"/>
            </w:pPr>
            <w:r>
              <w:t>posterior epistaxis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Bayonet forceps and Tilley's dressing forceps</w:t>
            </w:r>
          </w:p>
        </w:tc>
        <w:tc>
          <w:tcPr>
            <w:tcW w:type="dxa" w:w="5868"/>
            <w:shd w:val="clear" w:color="auto" w:fill="F6F6F6"/>
            <w:vAlign w:val="top"/>
            <w:tcMar>
              <w:top w:w="36" w:type="dxa"/>
              <w:start w:w="80" w:type="dxa"/>
              <w:bottom w:w="36" w:type="dxa"/>
              <w:end w:w="80" w:type="dxa"/>
            </w:tcMar>
          </w:tcPr>
          <w:p>
            <w:pPr>
              <w:pStyle w:val="TabCellSm"/>
              <w:jc w:val="left"/>
            </w:pPr>
            <w:r>
              <w:rPr>
                <w:b/>
              </w:rPr>
              <w:t>bayonet shape keeps the hand out of the line of sight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Silver nitrate / cautery sticks</w:t>
            </w:r>
          </w:p>
        </w:tc>
        <w:tc>
          <w:tcPr>
            <w:tcW w:type="dxa" w:w="5868"/>
            <w:vAlign w:val="top"/>
            <w:tcMar>
              <w:top w:w="36" w:type="dxa"/>
              <w:start w:w="80" w:type="dxa"/>
              <w:bottom w:w="36" w:type="dxa"/>
              <w:end w:w="80" w:type="dxa"/>
            </w:tcMar>
          </w:tcPr>
          <w:p>
            <w:pPr>
              <w:pStyle w:val="TabCellSm"/>
              <w:jc w:val="left"/>
            </w:pPr>
            <w:r>
              <w:t>chemical cautery of an anterior septal bleeding point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Kidney dish and specimen containers</w:t>
            </w:r>
          </w:p>
        </w:tc>
        <w:tc>
          <w:tcPr>
            <w:tcW w:type="dxa" w:w="5868"/>
            <w:shd w:val="clear" w:color="auto" w:fill="F6F6F6"/>
            <w:vAlign w:val="top"/>
            <w:tcMar>
              <w:top w:w="36" w:type="dxa"/>
              <w:start w:w="80" w:type="dxa"/>
              <w:bottom w:w="36" w:type="dxa"/>
              <w:end w:w="80" w:type="dxa"/>
            </w:tcMar>
          </w:tcPr>
          <w:p>
            <w:pPr>
              <w:pStyle w:val="TabCellSm"/>
              <w:jc w:val="left"/>
            </w:pPr>
            <w:r>
              <w:t>polyps and tissue for histology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External nasal splint and tape</w:t>
            </w:r>
          </w:p>
        </w:tc>
        <w:tc>
          <w:tcPr>
            <w:tcW w:type="dxa" w:w="5868"/>
            <w:vAlign w:val="top"/>
            <w:tcMar>
              <w:top w:w="36" w:type="dxa"/>
              <w:start w:w="80" w:type="dxa"/>
              <w:bottom w:w="36" w:type="dxa"/>
              <w:end w:w="80" w:type="dxa"/>
            </w:tcMar>
          </w:tcPr>
          <w:p>
            <w:pPr>
              <w:pStyle w:val="TabCellSm"/>
              <w:jc w:val="left"/>
            </w:pPr>
            <w:r>
              <w:t>maintains the new dorsal contour after osteotomy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Throat pack</w:t>
            </w:r>
            <w:r>
              <w:rPr>
                <w:b/>
              </w:rPr>
              <w:t xml:space="preserve"> and its documented removal</w:t>
            </w:r>
          </w:p>
        </w:tc>
        <w:tc>
          <w:tcPr>
            <w:tcW w:type="dxa" w:w="5868"/>
            <w:shd w:val="clear" w:color="auto" w:fill="F6F6F6"/>
            <w:vAlign w:val="top"/>
            <w:tcMar>
              <w:top w:w="36" w:type="dxa"/>
              <w:start w:w="80" w:type="dxa"/>
              <w:bottom w:w="36" w:type="dxa"/>
              <w:end w:w="80" w:type="dxa"/>
            </w:tcMar>
          </w:tcPr>
          <w:p>
            <w:pPr>
              <w:pStyle w:val="TabCellSm"/>
              <w:jc w:val="left"/>
            </w:pPr>
            <w:r>
              <w:rPr>
                <w:b/>
              </w:rPr>
              <w:t>a throat pack is a counted item — its removal must be recorded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a 15–30° head-up tilt (reverse Trendelenburg) to reduce venous congestion and bleeding; head on a ring, slightly extended.</w:t>
      </w:r>
    </w:p>
    <w:p>
      <w:pPr>
        <w:pStyle w:val="BoxBody"/>
        <w:ind w:start="170"/>
      </w:pPr>
      <w:r>
        <w:rPr>
          <w:b/>
        </w:rPr>
        <w:t>Airway</w:t>
      </w:r>
      <w:r>
        <w:t xml:space="preserve"> — Oral endotracheal tube with a </w:t>
      </w:r>
      <w:r>
        <w:rPr>
          <w:b/>
        </w:rPr>
        <w:t>throat pack</w:t>
      </w:r>
      <w:r>
        <w:t xml:space="preserve"> to prevent blood entering the airway and stomach; the pack must be counted, recorded and its removal documented.</w:t>
      </w:r>
    </w:p>
    <w:p>
      <w:pPr>
        <w:pStyle w:val="BoxBody"/>
        <w:ind w:start="170"/>
      </w:pPr>
      <w:r>
        <w:rPr>
          <w:b/>
        </w:rPr>
        <w:t>Structures at risk</w:t>
      </w:r>
      <w:r>
        <w:t xml:space="preserve"> — </w:t>
      </w:r>
      <w:r>
        <w:rPr>
          <w:b/>
        </w:rPr>
        <w:t>Orbit and optic nerve</w:t>
      </w:r>
      <w:r>
        <w:t xml:space="preserve"> (thin lamina papyracea), </w:t>
      </w:r>
      <w:r>
        <w:rPr>
          <w:b/>
        </w:rPr>
        <w:t>anterior ethmoidal artery</w:t>
      </w:r>
      <w:r>
        <w:t xml:space="preserve">, </w:t>
      </w:r>
      <w:r>
        <w:rPr>
          <w:b/>
        </w:rPr>
        <w:t>cribriform plate and dura</w:t>
      </w:r>
      <w:r>
        <w:t xml:space="preserve"> (CSF leak), lacrimal apparatus, and the internal carotid artery adjacent to the sphenoid.</w:t>
      </w:r>
    </w:p>
    <w:p>
      <w:pPr>
        <w:pStyle w:val="BoxBody"/>
        <w:ind w:start="170"/>
      </w:pPr>
      <w:r>
        <w:rPr>
          <w:b/>
        </w:rPr>
        <w:t>Complications</w:t>
      </w:r>
      <w:r>
        <w:t xml:space="preserve"> — Haemorrhage, septal haematoma and perforation, saddle deformity, adhesions, anosmia, orbital injury with diplopia or blindness, CSF rhinorrhoea and meningitis.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Explain </w:t>
            </w:r>
            <w:r>
              <w:rPr>
                <w:b/>
              </w:rPr>
              <w:t>why instruments are long, thin and bayonet-shaped</w:t>
            </w:r>
            <w:r>
              <w:t xml:space="preserve"> — it demonstrates understanding, not just recall.</w:t>
            </w:r>
          </w:p>
          <w:p>
            <w:pPr>
              <w:pStyle w:val="BoxBody"/>
              <w:spacing w:before="20" w:after="40"/>
              <w:ind w:start="204" w:hanging="204"/>
            </w:pPr>
            <w:r>
              <w:rPr>
                <w:rFonts w:ascii="Calibri" w:hAnsi="Calibri"/>
                <w:b/>
              </w:rPr>
              <w:t xml:space="preserve">▪  </w:t>
            </w:r>
            <w:r>
              <w:rPr>
                <w:b/>
              </w:rPr>
              <w:t>Topical decongestion before instrumentation</w:t>
            </w:r>
            <w:r>
              <w:t xml:space="preserve"> is part of the preparation.</w:t>
            </w:r>
          </w:p>
          <w:p>
            <w:pPr>
              <w:pStyle w:val="BoxBody"/>
              <w:spacing w:before="20" w:after="40"/>
              <w:ind w:start="204" w:hanging="204"/>
            </w:pPr>
            <w:r>
              <w:rPr>
                <w:rFonts w:ascii="Calibri" w:hAnsi="Calibri"/>
                <w:b/>
              </w:rPr>
              <w:t xml:space="preserve">▪  </w:t>
            </w:r>
            <w:r>
              <w:t xml:space="preserve">Septal signatures: </w:t>
            </w:r>
            <w:r>
              <w:rPr>
                <w:b/>
              </w:rPr>
              <w:t>Freer elevator, Ballenger swivel knife, Jansen-Middleton forceps</w:t>
            </w:r>
            <w:r>
              <w:t>.</w:t>
            </w:r>
          </w:p>
          <w:p>
            <w:pPr>
              <w:pStyle w:val="BoxBody"/>
              <w:spacing w:before="20" w:after="40"/>
              <w:ind w:start="204" w:hanging="204"/>
            </w:pPr>
            <w:r>
              <w:rPr>
                <w:rFonts w:ascii="Calibri" w:hAnsi="Calibri"/>
                <w:b/>
              </w:rPr>
              <w:t xml:space="preserve">▪  </w:t>
            </w:r>
            <w:r>
              <w:t xml:space="preserve">FESS signatures: </w:t>
            </w:r>
            <w:r>
              <w:rPr>
                <w:b/>
              </w:rPr>
              <w:t>Blakesley through-cutting forceps, back-biting forceps, microdebrider</w:t>
            </w:r>
            <w:r>
              <w:t>.</w:t>
            </w:r>
          </w:p>
          <w:p>
            <w:pPr>
              <w:pStyle w:val="BoxBody"/>
              <w:spacing w:before="20" w:after="40"/>
              <w:ind w:start="204" w:hanging="204"/>
            </w:pPr>
            <w:r>
              <w:rPr>
                <w:rFonts w:ascii="Calibri" w:hAnsi="Calibri"/>
                <w:b/>
              </w:rPr>
              <w:t xml:space="preserve">▪  </w:t>
            </w:r>
            <w:r>
              <w:rPr>
                <w:b/>
              </w:rPr>
              <w:t>Bayonet bipolar</w:t>
            </w:r>
            <w:r>
              <w:t xml:space="preserve"> for the sphenopalatine artery in epistaxis.</w:t>
            </w:r>
          </w:p>
          <w:p>
            <w:pPr>
              <w:pStyle w:val="BoxBody"/>
              <w:spacing w:before="20" w:after="40"/>
              <w:ind w:start="204" w:hanging="204"/>
            </w:pPr>
            <w:r>
              <w:rPr>
                <w:rFonts w:ascii="Calibri" w:hAnsi="Calibri"/>
                <w:b/>
              </w:rPr>
              <w:t xml:space="preserve">▪  </w:t>
            </w:r>
            <w:r>
              <w:rPr>
                <w:b/>
              </w:rPr>
              <w:t>Throat pack counted and its removal documented</w:t>
            </w:r>
            <w:r>
              <w:t xml:space="preserve"> — a reliable safety mark.</w:t>
            </w:r>
          </w:p>
          <w:p>
            <w:pPr>
              <w:pStyle w:val="BoxBody"/>
              <w:spacing w:before="20" w:after="40"/>
              <w:ind w:start="204" w:hanging="204"/>
            </w:pPr>
            <w:r>
              <w:rPr>
                <w:rFonts w:ascii="Calibri" w:hAnsi="Calibri"/>
                <w:b/>
              </w:rPr>
              <w:t xml:space="preserve">▪  </w:t>
            </w:r>
            <w:r>
              <w:t xml:space="preserve">Name the structures at risk: </w:t>
            </w:r>
            <w:r>
              <w:rPr>
                <w:b/>
              </w:rPr>
              <w:t>orbit, cribriform plate, anterior ethmoidal artery</w:t>
            </w:r>
            <w:r>
              <w:t>.</w:t>
            </w:r>
          </w:p>
        </w:tc>
      </w:tr>
    </w:tbl>
    <w:p>
      <w:pPr>
        <w:spacing w:before="0" w:after="140" w:line="240" w:lineRule="auto"/>
      </w:pPr>
    </w:p>
    <w:p>
      <w:pPr>
        <w:spacing w:before="300" w:after="60" w:line="240" w:lineRule="auto"/>
        <w:keepLines/>
        <w:keepNext/>
        <w:pBdr>
          <w:bottom w:val="single" w:sz="18" w:space="1" w:color="000000"/>
        </w:pBdr>
      </w:pPr>
    </w:p>
    <w:p>
      <w:pPr>
        <w:pStyle w:val="Heading2"/>
        <w:spacing w:before="320" w:after="40"/>
        <w:keepLines/>
        <w:keepNext/>
        <w:pBdr>
          <w:bottom w:val="single" w:sz="12" w:space="3" w:color="000000"/>
        </w:pBdr>
      </w:pPr>
      <w:bookmarkStart w:id="1070" w:name="tray_8_3"/>
      <w:r>
        <w:rPr>
          <w:rFonts w:ascii="Calibri" w:hAnsi="Calibri"/>
          <w:b/>
          <w:color w:val="666666"/>
          <w:sz w:val="29"/>
        </w:rPr>
        <w:t xml:space="preserve">8.3   </w:t>
      </w:r>
      <w:r>
        <w:rPr>
          <w:rFonts w:ascii="Calibri" w:hAnsi="Calibri"/>
          <w:b/>
          <w:sz w:val="29"/>
        </w:rPr>
        <w:t>Myringotomy Tray</w:t>
      </w:r>
      <w:bookmarkEnd w:id="1070"/>
    </w:p>
    <w:p>
      <w:pPr>
        <w:spacing w:before="60" w:after="100"/>
      </w:pPr>
      <w:r>
        <w:rPr>
          <w:rFonts w:ascii="Calibri" w:hAnsi="Calibri"/>
          <w:b/>
          <w:caps/>
          <w:color w:val="555555"/>
          <w:sz w:val="17"/>
        </w:rPr>
        <w:t xml:space="preserve">Also called:  </w:t>
      </w:r>
      <w:r>
        <w:rPr>
          <w:i/>
          <w:color w:val="333333"/>
          <w:sz w:val="18"/>
        </w:rPr>
        <w:t>Grommet (ventilation tube) insertion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Myringotomy</w:t>
            </w:r>
            <w:r>
              <w:t xml:space="preserve"> is a small radial incision in the tympanic membrane to drain middle-ear fluid, usually followed by insertion of a </w:t>
            </w:r>
            <w:r>
              <w:rPr>
                <w:b/>
              </w:rPr>
              <w:t>ventilation tube (grommet)</w:t>
            </w:r>
            <w:r>
              <w:t xml:space="preserve">. It is one of the </w:t>
            </w:r>
            <w:r>
              <w:rPr>
                <w:b/>
              </w:rPr>
              <w:t>smallest trays in surgery</w:t>
            </w:r>
            <w:r>
              <w:t xml:space="preserve"> — a handful of microsurgical instruments used under the operating microscope — but it is performed extremely commonly, especially in children.</w:t>
            </w:r>
          </w:p>
          <w:p>
            <w:pPr>
              <w:pStyle w:val="TinyLabel"/>
            </w:pPr>
            <w:r>
              <w:t>Used for / includes</w:t>
            </w:r>
          </w:p>
          <w:p>
            <w:pPr>
              <w:pStyle w:val="Bullet"/>
              <w:ind w:start="238" w:hanging="238"/>
            </w:pPr>
            <w:r>
              <w:rPr>
                <w:rFonts w:ascii="Calibri" w:hAnsi="Calibri"/>
                <w:b/>
              </w:rPr>
              <w:t xml:space="preserve">▪  </w:t>
            </w:r>
            <w:r>
              <w:t>Otitis media with effusion ('glue ear') with hearing loss</w:t>
            </w:r>
          </w:p>
          <w:p>
            <w:pPr>
              <w:pStyle w:val="Bullet"/>
              <w:ind w:start="238" w:hanging="238"/>
            </w:pPr>
            <w:r>
              <w:rPr>
                <w:rFonts w:ascii="Calibri" w:hAnsi="Calibri"/>
                <w:b/>
              </w:rPr>
              <w:t xml:space="preserve">▪  </w:t>
            </w:r>
            <w:r>
              <w:t>Recurrent acute otitis media — grommet insertion</w:t>
            </w:r>
          </w:p>
          <w:p>
            <w:pPr>
              <w:pStyle w:val="Bullet"/>
              <w:ind w:start="238" w:hanging="238"/>
            </w:pPr>
            <w:r>
              <w:rPr>
                <w:rFonts w:ascii="Calibri" w:hAnsi="Calibri"/>
                <w:b/>
              </w:rPr>
              <w:t xml:space="preserve">▪  </w:t>
            </w:r>
            <w:r>
              <w:t>Acute otitis media with severe pain or impending complication</w:t>
            </w:r>
          </w:p>
          <w:p>
            <w:pPr>
              <w:pStyle w:val="Bullet"/>
              <w:ind w:start="238" w:hanging="238"/>
            </w:pPr>
            <w:r>
              <w:rPr>
                <w:rFonts w:ascii="Calibri" w:hAnsi="Calibri"/>
                <w:b/>
              </w:rPr>
              <w:t xml:space="preserve">▪  </w:t>
            </w:r>
            <w:r>
              <w:t>Eustachian tube dysfunction; barotrauma</w:t>
            </w:r>
          </w:p>
          <w:p>
            <w:pPr>
              <w:pStyle w:val="Bullet"/>
              <w:ind w:start="238" w:hanging="238"/>
            </w:pPr>
            <w:r>
              <w:rPr>
                <w:rFonts w:ascii="Calibri" w:hAnsi="Calibri"/>
                <w:b/>
              </w:rPr>
              <w:t xml:space="preserve">▪  </w:t>
            </w:r>
            <w:r>
              <w:t>Aspiration of middle-ear fluid for culture</w:t>
            </w:r>
          </w:p>
          <w:p>
            <w:pPr>
              <w:pStyle w:val="Bullet"/>
              <w:ind w:start="238" w:hanging="238"/>
            </w:pPr>
            <w:r>
              <w:rPr>
                <w:rFonts w:ascii="Calibri" w:hAnsi="Calibri"/>
                <w:b/>
              </w:rPr>
              <w:t xml:space="preserve">▪  </w:t>
            </w:r>
            <w:r>
              <w:t>Instillation of intratympanic medication</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129284"/>
                  <wp:docPr id="3" name="Picture 3"/>
                  <wp:cNvGraphicFramePr>
                    <a:graphicFrameLocks noChangeAspect="1"/>
                  </wp:cNvGraphicFramePr>
                  <a:graphic>
                    <a:graphicData uri="http://schemas.openxmlformats.org/drawingml/2006/picture">
                      <pic:pic>
                        <pic:nvPicPr>
                          <pic:cNvPr id="0" name="plate_8_3.png"/>
                          <pic:cNvPicPr/>
                        </pic:nvPicPr>
                        <pic:blipFill>
                          <a:blip r:embed="rId13"/>
                          <a:stretch>
                            <a:fillRect/>
                          </a:stretch>
                        </pic:blipFill>
                        <pic:spPr>
                          <a:xfrm>
                            <a:off x="0" y="0"/>
                            <a:ext cx="2286000" cy="1129284"/>
                          </a:xfrm>
                          <a:prstGeom prst="rect"/>
                        </pic:spPr>
                      </pic:pic>
                    </a:graphicData>
                  </a:graphic>
                </wp:inline>
              </w:drawing>
            </w:r>
          </w:p>
          <w:p>
            <w:pPr>
              <w:pStyle w:val="FigCaption"/>
              <w:jc w:val="center"/>
              <w:spacing w:before="40" w:after="120"/>
            </w:pPr>
            <w:r>
              <w:t>Fig 8.3 — Four instruments and a microscope</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Which quadrant?</w:t>
            </w:r>
          </w:p>
          <w:p>
            <w:pPr>
              <w:pStyle w:val="BoxBody"/>
              <w:spacing w:before="20" w:after="40"/>
              <w:ind w:start="204" w:hanging="204"/>
            </w:pPr>
            <w:r>
              <w:rPr>
                <w:rFonts w:ascii="Calibri" w:hAnsi="Calibri"/>
                <w:b/>
              </w:rPr>
              <w:t xml:space="preserve">▪  </w:t>
            </w:r>
            <w:r>
              <w:t xml:space="preserve">Incise the </w:t>
            </w:r>
            <w:r>
              <w:rPr>
                <w:b/>
              </w:rPr>
              <w:t>antero-inferior quadrant</w:t>
            </w:r>
            <w:r>
              <w:t>.</w:t>
            </w:r>
          </w:p>
          <w:p>
            <w:pPr>
              <w:pStyle w:val="BoxBody"/>
              <w:spacing w:before="20" w:after="40"/>
              <w:ind w:start="204" w:hanging="204"/>
            </w:pPr>
            <w:r>
              <w:rPr>
                <w:rFonts w:ascii="Calibri" w:hAnsi="Calibri"/>
                <w:b/>
              </w:rPr>
              <w:t xml:space="preserve">▪  </w:t>
            </w:r>
            <w:r>
              <w:t xml:space="preserve">The </w:t>
            </w:r>
            <w:r>
              <w:rPr>
                <w:b/>
              </w:rPr>
              <w:t>postero-superior quadrant</w:t>
            </w:r>
            <w:r>
              <w:t xml:space="preserve"> contains the </w:t>
            </w:r>
            <w:r>
              <w:rPr>
                <w:b/>
              </w:rPr>
              <w:t>ossicular chain (incudostapedial joint)</w:t>
            </w:r>
            <w:r>
              <w:t xml:space="preserve"> and must be avoided.</w:t>
            </w:r>
          </w:p>
          <w:p>
            <w:pPr>
              <w:pStyle w:val="BoxBody"/>
              <w:spacing w:before="20" w:after="40"/>
              <w:ind w:start="204" w:hanging="204"/>
            </w:pPr>
            <w:r>
              <w:rPr>
                <w:rFonts w:ascii="Calibri" w:hAnsi="Calibri"/>
                <w:b/>
              </w:rPr>
              <w:t xml:space="preserve">▪  </w:t>
            </w:r>
            <w:r>
              <w:t>A guaranteed one-mark question.</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Limited procedures tray</w:t>
            </w:r>
          </w:p>
        </w:tc>
        <w:tc>
          <w:tcPr>
            <w:tcW w:type="dxa" w:w="5868"/>
            <w:vAlign w:val="top"/>
            <w:tcMar>
              <w:top w:w="36" w:type="dxa"/>
              <w:start w:w="80" w:type="dxa"/>
              <w:bottom w:w="36" w:type="dxa"/>
              <w:end w:w="80" w:type="dxa"/>
            </w:tcMar>
          </w:tcPr>
          <w:p>
            <w:pPr>
              <w:pStyle w:val="TabCellSm"/>
              <w:jc w:val="left"/>
            </w:pPr>
            <w:r>
              <w:t>very few instruments are needed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ESSENTIAL INSTRUMENTS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Aural specula, graded (including small paediatric sizes)</w:t>
            </w:r>
          </w:p>
        </w:tc>
        <w:tc>
          <w:tcPr>
            <w:tcW w:type="dxa" w:w="5868"/>
            <w:vAlign w:val="top"/>
            <w:tcMar>
              <w:top w:w="36" w:type="dxa"/>
              <w:start w:w="80" w:type="dxa"/>
              <w:bottom w:w="36" w:type="dxa"/>
              <w:end w:w="80" w:type="dxa"/>
            </w:tcMar>
          </w:tcPr>
          <w:p>
            <w:pPr>
              <w:pStyle w:val="TabCellSm"/>
              <w:jc w:val="left"/>
            </w:pPr>
            <w:r>
              <w:rPr>
                <w:b/>
              </w:rPr>
              <w:t>signature item</w:t>
            </w:r>
            <w:r>
              <w:t xml:space="preserve"> — the child's canal is narrow</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Operating microscope with sterile drapes</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r>
              <w:t xml:space="preserve"> — the incision is 1–2 mm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Myringotomy knife (lance- or sickle-shaped, fine and angled)</w:t>
            </w:r>
          </w:p>
        </w:tc>
        <w:tc>
          <w:tcPr>
            <w:tcW w:type="dxa" w:w="5868"/>
            <w:vAlign w:val="top"/>
            <w:tcMar>
              <w:top w:w="36" w:type="dxa"/>
              <w:start w:w="80" w:type="dxa"/>
              <w:bottom w:w="36" w:type="dxa"/>
              <w:end w:w="80" w:type="dxa"/>
            </w:tcMar>
          </w:tcPr>
          <w:p>
            <w:pPr>
              <w:pStyle w:val="TabCellSm"/>
              <w:jc w:val="left"/>
            </w:pPr>
            <w:r>
              <w:rPr>
                <w:b/>
              </w:rPr>
              <w:t>signature item</w:t>
            </w:r>
            <w:r>
              <w:t xml:space="preserve"> — makes a small radial incision, usually antero-inferior</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vented suction tips (Baron), 0.5, 1 and 2 mm</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aspirates thin serous or thick 'glue' effusion; the thumb vent controls the force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Micro-alligator or crocodile forceps</w:t>
            </w:r>
          </w:p>
        </w:tc>
        <w:tc>
          <w:tcPr>
            <w:tcW w:type="dxa" w:w="5868"/>
            <w:vAlign w:val="top"/>
            <w:tcMar>
              <w:top w:w="36" w:type="dxa"/>
              <w:start w:w="80" w:type="dxa"/>
              <w:bottom w:w="36" w:type="dxa"/>
              <w:end w:w="80" w:type="dxa"/>
            </w:tcMar>
          </w:tcPr>
          <w:p>
            <w:pPr>
              <w:pStyle w:val="TabCellSm"/>
              <w:jc w:val="left"/>
            </w:pPr>
            <w:r>
              <w:rPr>
                <w:b/>
              </w:rPr>
              <w:t>signature item</w:t>
            </w:r>
            <w:r>
              <w:t xml:space="preserve"> — grasps and positions the grommet</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Fine ear pick / Rosen needle</w:t>
            </w:r>
          </w:p>
        </w:tc>
        <w:tc>
          <w:tcPr>
            <w:tcW w:type="dxa" w:w="5868"/>
            <w:shd w:val="clear" w:color="auto" w:fill="F6F6F6"/>
            <w:vAlign w:val="top"/>
            <w:tcMar>
              <w:top w:w="36" w:type="dxa"/>
              <w:start w:w="80" w:type="dxa"/>
              <w:bottom w:w="36" w:type="dxa"/>
              <w:end w:w="80" w:type="dxa"/>
            </w:tcMar>
          </w:tcPr>
          <w:p>
            <w:pPr>
              <w:pStyle w:val="TabCellSm"/>
              <w:jc w:val="left"/>
            </w:pPr>
            <w:r>
              <w:t>manipulates the tube into place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Wax hook and fine curette</w:t>
            </w:r>
          </w:p>
        </w:tc>
        <w:tc>
          <w:tcPr>
            <w:tcW w:type="dxa" w:w="5868"/>
            <w:vAlign w:val="top"/>
            <w:tcMar>
              <w:top w:w="36" w:type="dxa"/>
              <w:start w:w="80" w:type="dxa"/>
              <w:bottom w:w="36" w:type="dxa"/>
              <w:end w:w="80" w:type="dxa"/>
            </w:tcMar>
          </w:tcPr>
          <w:p>
            <w:pPr>
              <w:pStyle w:val="TabCellSm"/>
              <w:jc w:val="left"/>
            </w:pPr>
            <w:r>
              <w:t>clears the canal before starting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Blunt-ended ear probe</w:t>
            </w:r>
          </w:p>
        </w:tc>
        <w:tc>
          <w:tcPr>
            <w:tcW w:type="dxa" w:w="5868"/>
            <w:shd w:val="clear" w:color="auto" w:fill="F6F6F6"/>
            <w:vAlign w:val="top"/>
            <w:tcMar>
              <w:top w:w="36" w:type="dxa"/>
              <w:start w:w="80" w:type="dxa"/>
              <w:bottom w:w="36" w:type="dxa"/>
              <w:end w:w="80" w:type="dxa"/>
            </w:tcMar>
          </w:tcPr>
          <w:p>
            <w:pPr>
              <w:pStyle w:val="TabCellSm"/>
              <w:jc w:val="left"/>
            </w:pPr>
            <w:r>
              <w:t>confirms the incision is patent and the tube is seated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VENTILATION TUBES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Ventilation tubes (grommets) — Shepard, Shah, collar-button (short-term)</w:t>
            </w:r>
          </w:p>
        </w:tc>
        <w:tc>
          <w:tcPr>
            <w:tcW w:type="dxa" w:w="5868"/>
            <w:vAlign w:val="top"/>
            <w:tcMar>
              <w:top w:w="36" w:type="dxa"/>
              <w:start w:w="80" w:type="dxa"/>
              <w:bottom w:w="36" w:type="dxa"/>
              <w:end w:w="80" w:type="dxa"/>
            </w:tcMar>
          </w:tcPr>
          <w:p>
            <w:pPr>
              <w:pStyle w:val="TabCellSm"/>
              <w:jc w:val="left"/>
            </w:pPr>
            <w:r>
              <w:t>extrude spontaneously in 6–12 months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T-tubes (long-term)</w:t>
            </w:r>
          </w:p>
        </w:tc>
        <w:tc>
          <w:tcPr>
            <w:tcW w:type="dxa" w:w="5868"/>
            <w:shd w:val="clear" w:color="auto" w:fill="F6F6F6"/>
            <w:vAlign w:val="top"/>
            <w:tcMar>
              <w:top w:w="36" w:type="dxa"/>
              <w:start w:w="80" w:type="dxa"/>
              <w:bottom w:w="36" w:type="dxa"/>
              <w:end w:w="80" w:type="dxa"/>
            </w:tcMar>
          </w:tcPr>
          <w:p>
            <w:pPr>
              <w:pStyle w:val="TabCellSm"/>
              <w:jc w:val="left"/>
            </w:pPr>
            <w:r>
              <w:t>stay in place for years; higher perforation rate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Tube inserter / applicator</w:t>
            </w:r>
          </w:p>
        </w:tc>
        <w:tc>
          <w:tcPr>
            <w:tcW w:type="dxa" w:w="5868"/>
            <w:vAlign w:val="top"/>
            <w:tcMar>
              <w:top w:w="36" w:type="dxa"/>
              <w:start w:w="80" w:type="dxa"/>
              <w:bottom w:w="36" w:type="dxa"/>
              <w:end w:w="80" w:type="dxa"/>
            </w:tcMar>
          </w:tcPr>
          <w:p>
            <w:pPr>
              <w:pStyle w:val="TabCellSm"/>
              <w:jc w:val="left"/>
            </w:pPr>
            <w:r>
              <w:t>delivers the grommet without dropping it into the canal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Assorted sizes available and checked</w:t>
            </w:r>
          </w:p>
        </w:tc>
        <w:tc>
          <w:tcPr>
            <w:tcW w:type="dxa" w:w="5868"/>
            <w:shd w:val="clear" w:color="auto" w:fill="F6F6F6"/>
            <w:vAlign w:val="top"/>
            <w:tcMar>
              <w:top w:w="36" w:type="dxa"/>
              <w:start w:w="80" w:type="dxa"/>
              <w:bottom w:w="36" w:type="dxa"/>
              <w:end w:w="80" w:type="dxa"/>
            </w:tcMar>
          </w:tcPr>
          <w:p>
            <w:pPr>
              <w:pStyle w:val="TabCellSm"/>
              <w:jc w:val="left"/>
            </w:pPr>
            <w:r>
              <w:rPr>
                <w:b/>
              </w:rPr>
              <w:t>tubes are tiny and countable — a dropped grommet must be accounted for</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Cotton-wool balls and ear wicks</w:t>
            </w:r>
          </w:p>
        </w:tc>
        <w:tc>
          <w:tcPr>
            <w:tcW w:type="dxa" w:w="5868"/>
            <w:vAlign w:val="top"/>
            <w:tcMar>
              <w:top w:w="36" w:type="dxa"/>
              <w:start w:w="80" w:type="dxa"/>
              <w:bottom w:w="36" w:type="dxa"/>
              <w:end w:w="80" w:type="dxa"/>
            </w:tcMar>
          </w:tcPr>
          <w:p>
            <w:pPr>
              <w:pStyle w:val="TabCellSm"/>
              <w:jc w:val="left"/>
            </w:pPr>
            <w:r>
              <w:t>absorb discharge and hold drops against the drum</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Adrenaline / topical anaesthetic solution</w:t>
            </w:r>
          </w:p>
        </w:tc>
        <w:tc>
          <w:tcPr>
            <w:tcW w:type="dxa" w:w="5868"/>
            <w:shd w:val="clear" w:color="auto" w:fill="F6F6F6"/>
            <w:vAlign w:val="top"/>
            <w:tcMar>
              <w:top w:w="36" w:type="dxa"/>
              <w:start w:w="80" w:type="dxa"/>
              <w:bottom w:w="36" w:type="dxa"/>
              <w:end w:w="80" w:type="dxa"/>
            </w:tcMar>
          </w:tcPr>
          <w:p>
            <w:pPr>
              <w:pStyle w:val="TabCellSm"/>
              <w:jc w:val="left"/>
            </w:pPr>
            <w:r>
              <w:t>canal preparation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Antibiotic ear drops</w:t>
            </w:r>
          </w:p>
        </w:tc>
        <w:tc>
          <w:tcPr>
            <w:tcW w:type="dxa" w:w="5868"/>
            <w:vAlign w:val="top"/>
            <w:tcMar>
              <w:top w:w="36" w:type="dxa"/>
              <w:start w:w="80" w:type="dxa"/>
              <w:bottom w:w="36" w:type="dxa"/>
              <w:end w:w="80" w:type="dxa"/>
            </w:tcMar>
          </w:tcPr>
          <w:p>
            <w:pPr>
              <w:pStyle w:val="TabCellSm"/>
              <w:jc w:val="left"/>
            </w:pPr>
            <w:r>
              <w:t>instilled at the end where indicated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specimen tube / culture swab</w:t>
            </w:r>
          </w:p>
        </w:tc>
        <w:tc>
          <w:tcPr>
            <w:tcW w:type="dxa" w:w="5868"/>
            <w:shd w:val="clear" w:color="auto" w:fill="F6F6F6"/>
            <w:vAlign w:val="top"/>
            <w:tcMar>
              <w:top w:w="36" w:type="dxa"/>
              <w:start w:w="80" w:type="dxa"/>
              <w:bottom w:w="36" w:type="dxa"/>
              <w:end w:w="80" w:type="dxa"/>
            </w:tcMar>
          </w:tcPr>
          <w:p>
            <w:pPr>
              <w:pStyle w:val="TabCellSm"/>
              <w:jc w:val="left"/>
            </w:pPr>
            <w:r>
              <w:t>middle-ear fluid for microbiology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Kidney dish and small gallipot</w:t>
            </w:r>
          </w:p>
        </w:tc>
        <w:tc>
          <w:tcPr>
            <w:tcW w:type="dxa" w:w="5868"/>
            <w:vAlign w:val="top"/>
            <w:tcMar>
              <w:top w:w="36" w:type="dxa"/>
              <w:start w:w="80" w:type="dxa"/>
              <w:bottom w:w="36" w:type="dxa"/>
              <w:end w:w="80" w:type="dxa"/>
            </w:tcMar>
          </w:tcPr>
          <w:p>
            <w:pPr>
              <w:pStyle w:val="TabCellSm"/>
              <w:jc w:val="left"/>
            </w:pPr>
            <w:r>
              <w:t>receives the tiny tubes and holds antiseptic</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Suction tubing and trap</w:t>
            </w:r>
          </w:p>
        </w:tc>
        <w:tc>
          <w:tcPr>
            <w:tcW w:type="dxa" w:w="5868"/>
            <w:shd w:val="clear" w:color="auto" w:fill="F6F6F6"/>
            <w:vAlign w:val="top"/>
            <w:tcMar>
              <w:top w:w="36" w:type="dxa"/>
              <w:start w:w="80" w:type="dxa"/>
              <w:bottom w:w="36" w:type="dxa"/>
              <w:end w:w="80" w:type="dxa"/>
            </w:tcMar>
          </w:tcPr>
          <w:p>
            <w:pPr>
              <w:pStyle w:val="TabCellSm"/>
              <w:jc w:val="left"/>
            </w:pPr>
            <w:r>
              <w:t>a trap catches a grommet that is accidentally aspirated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head turned with the operative ear uppermost on a head-ring; brief general anaesthesia in children (usually inhalational with a face mask or laryngeal mask), local anaesthesia in adults.</w:t>
      </w:r>
    </w:p>
    <w:p>
      <w:pPr>
        <w:pStyle w:val="BoxBody"/>
        <w:ind w:start="170"/>
      </w:pPr>
      <w:r>
        <w:rPr>
          <w:b/>
        </w:rPr>
        <w:t>Site of incision</w:t>
      </w:r>
      <w:r>
        <w:t xml:space="preserve"> — The </w:t>
      </w:r>
      <w:r>
        <w:rPr>
          <w:b/>
        </w:rPr>
        <w:t>antero-inferior quadrant</w:t>
      </w:r>
      <w:r>
        <w:t xml:space="preserve"> of the tympanic membrane. This avoids the </w:t>
      </w:r>
      <w:r>
        <w:rPr>
          <w:b/>
        </w:rPr>
        <w:t>ossicles and the incudostapedial joint</w:t>
      </w:r>
      <w:r>
        <w:t xml:space="preserve"> (postero-superior quadrant) and the </w:t>
      </w:r>
      <w:r>
        <w:rPr>
          <w:b/>
        </w:rPr>
        <w:t>round window</w:t>
      </w:r>
      <w:r>
        <w:t>.</w:t>
      </w:r>
    </w:p>
    <w:p>
      <w:pPr>
        <w:pStyle w:val="BoxBody"/>
        <w:ind w:start="170"/>
      </w:pPr>
      <w:r>
        <w:rPr>
          <w:b/>
        </w:rPr>
        <w:t>Post-operative advice</w:t>
      </w:r>
      <w:r>
        <w:t xml:space="preserve"> — Keep the ear dry; avoid diving; the tube usually extrudes spontaneously in 6–12 months; report persistent discharge.</w:t>
      </w:r>
    </w:p>
    <w:p>
      <w:pPr>
        <w:pStyle w:val="BoxBody"/>
        <w:ind w:start="170"/>
      </w:pPr>
      <w:r>
        <w:rPr>
          <w:b/>
        </w:rPr>
        <w:t>Complications</w:t>
      </w:r>
      <w:r>
        <w:t xml:space="preserve"> — Otorrhoea, tube blockage, premature extrusion, persistent perforation after extrusion, tympanosclerosis, and rarely cholesteatoma or displacement of the tube into the middle ear.</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This is a </w:t>
            </w:r>
            <w:r>
              <w:rPr>
                <w:b/>
              </w:rPr>
              <w:t>limited tray</w:t>
            </w:r>
            <w:r>
              <w:t xml:space="preserve"> procedure — the smallest set in this syllabus.</w:t>
            </w:r>
          </w:p>
          <w:p>
            <w:pPr>
              <w:pStyle w:val="BoxBody"/>
              <w:spacing w:before="20" w:after="40"/>
              <w:ind w:start="204" w:hanging="204"/>
            </w:pPr>
            <w:r>
              <w:rPr>
                <w:rFonts w:ascii="Calibri" w:hAnsi="Calibri"/>
                <w:b/>
              </w:rPr>
              <w:t xml:space="preserve">▪  </w:t>
            </w:r>
            <w:r>
              <w:t xml:space="preserve">The four essentials are </w:t>
            </w:r>
            <w:r>
              <w:rPr>
                <w:b/>
              </w:rPr>
              <w:t>aural speculum, myringotomy knife, fine vented suction, micro-alligator forceps</w:t>
            </w:r>
            <w:r>
              <w:t xml:space="preserve"> — plus the </w:t>
            </w:r>
            <w:r>
              <w:rPr>
                <w:b/>
              </w:rPr>
              <w:t>microscope</w:t>
            </w:r>
            <w:r>
              <w:t>.</w:t>
            </w:r>
          </w:p>
          <w:p>
            <w:pPr>
              <w:pStyle w:val="BoxBody"/>
              <w:spacing w:before="20" w:after="40"/>
              <w:ind w:start="204" w:hanging="204"/>
            </w:pPr>
            <w:r>
              <w:rPr>
                <w:rFonts w:ascii="Calibri" w:hAnsi="Calibri"/>
                <w:b/>
              </w:rPr>
              <w:t xml:space="preserve">▪  </w:t>
            </w:r>
            <w:r>
              <w:rPr>
                <w:b/>
              </w:rPr>
              <w:t>Antero-inferior quadrant</w:t>
            </w:r>
            <w:r>
              <w:t xml:space="preserve"> for the incision; avoid the postero-superior quadrant because of the ossicles.</w:t>
            </w:r>
          </w:p>
          <w:p>
            <w:pPr>
              <w:pStyle w:val="BoxBody"/>
              <w:spacing w:before="20" w:after="40"/>
              <w:ind w:start="204" w:hanging="204"/>
            </w:pPr>
            <w:r>
              <w:rPr>
                <w:rFonts w:ascii="Calibri" w:hAnsi="Calibri"/>
                <w:b/>
              </w:rPr>
              <w:t xml:space="preserve">▪  </w:t>
            </w:r>
            <w:r>
              <w:rPr>
                <w:b/>
              </w:rPr>
              <w:t>Grommets are tiny countable items</w:t>
            </w:r>
            <w:r>
              <w:t xml:space="preserve"> — assorted sizes checked, and a dropped tube accounted for.</w:t>
            </w:r>
          </w:p>
          <w:p>
            <w:pPr>
              <w:pStyle w:val="BoxBody"/>
              <w:spacing w:before="20" w:after="40"/>
              <w:ind w:start="204" w:hanging="204"/>
            </w:pPr>
            <w:r>
              <w:rPr>
                <w:rFonts w:ascii="Calibri" w:hAnsi="Calibri"/>
                <w:b/>
              </w:rPr>
              <w:t xml:space="preserve">▪  </w:t>
            </w:r>
            <w:r>
              <w:t xml:space="preserve">Distinguish </w:t>
            </w:r>
            <w:r>
              <w:rPr>
                <w:b/>
              </w:rPr>
              <w:t>short-term grommets (extrude in 6–12 months)</w:t>
            </w:r>
            <w:r>
              <w:t xml:space="preserve"> from </w:t>
            </w:r>
            <w:r>
              <w:rPr>
                <w:b/>
              </w:rPr>
              <w:t>long-term T-tubes</w:t>
            </w:r>
            <w:r>
              <w:t>.</w:t>
            </w:r>
          </w:p>
          <w:p>
            <w:pPr>
              <w:pStyle w:val="BoxBody"/>
              <w:spacing w:before="20" w:after="40"/>
              <w:ind w:start="204" w:hanging="204"/>
            </w:pPr>
            <w:r>
              <w:rPr>
                <w:rFonts w:ascii="Calibri" w:hAnsi="Calibri"/>
                <w:b/>
              </w:rPr>
              <w:t xml:space="preserve">▪  </w:t>
            </w:r>
            <w:r>
              <w:t xml:space="preserve">Send </w:t>
            </w:r>
            <w:r>
              <w:rPr>
                <w:b/>
              </w:rPr>
              <w:t>middle-ear fluid for culture</w:t>
            </w:r>
            <w:r>
              <w:t xml:space="preserve"> where indicated.</w:t>
            </w:r>
          </w:p>
        </w:tc>
      </w:tr>
    </w:tbl>
    <w:p>
      <w:pPr>
        <w:spacing w:before="0" w:after="140" w:line="240" w:lineRule="auto"/>
      </w:pPr>
    </w:p>
    <w:p>
      <w:pPr>
        <w:spacing w:before="300" w:after="60" w:line="240" w:lineRule="auto"/>
        <w:keepLines/>
        <w:keepNext/>
        <w:pBdr>
          <w:bottom w:val="single" w:sz="18" w:space="1" w:color="000000"/>
        </w:pBdr>
      </w:pPr>
    </w:p>
    <w:p>
      <w:pPr>
        <w:pStyle w:val="Heading2"/>
        <w:spacing w:before="320" w:after="40"/>
        <w:keepLines/>
        <w:keepNext/>
        <w:pBdr>
          <w:bottom w:val="single" w:sz="12" w:space="3" w:color="000000"/>
        </w:pBdr>
      </w:pPr>
      <w:bookmarkStart w:id="1071" w:name="tray_8_4"/>
      <w:r>
        <w:rPr>
          <w:rFonts w:ascii="Calibri" w:hAnsi="Calibri"/>
          <w:b/>
          <w:color w:val="666666"/>
          <w:sz w:val="29"/>
        </w:rPr>
        <w:t xml:space="preserve">8.4   </w:t>
      </w:r>
      <w:r>
        <w:rPr>
          <w:rFonts w:ascii="Calibri" w:hAnsi="Calibri"/>
          <w:b/>
          <w:sz w:val="29"/>
        </w:rPr>
        <w:t>Tonsillectomy and Adenoidectomy Tray</w:t>
      </w:r>
      <w:bookmarkEnd w:id="1071"/>
    </w:p>
    <w:p>
      <w:pPr>
        <w:spacing w:before="60" w:after="100"/>
      </w:pPr>
      <w:r>
        <w:rPr>
          <w:rFonts w:ascii="Calibri" w:hAnsi="Calibri"/>
          <w:b/>
          <w:caps/>
          <w:color w:val="555555"/>
          <w:sz w:val="17"/>
        </w:rPr>
        <w:t xml:space="preserve">Also called:  </w:t>
      </w:r>
      <w:r>
        <w:rPr>
          <w:i/>
          <w:color w:val="333333"/>
          <w:sz w:val="18"/>
        </w:rPr>
        <w:t>T&amp;A tray · adenotonsillectomy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Tonsils and adenoids are removed </w:t>
            </w:r>
            <w:r>
              <w:rPr>
                <w:b/>
              </w:rPr>
              <w:t>through the open mouth</w:t>
            </w:r>
            <w:r>
              <w:t xml:space="preserve">, working around the endotracheal tube in a field that is </w:t>
            </w:r>
            <w:r>
              <w:rPr>
                <w:b/>
              </w:rPr>
              <w:t>vascular, shared with the airway and impossible to pack off</w:t>
            </w:r>
            <w:r>
              <w:t xml:space="preserve">. The tray therefore centres on a </w:t>
            </w:r>
            <w:r>
              <w:rPr>
                <w:b/>
              </w:rPr>
              <w:t>mouth gag with tongue plate</w:t>
            </w:r>
            <w:r>
              <w:t xml:space="preserve"> for exposure, instruments to dissect and snare the tonsil, and a </w:t>
            </w:r>
            <w:r>
              <w:rPr>
                <w:b/>
              </w:rPr>
              <w:t>generous set of long haemostatic instruments</w:t>
            </w:r>
            <w:r>
              <w:t>, because reactionary haemorrhage is the feared complication.</w:t>
            </w:r>
          </w:p>
          <w:p>
            <w:pPr>
              <w:pStyle w:val="TinyLabel"/>
            </w:pPr>
            <w:r>
              <w:t>Used for / includes</w:t>
            </w:r>
          </w:p>
          <w:p>
            <w:pPr>
              <w:pStyle w:val="Bullet"/>
              <w:ind w:start="238" w:hanging="238"/>
            </w:pPr>
            <w:r>
              <w:rPr>
                <w:rFonts w:ascii="Calibri" w:hAnsi="Calibri"/>
                <w:b/>
              </w:rPr>
              <w:t xml:space="preserve">▪  </w:t>
            </w:r>
            <w:r>
              <w:t>Recurrent acute tonsillitis meeting accepted criteria</w:t>
            </w:r>
          </w:p>
          <w:p>
            <w:pPr>
              <w:pStyle w:val="Bullet"/>
              <w:ind w:start="238" w:hanging="238"/>
            </w:pPr>
            <w:r>
              <w:rPr>
                <w:rFonts w:ascii="Calibri" w:hAnsi="Calibri"/>
                <w:b/>
              </w:rPr>
              <w:t xml:space="preserve">▪  </w:t>
            </w:r>
            <w:r>
              <w:t>Obstructive sleep apnoea and adenotonsillar hypertrophy (the commonest paediatric indication)</w:t>
            </w:r>
          </w:p>
          <w:p>
            <w:pPr>
              <w:pStyle w:val="Bullet"/>
              <w:ind w:start="238" w:hanging="238"/>
            </w:pPr>
            <w:r>
              <w:rPr>
                <w:rFonts w:ascii="Calibri" w:hAnsi="Calibri"/>
                <w:b/>
              </w:rPr>
              <w:t xml:space="preserve">▪  </w:t>
            </w:r>
            <w:r>
              <w:t>Peritonsillar abscess (quinsy) — recurrent or interval tonsillectomy</w:t>
            </w:r>
          </w:p>
          <w:p>
            <w:pPr>
              <w:pStyle w:val="Bullet"/>
              <w:ind w:start="238" w:hanging="238"/>
            </w:pPr>
            <w:r>
              <w:rPr>
                <w:rFonts w:ascii="Calibri" w:hAnsi="Calibri"/>
                <w:b/>
              </w:rPr>
              <w:t xml:space="preserve">▪  </w:t>
            </w:r>
            <w:r>
              <w:t>Suspected tonsillar malignancy — diagnostic tonsillectomy</w:t>
            </w:r>
          </w:p>
          <w:p>
            <w:pPr>
              <w:pStyle w:val="Bullet"/>
              <w:ind w:start="238" w:hanging="238"/>
            </w:pPr>
            <w:r>
              <w:rPr>
                <w:rFonts w:ascii="Calibri" w:hAnsi="Calibri"/>
                <w:b/>
              </w:rPr>
              <w:t xml:space="preserve">▪  </w:t>
            </w:r>
            <w:r>
              <w:t>Chronic adenoiditis; recurrent otitis media with effusion</w:t>
            </w:r>
          </w:p>
          <w:p>
            <w:pPr>
              <w:pStyle w:val="Bullet"/>
              <w:ind w:start="238" w:hanging="238"/>
            </w:pPr>
            <w:r>
              <w:rPr>
                <w:rFonts w:ascii="Calibri" w:hAnsi="Calibri"/>
                <w:b/>
              </w:rPr>
              <w:t xml:space="preserve">▪  </w:t>
            </w:r>
            <w:r>
              <w:t>Halitosis / tonsillar concretions unresponsive to treatment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240280"/>
                  <wp:docPr id="4" name="Picture 4"/>
                  <wp:cNvGraphicFramePr>
                    <a:graphicFrameLocks noChangeAspect="1"/>
                  </wp:cNvGraphicFramePr>
                  <a:graphic>
                    <a:graphicData uri="http://schemas.openxmlformats.org/drawingml/2006/picture">
                      <pic:pic>
                        <pic:nvPicPr>
                          <pic:cNvPr id="0" name="plate_8_4.png"/>
                          <pic:cNvPicPr/>
                        </pic:nvPicPr>
                        <pic:blipFill>
                          <a:blip r:embed="rId14"/>
                          <a:stretch>
                            <a:fillRect/>
                          </a:stretch>
                        </pic:blipFill>
                        <pic:spPr>
                          <a:xfrm>
                            <a:off x="0" y="0"/>
                            <a:ext cx="2286000" cy="2240280"/>
                          </a:xfrm>
                          <a:prstGeom prst="rect"/>
                        </pic:spPr>
                      </pic:pic>
                    </a:graphicData>
                  </a:graphic>
                </wp:inline>
              </w:drawing>
            </w:r>
          </w:p>
          <w:p>
            <w:pPr>
              <w:pStyle w:val="FigCaption"/>
              <w:jc w:val="center"/>
              <w:spacing w:before="40" w:after="120"/>
            </w:pPr>
            <w:r>
              <w:t>Fig 8.4 — Expose the mouth, dissect, snare, secure haemostasis</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The bleeding tonsil</w:t>
            </w:r>
          </w:p>
          <w:p>
            <w:pPr>
              <w:pStyle w:val="BoxBody"/>
              <w:spacing w:before="20" w:after="40"/>
              <w:ind w:start="204" w:hanging="204"/>
            </w:pPr>
            <w:r>
              <w:rPr>
                <w:rFonts w:ascii="Calibri" w:hAnsi="Calibri"/>
                <w:b/>
              </w:rPr>
              <w:t xml:space="preserve">▪  </w:t>
            </w:r>
            <w:r>
              <w:t xml:space="preserve">A post-tonsillectomy bleed is an </w:t>
            </w:r>
            <w:r>
              <w:rPr>
                <w:b/>
              </w:rPr>
              <w:t>emergency</w:t>
            </w:r>
            <w:r>
              <w:t xml:space="preserve">: the patient may be hypovolaemic with a </w:t>
            </w:r>
            <w:r>
              <w:rPr>
                <w:b/>
              </w:rPr>
              <w:t>stomach full of swallowed blood</w:t>
            </w:r>
            <w:r>
              <w:t>.</w:t>
            </w:r>
          </w:p>
          <w:p>
            <w:pPr>
              <w:pStyle w:val="BoxBody"/>
              <w:spacing w:before="20" w:after="40"/>
              <w:ind w:start="204" w:hanging="204"/>
            </w:pPr>
            <w:r>
              <w:rPr>
                <w:rFonts w:ascii="Calibri" w:hAnsi="Calibri"/>
                <w:b/>
              </w:rPr>
              <w:t xml:space="preserve">▪  </w:t>
            </w:r>
            <w:r>
              <w:t xml:space="preserve">Preparation: </w:t>
            </w:r>
            <w:r>
              <w:rPr>
                <w:b/>
              </w:rPr>
              <w:t>two working suctions</w:t>
            </w:r>
            <w:r>
              <w:t xml:space="preserve">, difficult-airway trolley, cross-matched blood, rapid-sequence induction, and a </w:t>
            </w:r>
            <w:r>
              <w:rPr>
                <w:b/>
              </w:rPr>
              <w:t>tonsil bleeding set</w:t>
            </w:r>
            <w:r>
              <w:t xml:space="preserve"> — gag, long curved artery forceps, ligature forceps and swabs.</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though most instruments are speciality patterns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OROPHARYNX</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Boyle-Davis mouth gag with assorted tongue blades</w:t>
            </w:r>
          </w:p>
        </w:tc>
        <w:tc>
          <w:tcPr>
            <w:tcW w:type="dxa" w:w="5868"/>
            <w:vAlign w:val="top"/>
            <w:tcMar>
              <w:top w:w="36" w:type="dxa"/>
              <w:start w:w="80" w:type="dxa"/>
              <w:bottom w:w="36" w:type="dxa"/>
              <w:end w:w="80" w:type="dxa"/>
            </w:tcMar>
          </w:tcPr>
          <w:p>
            <w:pPr>
              <w:pStyle w:val="TabCellSm"/>
              <w:jc w:val="left"/>
            </w:pPr>
            <w:r>
              <w:rPr>
                <w:b/>
              </w:rPr>
              <w:t>signature item</w:t>
            </w:r>
            <w:r>
              <w:t xml:space="preserve"> — opens the mouth and depresses the tongue, and its slot accommodates the endotracheal tube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Draffin bipods (suspension rods) with a base plate</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suspends the gag so it holds itself and both hands are free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Doughty tongue blade with a tube slot</w:t>
            </w:r>
          </w:p>
        </w:tc>
        <w:tc>
          <w:tcPr>
            <w:tcW w:type="dxa" w:w="5868"/>
            <w:vAlign w:val="top"/>
            <w:tcMar>
              <w:top w:w="36" w:type="dxa"/>
              <w:start w:w="80" w:type="dxa"/>
              <w:bottom w:w="36" w:type="dxa"/>
              <w:end w:w="80" w:type="dxa"/>
            </w:tcMar>
          </w:tcPr>
          <w:p>
            <w:pPr>
              <w:pStyle w:val="TabCellSm"/>
              <w:jc w:val="left"/>
            </w:pPr>
            <w:r>
              <w:t>slot accommodates the endotracheal tube, keeping the airway safe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Tongue depressors, assorted</w:t>
            </w:r>
          </w:p>
        </w:tc>
        <w:tc>
          <w:tcPr>
            <w:tcW w:type="dxa" w:w="5868"/>
            <w:shd w:val="clear" w:color="auto" w:fill="F6F6F6"/>
            <w:vAlign w:val="top"/>
            <w:tcMar>
              <w:top w:w="36" w:type="dxa"/>
              <w:start w:w="80" w:type="dxa"/>
              <w:bottom w:w="36" w:type="dxa"/>
              <w:end w:w="80" w:type="dxa"/>
            </w:tcMar>
          </w:tcPr>
          <w:p>
            <w:pPr>
              <w:pStyle w:val="TabCellSm"/>
              <w:jc w:val="left"/>
            </w:pPr>
            <w:r>
              <w:t>sized to the child; too large obstructs the view</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Soft palate retractor and small nasopharyngeal (Yankauer) mirror</w:t>
            </w:r>
          </w:p>
        </w:tc>
        <w:tc>
          <w:tcPr>
            <w:tcW w:type="dxa" w:w="5868"/>
            <w:vAlign w:val="top"/>
            <w:tcMar>
              <w:top w:w="36" w:type="dxa"/>
              <w:start w:w="80" w:type="dxa"/>
              <w:bottom w:w="36" w:type="dxa"/>
              <w:end w:w="80" w:type="dxa"/>
            </w:tcMar>
          </w:tcPr>
          <w:p>
            <w:pPr>
              <w:pStyle w:val="TabCellSm"/>
              <w:jc w:val="left"/>
            </w:pPr>
            <w:r>
              <w:t>the adenoid bed is seen indirectly with a mirror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Head-light</w:t>
            </w:r>
          </w:p>
        </w:tc>
        <w:tc>
          <w:tcPr>
            <w:tcW w:type="dxa" w:w="5868"/>
            <w:shd w:val="clear" w:color="auto" w:fill="F6F6F6"/>
            <w:vAlign w:val="top"/>
            <w:tcMar>
              <w:top w:w="36" w:type="dxa"/>
              <w:start w:w="80" w:type="dxa"/>
              <w:bottom w:w="36" w:type="dxa"/>
              <w:end w:w="80" w:type="dxa"/>
            </w:tcMar>
          </w:tcPr>
          <w:p>
            <w:pPr>
              <w:pStyle w:val="TabCellSm"/>
              <w:jc w:val="left"/>
            </w:pPr>
            <w:r>
              <w:t>directs light into the depth of the wound; theatre lights do not reach the bottom of a deep cavity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Mouth props and lip/dental protection</w:t>
            </w:r>
          </w:p>
        </w:tc>
        <w:tc>
          <w:tcPr>
            <w:tcW w:type="dxa" w:w="5868"/>
            <w:vAlign w:val="top"/>
            <w:tcMar>
              <w:top w:w="36" w:type="dxa"/>
              <w:start w:w="80" w:type="dxa"/>
              <w:bottom w:w="36" w:type="dxa"/>
              <w:end w:w="80" w:type="dxa"/>
            </w:tcMar>
          </w:tcPr>
          <w:p>
            <w:pPr>
              <w:pStyle w:val="TabCellSm"/>
              <w:jc w:val="left"/>
            </w:pPr>
            <w:r>
              <w:t>the gag can chip teeth and bruise lips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TONSIL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Tonsil holding forceps (Denis Browne, Blohmke)</w:t>
            </w:r>
          </w:p>
        </w:tc>
        <w:tc>
          <w:tcPr>
            <w:tcW w:type="dxa" w:w="5868"/>
            <w:vAlign w:val="top"/>
            <w:tcMar>
              <w:top w:w="36" w:type="dxa"/>
              <w:start w:w="80" w:type="dxa"/>
              <w:bottom w:w="36" w:type="dxa"/>
              <w:end w:w="80" w:type="dxa"/>
            </w:tcMar>
          </w:tcPr>
          <w:p>
            <w:pPr>
              <w:pStyle w:val="TabCellSm"/>
              <w:jc w:val="left"/>
            </w:pPr>
            <w:r>
              <w:rPr>
                <w:b/>
              </w:rPr>
              <w:t>signature item</w:t>
            </w:r>
            <w:r>
              <w:t xml:space="preserve"> — grasps the tonsil and applies medial traction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Tonsil dissector / Hurd dissector and pillar retractor</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separates the tonsil from its bed in the correct plane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Eves tonsil snare with wire</w:t>
            </w:r>
          </w:p>
        </w:tc>
        <w:tc>
          <w:tcPr>
            <w:tcW w:type="dxa" w:w="5868"/>
            <w:vAlign w:val="top"/>
            <w:tcMar>
              <w:top w:w="36" w:type="dxa"/>
              <w:start w:w="80" w:type="dxa"/>
              <w:bottom w:w="36" w:type="dxa"/>
              <w:end w:w="80" w:type="dxa"/>
            </w:tcMar>
          </w:tcPr>
          <w:p>
            <w:pPr>
              <w:pStyle w:val="TabCellSm"/>
              <w:jc w:val="left"/>
            </w:pPr>
            <w:r>
              <w:rPr>
                <w:b/>
              </w:rPr>
              <w:t>signature item</w:t>
            </w:r>
            <w:r>
              <w:t xml:space="preserve"> — a wire loop that snares and amputates the tonsil at its pedicle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Tonsil knife / Fisher's knife</w:t>
            </w:r>
          </w:p>
        </w:tc>
        <w:tc>
          <w:tcPr>
            <w:tcW w:type="dxa" w:w="5868"/>
            <w:shd w:val="clear" w:color="auto" w:fill="F6F6F6"/>
            <w:vAlign w:val="top"/>
            <w:tcMar>
              <w:top w:w="36" w:type="dxa"/>
              <w:start w:w="80" w:type="dxa"/>
              <w:bottom w:w="36" w:type="dxa"/>
              <w:end w:w="80" w:type="dxa"/>
            </w:tcMar>
          </w:tcPr>
          <w:p>
            <w:pPr>
              <w:pStyle w:val="TabCellSm"/>
              <w:jc w:val="left"/>
            </w:pPr>
            <w:r>
              <w:t>incising the mucosa of the anterior pillar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Tonsil scissors, curved</w:t>
            </w:r>
          </w:p>
        </w:tc>
        <w:tc>
          <w:tcPr>
            <w:tcW w:type="dxa" w:w="5868"/>
            <w:vAlign w:val="top"/>
            <w:tcMar>
              <w:top w:w="36" w:type="dxa"/>
              <w:start w:w="80" w:type="dxa"/>
              <w:bottom w:w="36" w:type="dxa"/>
              <w:end w:w="80" w:type="dxa"/>
            </w:tcMar>
          </w:tcPr>
          <w:p>
            <w:pPr>
              <w:pStyle w:val="TabCellSm"/>
              <w:jc w:val="left"/>
            </w:pPr>
            <w:r>
              <w:t>divides the pillar mucosa and the pedicle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Mollison's / Waugh's tonsil pillar retractor</w:t>
            </w:r>
          </w:p>
        </w:tc>
        <w:tc>
          <w:tcPr>
            <w:tcW w:type="dxa" w:w="5868"/>
            <w:shd w:val="clear" w:color="auto" w:fill="F6F6F6"/>
            <w:vAlign w:val="top"/>
            <w:tcMar>
              <w:top w:w="36" w:type="dxa"/>
              <w:start w:w="80" w:type="dxa"/>
              <w:bottom w:w="36" w:type="dxa"/>
              <w:end w:w="80" w:type="dxa"/>
            </w:tcMar>
          </w:tcPr>
          <w:p>
            <w:pPr>
              <w:pStyle w:val="TabCellSm"/>
              <w:jc w:val="left"/>
            </w:pPr>
            <w:r>
              <w:t>holds the anterior pillar aside to show the dissection plane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Coblation / bipolar dissection wand or harmonic device</w:t>
            </w:r>
          </w:p>
        </w:tc>
        <w:tc>
          <w:tcPr>
            <w:tcW w:type="dxa" w:w="5868"/>
            <w:vAlign w:val="top"/>
            <w:tcMar>
              <w:top w:w="36" w:type="dxa"/>
              <w:start w:w="80" w:type="dxa"/>
              <w:bottom w:w="36" w:type="dxa"/>
              <w:end w:w="80" w:type="dxa"/>
            </w:tcMar>
          </w:tcPr>
          <w:p>
            <w:pPr>
              <w:pStyle w:val="TabCellSm"/>
              <w:jc w:val="left"/>
            </w:pPr>
            <w:r>
              <w:t>modern alternatives with reduced blood loss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Bipolar / monopolar diathermy with an insulated long tip</w:t>
            </w:r>
          </w:p>
        </w:tc>
        <w:tc>
          <w:tcPr>
            <w:tcW w:type="dxa" w:w="5868"/>
            <w:shd w:val="clear" w:color="auto" w:fill="F6F6F6"/>
            <w:vAlign w:val="top"/>
            <w:tcMar>
              <w:top w:w="36" w:type="dxa"/>
              <w:start w:w="80" w:type="dxa"/>
              <w:bottom w:w="36" w:type="dxa"/>
              <w:end w:w="80" w:type="dxa"/>
            </w:tcMar>
          </w:tcPr>
          <w:p>
            <w:pPr>
              <w:pStyle w:val="TabCellSm"/>
              <w:jc w:val="left"/>
            </w:pPr>
            <w:r>
              <w:t>insulation prevents burns to the lip and tongue on the way in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ADENOID INSTRUMENTS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St Clair Thomson adenoid curette with a cage / guard</w:t>
            </w:r>
          </w:p>
        </w:tc>
        <w:tc>
          <w:tcPr>
            <w:tcW w:type="dxa" w:w="5868"/>
            <w:vAlign w:val="top"/>
            <w:tcMar>
              <w:top w:w="36" w:type="dxa"/>
              <w:start w:w="80" w:type="dxa"/>
              <w:bottom w:w="36" w:type="dxa"/>
              <w:end w:w="80" w:type="dxa"/>
            </w:tcMar>
          </w:tcPr>
          <w:p>
            <w:pPr>
              <w:pStyle w:val="TabCellSm"/>
              <w:jc w:val="left"/>
            </w:pPr>
            <w:r>
              <w:rPr>
                <w:b/>
              </w:rPr>
              <w:t>signature item</w:t>
            </w:r>
            <w:r>
              <w:t xml:space="preserve"> — the boxed cage captures the adenoid tissue so it is not aspirated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Adenoid curettes, assorted sizes, without cage</w:t>
            </w:r>
          </w:p>
        </w:tc>
        <w:tc>
          <w:tcPr>
            <w:tcW w:type="dxa" w:w="5868"/>
            <w:shd w:val="clear" w:color="auto" w:fill="F6F6F6"/>
            <w:vAlign w:val="top"/>
            <w:tcMar>
              <w:top w:w="36" w:type="dxa"/>
              <w:start w:w="80" w:type="dxa"/>
              <w:bottom w:w="36" w:type="dxa"/>
              <w:end w:w="80" w:type="dxa"/>
            </w:tcMar>
          </w:tcPr>
          <w:p>
            <w:pPr>
              <w:pStyle w:val="TabCellSm"/>
              <w:jc w:val="left"/>
            </w:pPr>
            <w:r>
              <w:t>sized to the nasopharynx; used where the cage is not needed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Adenotome (La Force) and adenoid punch forceps</w:t>
            </w:r>
          </w:p>
        </w:tc>
        <w:tc>
          <w:tcPr>
            <w:tcW w:type="dxa" w:w="5868"/>
            <w:vAlign w:val="top"/>
            <w:tcMar>
              <w:top w:w="36" w:type="dxa"/>
              <w:start w:w="80" w:type="dxa"/>
              <w:bottom w:w="36" w:type="dxa"/>
              <w:end w:w="80" w:type="dxa"/>
            </w:tcMar>
          </w:tcPr>
          <w:p>
            <w:pPr>
              <w:pStyle w:val="TabCellSm"/>
              <w:jc w:val="left"/>
            </w:pPr>
            <w:r>
              <w:t>guillotine pattern that removes and retains the adenoid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Suction diathermy / microdebrider for adenoid ablation</w:t>
            </w:r>
          </w:p>
        </w:tc>
        <w:tc>
          <w:tcPr>
            <w:tcW w:type="dxa" w:w="5868"/>
            <w:shd w:val="clear" w:color="auto" w:fill="F6F6F6"/>
            <w:vAlign w:val="top"/>
            <w:tcMar>
              <w:top w:w="36" w:type="dxa"/>
              <w:start w:w="80" w:type="dxa"/>
              <w:bottom w:w="36" w:type="dxa"/>
              <w:end w:w="80" w:type="dxa"/>
            </w:tcMar>
          </w:tcPr>
          <w:p>
            <w:pPr>
              <w:pStyle w:val="TabCellSm"/>
              <w:jc w:val="left"/>
            </w:pPr>
            <w:r>
              <w:t>endoscopically guided adenoidectomy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Nasopharyngeal mirror and 45° endoscope</w:t>
            </w:r>
          </w:p>
        </w:tc>
        <w:tc>
          <w:tcPr>
            <w:tcW w:type="dxa" w:w="5868"/>
            <w:vAlign w:val="top"/>
            <w:tcMar>
              <w:top w:w="36" w:type="dxa"/>
              <w:start w:w="80" w:type="dxa"/>
              <w:bottom w:w="36" w:type="dxa"/>
              <w:end w:w="80" w:type="dxa"/>
            </w:tcMar>
          </w:tcPr>
          <w:p>
            <w:pPr>
              <w:pStyle w:val="TabCellSm"/>
              <w:jc w:val="left"/>
            </w:pPr>
            <w:r>
              <w:t>the adenoid bed cannot be seen directly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 — THE CRITICAL GROUP</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Tonsil artery forceps (Negus, Birkett), long and curved</w:t>
            </w:r>
          </w:p>
        </w:tc>
        <w:tc>
          <w:tcPr>
            <w:tcW w:type="dxa" w:w="5868"/>
            <w:vAlign w:val="top"/>
            <w:tcMar>
              <w:top w:w="36" w:type="dxa"/>
              <w:start w:w="80" w:type="dxa"/>
              <w:bottom w:w="36" w:type="dxa"/>
              <w:end w:w="80" w:type="dxa"/>
            </w:tcMar>
          </w:tcPr>
          <w:p>
            <w:pPr>
              <w:pStyle w:val="TabCellSm"/>
              <w:jc w:val="left"/>
            </w:pPr>
            <w:r>
              <w:rPr>
                <w:b/>
              </w:rPr>
              <w:t>signature item</w:t>
            </w:r>
            <w:r>
              <w:t xml:space="preserve"> — long curved clamps reaching the tonsil bed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Tonsil (Negus) ligature/knot-tying forceps</w:t>
            </w:r>
          </w:p>
        </w:tc>
        <w:tc>
          <w:tcPr>
            <w:tcW w:type="dxa" w:w="5868"/>
            <w:shd w:val="clear" w:color="auto" w:fill="F6F6F6"/>
            <w:vAlign w:val="top"/>
            <w:tcMar>
              <w:top w:w="36" w:type="dxa"/>
              <w:start w:w="80" w:type="dxa"/>
              <w:bottom w:w="36" w:type="dxa"/>
              <w:end w:w="80" w:type="dxa"/>
            </w:tcMar>
          </w:tcPr>
          <w:p>
            <w:pPr>
              <w:pStyle w:val="TabCellSm"/>
              <w:jc w:val="left"/>
            </w:pPr>
            <w:r>
              <w:t>ties a ligature deep in the fossa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Long needle holders with tonsil sutures</w:t>
            </w:r>
          </w:p>
        </w:tc>
        <w:tc>
          <w:tcPr>
            <w:tcW w:type="dxa" w:w="5868"/>
            <w:vAlign w:val="top"/>
            <w:tcMar>
              <w:top w:w="36" w:type="dxa"/>
              <w:start w:w="80" w:type="dxa"/>
              <w:bottom w:w="36" w:type="dxa"/>
              <w:end w:w="80" w:type="dxa"/>
            </w:tcMar>
          </w:tcPr>
          <w:p>
            <w:pPr>
              <w:pStyle w:val="TabCellSm"/>
              <w:jc w:val="left"/>
            </w:pPr>
            <w:r>
              <w:t>under-running a bleeding point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Tonsil swabs / gauze balls on a holder (Wilson / peanut swabs)</w:t>
            </w:r>
          </w:p>
        </w:tc>
        <w:tc>
          <w:tcPr>
            <w:tcW w:type="dxa" w:w="5868"/>
            <w:shd w:val="clear" w:color="auto" w:fill="F6F6F6"/>
            <w:vAlign w:val="top"/>
            <w:tcMar>
              <w:top w:w="36" w:type="dxa"/>
              <w:start w:w="80" w:type="dxa"/>
              <w:bottom w:w="36" w:type="dxa"/>
              <w:end w:w="80" w:type="dxa"/>
            </w:tcMar>
          </w:tcPr>
          <w:p>
            <w:pPr>
              <w:pStyle w:val="TabCellSm"/>
              <w:jc w:val="left"/>
            </w:pPr>
            <w:r>
              <w:t xml:space="preserve">pressure haemostasis in the fossa; </w:t>
            </w:r>
            <w:r>
              <w:rPr>
                <w:b/>
              </w:rPr>
              <w:t>counted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Wide-bore suction (Yankauer) with spare tubing</w:t>
            </w:r>
          </w:p>
        </w:tc>
        <w:tc>
          <w:tcPr>
            <w:tcW w:type="dxa" w:w="5868"/>
            <w:vAlign w:val="top"/>
            <w:tcMar>
              <w:top w:w="36" w:type="dxa"/>
              <w:start w:w="80" w:type="dxa"/>
              <w:bottom w:w="36" w:type="dxa"/>
              <w:end w:w="80" w:type="dxa"/>
            </w:tcMar>
          </w:tcPr>
          <w:p>
            <w:pPr>
              <w:pStyle w:val="TabCellSm"/>
              <w:jc w:val="left"/>
            </w:pPr>
            <w:r>
              <w:rPr>
                <w:b/>
              </w:rPr>
              <w:t>blood and clot obscure the airway instantly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Suction cautery and bipolar forceps, long</w:t>
            </w:r>
          </w:p>
        </w:tc>
        <w:tc>
          <w:tcPr>
            <w:tcW w:type="dxa" w:w="5868"/>
            <w:shd w:val="clear" w:color="auto" w:fill="F6F6F6"/>
            <w:vAlign w:val="top"/>
            <w:tcMar>
              <w:top w:w="36" w:type="dxa"/>
              <w:start w:w="80" w:type="dxa"/>
              <w:bottom w:w="36" w:type="dxa"/>
              <w:end w:w="80" w:type="dxa"/>
            </w:tcMar>
          </w:tcPr>
          <w:p>
            <w:pPr>
              <w:pStyle w:val="TabCellSm"/>
              <w:jc w:val="left"/>
            </w:pPr>
            <w:r>
              <w:t>reach the fossa and nasopharynx while clearing blood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Haemostatic agents and adrenaline-soaked swabs</w:t>
            </w:r>
          </w:p>
        </w:tc>
        <w:tc>
          <w:tcPr>
            <w:tcW w:type="dxa" w:w="5868"/>
            <w:vAlign w:val="top"/>
            <w:tcMar>
              <w:top w:w="36" w:type="dxa"/>
              <w:start w:w="80" w:type="dxa"/>
              <w:bottom w:w="36" w:type="dxa"/>
              <w:end w:w="80" w:type="dxa"/>
            </w:tcMar>
          </w:tcPr>
          <w:p>
            <w:pPr>
              <w:pStyle w:val="TabCellSm"/>
              <w:jc w:val="left"/>
            </w:pPr>
            <w:r>
              <w:t>pressure plus vasoconstriction for diffuse fossa ooze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Cross-matched blood availability for a bleeding tonsil</w:t>
            </w:r>
          </w:p>
        </w:tc>
        <w:tc>
          <w:tcPr>
            <w:tcW w:type="dxa" w:w="5868"/>
            <w:shd w:val="clear" w:color="auto" w:fill="F6F6F6"/>
            <w:vAlign w:val="top"/>
            <w:tcMar>
              <w:top w:w="36" w:type="dxa"/>
              <w:start w:w="80" w:type="dxa"/>
              <w:bottom w:w="36" w:type="dxa"/>
              <w:end w:w="80" w:type="dxa"/>
            </w:tcMar>
          </w:tcPr>
          <w:p>
            <w:pPr>
              <w:pStyle w:val="TabCellSm"/>
              <w:jc w:val="left"/>
            </w:pPr>
            <w:r>
              <w:t>a secondary bleed can be heavy and the patient hypovolaemic</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AIRWAY SAFETY — PART OF TRAY PREPARATION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Complete difficult-airway trolley and spare endotracheal tubes</w:t>
            </w:r>
          </w:p>
        </w:tc>
        <w:tc>
          <w:tcPr>
            <w:tcW w:type="dxa" w:w="5868"/>
            <w:vAlign w:val="top"/>
            <w:tcMar>
              <w:top w:w="36" w:type="dxa"/>
              <w:start w:w="80" w:type="dxa"/>
              <w:bottom w:w="36" w:type="dxa"/>
              <w:end w:w="80" w:type="dxa"/>
            </w:tcMar>
          </w:tcPr>
          <w:p>
            <w:pPr>
              <w:pStyle w:val="TabCellSm"/>
              <w:jc w:val="left"/>
            </w:pPr>
            <w:r>
              <w:t>the airway is shared and can be lost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Working suction — two independent units</w:t>
            </w:r>
          </w:p>
        </w:tc>
        <w:tc>
          <w:tcPr>
            <w:tcW w:type="dxa" w:w="5868"/>
            <w:shd w:val="clear" w:color="auto" w:fill="F6F6F6"/>
            <w:vAlign w:val="top"/>
            <w:tcMar>
              <w:top w:w="36" w:type="dxa"/>
              <w:start w:w="80" w:type="dxa"/>
              <w:bottom w:w="36" w:type="dxa"/>
              <w:end w:w="80" w:type="dxa"/>
            </w:tcMar>
          </w:tcPr>
          <w:p>
            <w:pPr>
              <w:pStyle w:val="TabCellSm"/>
              <w:jc w:val="left"/>
            </w:pPr>
            <w:r>
              <w:rPr>
                <w:b/>
              </w:rPr>
              <w:t>essential</w:t>
            </w:r>
            <w:r>
              <w:t xml:space="preserve"> if brisk bleeding occurs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Laryngoscope, bougie, oral and nasal airways</w:t>
            </w:r>
          </w:p>
        </w:tc>
        <w:tc>
          <w:tcPr>
            <w:tcW w:type="dxa" w:w="5868"/>
            <w:vAlign w:val="top"/>
            <w:tcMar>
              <w:top w:w="36" w:type="dxa"/>
              <w:start w:w="80" w:type="dxa"/>
              <w:bottom w:w="36" w:type="dxa"/>
              <w:end w:w="80" w:type="dxa"/>
            </w:tcMar>
          </w:tcPr>
          <w:p>
            <w:pPr>
              <w:pStyle w:val="TabCellSm"/>
              <w:jc w:val="left"/>
            </w:pPr>
            <w:r>
              <w:t>the airway is shared and blood-soiled; loss of it must be anticipated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Tracheostomy set available</w:t>
            </w:r>
          </w:p>
        </w:tc>
        <w:tc>
          <w:tcPr>
            <w:tcW w:type="dxa" w:w="5868"/>
            <w:shd w:val="clear" w:color="auto" w:fill="F6F6F6"/>
            <w:vAlign w:val="top"/>
            <w:tcMar>
              <w:top w:w="36" w:type="dxa"/>
              <w:start w:w="80" w:type="dxa"/>
              <w:bottom w:w="36" w:type="dxa"/>
              <w:end w:w="80" w:type="dxa"/>
            </w:tcMar>
          </w:tcPr>
          <w:p>
            <w:pPr>
              <w:pStyle w:val="TabCellSm"/>
              <w:jc w:val="left"/>
            </w:pPr>
            <w:r>
              <w:t>final option if the airway cannot be secured from above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 xml:space="preserve">Throat pack, if used — </w:t>
            </w:r>
            <w:r>
              <w:rPr>
                <w:b/>
              </w:rPr>
              <w:t>counted and its removal documented</w:t>
            </w:r>
          </w:p>
        </w:tc>
        <w:tc>
          <w:tcPr>
            <w:tcW w:type="dxa" w:w="5868"/>
            <w:vAlign w:val="top"/>
            <w:tcMar>
              <w:top w:w="36" w:type="dxa"/>
              <w:start w:w="80" w:type="dxa"/>
              <w:bottom w:w="36" w:type="dxa"/>
              <w:end w:w="80" w:type="dxa"/>
            </w:tcMar>
          </w:tcPr>
          <w:p>
            <w:pPr>
              <w:pStyle w:val="TabCellSm"/>
              <w:jc w:val="left"/>
            </w:pPr>
            <w:r>
              <w:t>out of sight in the pharynx; if retained it obstructs the airway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containers</w:t>
            </w:r>
          </w:p>
        </w:tc>
        <w:tc>
          <w:tcPr>
            <w:tcW w:type="dxa" w:w="5868"/>
            <w:shd w:val="clear" w:color="auto" w:fill="F6F6F6"/>
            <w:vAlign w:val="top"/>
            <w:tcMar>
              <w:top w:w="36" w:type="dxa"/>
              <w:start w:w="80" w:type="dxa"/>
              <w:bottom w:w="36" w:type="dxa"/>
              <w:end w:w="80" w:type="dxa"/>
            </w:tcMar>
          </w:tcPr>
          <w:p>
            <w:pPr>
              <w:pStyle w:val="TabCellSm"/>
              <w:jc w:val="left"/>
            </w:pPr>
            <w:r>
              <w:rPr>
                <w:b/>
              </w:rPr>
              <w:t>tonsils sent separately labelled left and right</w:t>
            </w:r>
            <w:r>
              <w:t xml:space="preserve"> when malignancy is suspected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w:t>
      </w:r>
      <w:r>
        <w:rPr>
          <w:b/>
        </w:rPr>
        <w:t>Supine with the head extended and a sandbag or head-ring under the shoulders (Rose position)</w:t>
      </w:r>
      <w:r>
        <w:t>; the surgeon sits or stands at the head of the table. The gag is suspended on Draffin bipods.</w:t>
      </w:r>
    </w:p>
    <w:p>
      <w:pPr>
        <w:pStyle w:val="BoxBody"/>
        <w:ind w:start="170"/>
      </w:pPr>
      <w:r>
        <w:rPr>
          <w:b/>
        </w:rPr>
        <w:t>Anaesthesia</w:t>
      </w:r>
      <w:r>
        <w:t xml:space="preserve"> — General anaesthesia with an oral endotracheal tube (or laryngeal mask), which sits in the slot of the tongue blade.</w:t>
      </w:r>
    </w:p>
    <w:p>
      <w:pPr>
        <w:pStyle w:val="BoxBody"/>
        <w:ind w:start="170"/>
      </w:pPr>
      <w:r>
        <w:rPr>
          <w:b/>
        </w:rPr>
        <w:t>Haemorrhage</w:t>
      </w:r>
      <w:r>
        <w:t xml:space="preserve"> — </w:t>
      </w:r>
      <w:r>
        <w:rPr>
          <w:b/>
        </w:rPr>
        <w:t>Primary</w:t>
      </w:r>
      <w:r>
        <w:t xml:space="preserve"> — during surgery; </w:t>
      </w:r>
      <w:r>
        <w:rPr>
          <w:b/>
        </w:rPr>
        <w:t>reactionary (secondary primary)</w:t>
      </w:r>
      <w:r>
        <w:t xml:space="preserve"> — within 24 hours, usually from a slipped ligature and requiring a return to theatre; </w:t>
      </w:r>
      <w:r>
        <w:rPr>
          <w:b/>
        </w:rPr>
        <w:t>secondary</w:t>
      </w:r>
      <w:r>
        <w:t xml:space="preserve"> — 5–10 days, usually from infection of the fossa. Distinguishing these is a very common question.</w:t>
      </w:r>
    </w:p>
    <w:p>
      <w:pPr>
        <w:pStyle w:val="BoxBody"/>
        <w:ind w:start="170"/>
      </w:pPr>
      <w:r>
        <w:rPr>
          <w:b/>
        </w:rPr>
        <w:t>Complications</w:t>
      </w:r>
      <w:r>
        <w:t xml:space="preserve"> — Haemorrhage (the major risk), airway obstruction from clot, injury to teeth and lips from the gag, dehydration and pain, velopharyngeal insufficiency and nasal regurgitation after adenoidectomy, and Grisel's syndrome (atlantoaxial subluxation).</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rPr>
                <w:b/>
              </w:rPr>
              <w:t>Boyle-Davis gag with Draffin bipods</w:t>
            </w:r>
            <w:r>
              <w:t xml:space="preserve"> is the exposure signature — explain that the tongue blade has a slot for the endotracheal tube.</w:t>
            </w:r>
          </w:p>
          <w:p>
            <w:pPr>
              <w:pStyle w:val="BoxBody"/>
              <w:spacing w:before="20" w:after="40"/>
              <w:ind w:start="204" w:hanging="204"/>
            </w:pPr>
            <w:r>
              <w:rPr>
                <w:rFonts w:ascii="Calibri" w:hAnsi="Calibri"/>
                <w:b/>
              </w:rPr>
              <w:t xml:space="preserve">▪  </w:t>
            </w:r>
            <w:r>
              <w:t xml:space="preserve">Name </w:t>
            </w:r>
            <w:r>
              <w:rPr>
                <w:b/>
              </w:rPr>
              <w:t>Eves snare, tonsil holding forceps, Hurd dissector</w:t>
            </w:r>
            <w:r>
              <w:t xml:space="preserve"> for the tonsil and </w:t>
            </w:r>
            <w:r>
              <w:rPr>
                <w:b/>
              </w:rPr>
              <w:t>St Clair Thomson caged curette</w:t>
            </w:r>
            <w:r>
              <w:t xml:space="preserve"> for the adenoid.</w:t>
            </w:r>
          </w:p>
          <w:p>
            <w:pPr>
              <w:pStyle w:val="BoxBody"/>
              <w:spacing w:before="20" w:after="40"/>
              <w:ind w:start="204" w:hanging="204"/>
            </w:pPr>
            <w:r>
              <w:rPr>
                <w:rFonts w:ascii="Calibri" w:hAnsi="Calibri"/>
                <w:b/>
              </w:rPr>
              <w:t xml:space="preserve">▪  </w:t>
            </w:r>
            <w:r>
              <w:t xml:space="preserve">Explain </w:t>
            </w:r>
            <w:r>
              <w:rPr>
                <w:b/>
              </w:rPr>
              <w:t>why the adenoid curette has a cage</w:t>
            </w:r>
            <w:r>
              <w:t xml:space="preserve"> — to capture tissue and prevent aspiration.</w:t>
            </w:r>
          </w:p>
          <w:p>
            <w:pPr>
              <w:pStyle w:val="BoxBody"/>
              <w:spacing w:before="20" w:after="40"/>
              <w:ind w:start="204" w:hanging="204"/>
            </w:pPr>
            <w:r>
              <w:rPr>
                <w:rFonts w:ascii="Calibri" w:hAnsi="Calibri"/>
                <w:b/>
              </w:rPr>
              <w:t xml:space="preserve">▪  </w:t>
            </w:r>
            <w:r>
              <w:rPr>
                <w:b/>
              </w:rPr>
              <w:t>Long curved tonsil artery forceps and ligature forceps</w:t>
            </w:r>
            <w:r>
              <w:t xml:space="preserve"> plus </w:t>
            </w:r>
            <w:r>
              <w:rPr>
                <w:b/>
              </w:rPr>
              <w:t>two working suctions</w:t>
            </w:r>
            <w:r>
              <w:t xml:space="preserve"> for haemostasis.</w:t>
            </w:r>
          </w:p>
          <w:p>
            <w:pPr>
              <w:pStyle w:val="BoxBody"/>
              <w:spacing w:before="20" w:after="40"/>
              <w:ind w:start="204" w:hanging="204"/>
            </w:pPr>
            <w:r>
              <w:rPr>
                <w:rFonts w:ascii="Calibri" w:hAnsi="Calibri"/>
                <w:b/>
              </w:rPr>
              <w:t xml:space="preserve">▪  </w:t>
            </w:r>
            <w:r>
              <w:t xml:space="preserve">Classify haemorrhage as </w:t>
            </w:r>
            <w:r>
              <w:rPr>
                <w:b/>
              </w:rPr>
              <w:t>primary, reactionary and secondary</w:t>
            </w:r>
            <w:r>
              <w:t xml:space="preserve"> with timings and causes.</w:t>
            </w:r>
          </w:p>
          <w:p>
            <w:pPr>
              <w:pStyle w:val="BoxBody"/>
              <w:spacing w:before="20" w:after="40"/>
              <w:ind w:start="204" w:hanging="204"/>
            </w:pPr>
            <w:r>
              <w:rPr>
                <w:rFonts w:ascii="Calibri" w:hAnsi="Calibri"/>
                <w:b/>
              </w:rPr>
              <w:t xml:space="preserve">▪  </w:t>
            </w:r>
            <w:r>
              <w:t xml:space="preserve">The </w:t>
            </w:r>
            <w:r>
              <w:rPr>
                <w:b/>
              </w:rPr>
              <w:t>airway is shared</w:t>
            </w:r>
            <w:r>
              <w:t xml:space="preserve"> — difficult-airway trolley and tracheostomy set available.</w:t>
            </w:r>
          </w:p>
          <w:p>
            <w:pPr>
              <w:pStyle w:val="BoxBody"/>
              <w:spacing w:before="20" w:after="40"/>
              <w:ind w:start="204" w:hanging="204"/>
            </w:pPr>
            <w:r>
              <w:rPr>
                <w:rFonts w:ascii="Calibri" w:hAnsi="Calibri"/>
                <w:b/>
              </w:rPr>
              <w:t xml:space="preserve">▪  </w:t>
            </w:r>
            <w:r>
              <w:rPr>
                <w:b/>
              </w:rPr>
              <w:t>Rose position</w:t>
            </w:r>
            <w:r>
              <w:t xml:space="preserve"> with the head extended, gag suspended on bipods.</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Forgetting that the tongue blade must accommodate the endotracheal tube.</w:t>
            </w:r>
          </w:p>
          <w:p>
            <w:pPr>
              <w:pStyle w:val="BoxBody"/>
              <w:spacing w:before="20" w:after="40"/>
              <w:ind w:start="204" w:hanging="204"/>
            </w:pPr>
            <w:r>
              <w:rPr>
                <w:rFonts w:ascii="Calibri" w:hAnsi="Calibri"/>
                <w:b/>
              </w:rPr>
              <w:t xml:space="preserve">✗  </w:t>
            </w:r>
            <w:r>
              <w:t>Providing only one suction unit.</w:t>
            </w:r>
          </w:p>
          <w:p>
            <w:pPr>
              <w:pStyle w:val="BoxBody"/>
              <w:spacing w:before="20" w:after="40"/>
              <w:ind w:start="204" w:hanging="204"/>
            </w:pPr>
            <w:r>
              <w:rPr>
                <w:rFonts w:ascii="Calibri" w:hAnsi="Calibri"/>
                <w:b/>
              </w:rPr>
              <w:t xml:space="preserve">✗  </w:t>
            </w:r>
            <w:r>
              <w:t>Omitting the classification of post-tonsillectomy haemorrhage.</w:t>
            </w:r>
          </w:p>
          <w:p>
            <w:pPr>
              <w:pStyle w:val="BoxBody"/>
              <w:spacing w:before="20" w:after="40"/>
              <w:ind w:start="204" w:hanging="204"/>
            </w:pPr>
            <w:r>
              <w:rPr>
                <w:rFonts w:ascii="Calibri" w:hAnsi="Calibri"/>
                <w:b/>
              </w:rPr>
              <w:t xml:space="preserve">✗  </w:t>
            </w:r>
            <w:r>
              <w:t>Not sending tonsils separately labelled when malignancy is suspected.</w:t>
            </w:r>
          </w:p>
        </w:tc>
      </w:tr>
    </w:tbl>
    <w:p>
      <w:pPr>
        <w:spacing w:before="0" w:after="140" w:line="240" w:lineRule="auto"/>
      </w:pPr>
    </w:p>
    <w:p>
      <w:pPr>
        <w:spacing w:before="300" w:after="60" w:line="240" w:lineRule="auto"/>
        <w:keepLines/>
        <w:keepNext/>
        <w:pBdr>
          <w:bottom w:val="single" w:sz="18" w:space="1" w:color="000000"/>
        </w:pBdr>
      </w:pPr>
    </w:p>
    <w:p>
      <w:pPr>
        <w:pStyle w:val="Heading2"/>
        <w:spacing w:before="320" w:after="40"/>
        <w:keepLines/>
        <w:keepNext/>
        <w:pBdr>
          <w:bottom w:val="single" w:sz="12" w:space="3" w:color="000000"/>
        </w:pBdr>
      </w:pPr>
      <w:bookmarkStart w:id="1072" w:name="tray_8_5"/>
      <w:r>
        <w:rPr>
          <w:rFonts w:ascii="Calibri" w:hAnsi="Calibri"/>
          <w:b/>
          <w:color w:val="666666"/>
          <w:sz w:val="29"/>
        </w:rPr>
        <w:t xml:space="preserve">8.5   </w:t>
      </w:r>
      <w:r>
        <w:rPr>
          <w:rFonts w:ascii="Calibri" w:hAnsi="Calibri"/>
          <w:b/>
          <w:sz w:val="29"/>
        </w:rPr>
        <w:t>Tracheostomy Tray</w:t>
      </w:r>
      <w:bookmarkEnd w:id="1072"/>
    </w:p>
    <w:p>
      <w:pPr>
        <w:spacing w:before="60" w:after="100"/>
      </w:pPr>
      <w:r>
        <w:rPr>
          <w:rFonts w:ascii="Calibri" w:hAnsi="Calibri"/>
          <w:b/>
          <w:caps/>
          <w:color w:val="555555"/>
          <w:sz w:val="17"/>
        </w:rPr>
        <w:t xml:space="preserve">Also called:  </w:t>
      </w:r>
      <w:r>
        <w:rPr>
          <w:i/>
          <w:color w:val="333333"/>
          <w:sz w:val="18"/>
        </w:rPr>
        <w:t>Tracheostomy set · surgical airway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Tracheostomy</w:t>
            </w:r>
            <w:r>
              <w:t xml:space="preserve"> creates an opening in the trachea and inserts a tube to provide a secure airway. The tray is small but is the </w:t>
            </w:r>
            <w:r>
              <w:rPr>
                <w:b/>
              </w:rPr>
              <w:t>most time-critical set in surgery</w:t>
            </w:r>
            <w:r>
              <w:t xml:space="preserve">: it may be needed in seconds, so it is kept </w:t>
            </w:r>
            <w:r>
              <w:rPr>
                <w:b/>
              </w:rPr>
              <w:t>pre-assembled, checked and immediately available</w:t>
            </w:r>
            <w:r>
              <w:t xml:space="preserve"> wherever airway obstruction is a possibility. Its defining items are the </w:t>
            </w:r>
            <w:r>
              <w:rPr>
                <w:b/>
              </w:rPr>
              <w:t>tracheal dilator, tracheal hook and a checked range of tracheostomy tubes</w:t>
            </w:r>
            <w:r>
              <w:t>.</w:t>
            </w:r>
          </w:p>
          <w:p>
            <w:pPr>
              <w:pStyle w:val="TinyLabel"/>
            </w:pPr>
            <w:r>
              <w:t>Used for / includes</w:t>
            </w:r>
          </w:p>
          <w:p>
            <w:pPr>
              <w:pStyle w:val="Bullet"/>
              <w:ind w:start="238" w:hanging="238"/>
            </w:pPr>
            <w:r>
              <w:rPr>
                <w:rFonts w:ascii="Calibri" w:hAnsi="Calibri"/>
                <w:b/>
              </w:rPr>
              <w:t xml:space="preserve">▪  </w:t>
            </w:r>
            <w:r>
              <w:t>Upper airway obstruction — tumour, trauma, bilateral vocal cord palsy, severe infection</w:t>
            </w:r>
          </w:p>
          <w:p>
            <w:pPr>
              <w:pStyle w:val="Bullet"/>
              <w:ind w:start="238" w:hanging="238"/>
            </w:pPr>
            <w:r>
              <w:rPr>
                <w:rFonts w:ascii="Calibri" w:hAnsi="Calibri"/>
                <w:b/>
              </w:rPr>
              <w:t xml:space="preserve">▪  </w:t>
            </w:r>
            <w:r>
              <w:t>Prolonged mechanical ventilation and weaning</w:t>
            </w:r>
          </w:p>
          <w:p>
            <w:pPr>
              <w:pStyle w:val="Bullet"/>
              <w:ind w:start="238" w:hanging="238"/>
            </w:pPr>
            <w:r>
              <w:rPr>
                <w:rFonts w:ascii="Calibri" w:hAnsi="Calibri"/>
                <w:b/>
              </w:rPr>
              <w:t xml:space="preserve">▪  </w:t>
            </w:r>
            <w:r>
              <w:t>Bronchial toilet in a patient unable to clear secretions</w:t>
            </w:r>
          </w:p>
          <w:p>
            <w:pPr>
              <w:pStyle w:val="Bullet"/>
              <w:ind w:start="238" w:hanging="238"/>
            </w:pPr>
            <w:r>
              <w:rPr>
                <w:rFonts w:ascii="Calibri" w:hAnsi="Calibri"/>
                <w:b/>
              </w:rPr>
              <w:t xml:space="preserve">▪  </w:t>
            </w:r>
            <w:r>
              <w:t>Elective, as part of major head-and-neck or laryngeal surgery</w:t>
            </w:r>
          </w:p>
          <w:p>
            <w:pPr>
              <w:pStyle w:val="Bullet"/>
              <w:ind w:start="238" w:hanging="238"/>
            </w:pPr>
            <w:r>
              <w:rPr>
                <w:rFonts w:ascii="Calibri" w:hAnsi="Calibri"/>
                <w:b/>
              </w:rPr>
              <w:t xml:space="preserve">▪  </w:t>
            </w:r>
            <w:r>
              <w:t>Protection of the airway against aspiration</w:t>
            </w:r>
          </w:p>
          <w:p>
            <w:pPr>
              <w:pStyle w:val="Bullet"/>
              <w:ind w:start="238" w:hanging="238"/>
            </w:pPr>
            <w:r>
              <w:rPr>
                <w:rFonts w:ascii="Calibri" w:hAnsi="Calibri"/>
                <w:b/>
              </w:rPr>
              <w:t xml:space="preserve">▪  </w:t>
            </w:r>
            <w:r>
              <w:t>Emergency surgical airway (though cricothyroidotomy is faster in a true emergency)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956816"/>
                  <wp:docPr id="5" name="Picture 5"/>
                  <wp:cNvGraphicFramePr>
                    <a:graphicFrameLocks noChangeAspect="1"/>
                  </wp:cNvGraphicFramePr>
                  <a:graphic>
                    <a:graphicData uri="http://schemas.openxmlformats.org/drawingml/2006/picture">
                      <pic:pic>
                        <pic:nvPicPr>
                          <pic:cNvPr id="0" name="plate_8_5.png"/>
                          <pic:cNvPicPr/>
                        </pic:nvPicPr>
                        <pic:blipFill>
                          <a:blip r:embed="rId15"/>
                          <a:stretch>
                            <a:fillRect/>
                          </a:stretch>
                        </pic:blipFill>
                        <pic:spPr>
                          <a:xfrm>
                            <a:off x="0" y="0"/>
                            <a:ext cx="2286000" cy="1956816"/>
                          </a:xfrm>
                          <a:prstGeom prst="rect"/>
                        </pic:spPr>
                      </pic:pic>
                    </a:graphicData>
                  </a:graphic>
                </wp:inline>
              </w:drawing>
            </w:r>
          </w:p>
          <w:p>
            <w:pPr>
              <w:pStyle w:val="FigCaption"/>
              <w:jc w:val="center"/>
              <w:spacing w:before="40" w:after="120"/>
            </w:pPr>
            <w:r>
              <w:t>Fig 8.5 — Open the trachea, hold it open, insert the tube</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The bedside four</w:t>
            </w:r>
          </w:p>
          <w:p>
            <w:pPr>
              <w:pStyle w:val="BoxBody"/>
              <w:spacing w:before="20" w:after="40"/>
              <w:ind w:start="204" w:hanging="204"/>
            </w:pPr>
            <w:r>
              <w:rPr>
                <w:rFonts w:ascii="Calibri" w:hAnsi="Calibri"/>
                <w:b/>
              </w:rPr>
              <w:t xml:space="preserve">▪  </w:t>
            </w:r>
            <w:r>
              <w:t>Every tracheostomy patient must have at the bedside:</w:t>
            </w:r>
          </w:p>
          <w:p>
            <w:pPr>
              <w:pStyle w:val="BoxBody"/>
              <w:spacing w:before="20" w:after="40"/>
              <w:ind w:start="204" w:hanging="204"/>
            </w:pPr>
            <w:r>
              <w:rPr>
                <w:rFonts w:ascii="Calibri" w:hAnsi="Calibri"/>
                <w:b/>
              </w:rPr>
              <w:t xml:space="preserve">▪  </w:t>
            </w:r>
            <w:r>
              <w:rPr>
                <w:b/>
              </w:rPr>
              <w:t>1.</w:t>
            </w:r>
            <w:r>
              <w:t xml:space="preserve"> A spare tube of the </w:t>
            </w:r>
            <w:r>
              <w:rPr>
                <w:b/>
              </w:rPr>
              <w:t>same size</w:t>
            </w:r>
            <w:r>
              <w:t>.</w:t>
            </w:r>
          </w:p>
          <w:p>
            <w:pPr>
              <w:pStyle w:val="BoxBody"/>
              <w:spacing w:before="20" w:after="40"/>
              <w:ind w:start="204" w:hanging="204"/>
            </w:pPr>
            <w:r>
              <w:rPr>
                <w:rFonts w:ascii="Calibri" w:hAnsi="Calibri"/>
                <w:b/>
              </w:rPr>
              <w:t xml:space="preserve">▪  </w:t>
            </w:r>
            <w:r>
              <w:rPr>
                <w:b/>
              </w:rPr>
              <w:t>2.</w:t>
            </w:r>
            <w:r>
              <w:t xml:space="preserve"> A spare tube </w:t>
            </w:r>
            <w:r>
              <w:rPr>
                <w:b/>
              </w:rPr>
              <w:t>one size smaller</w:t>
            </w:r>
            <w:r>
              <w:t>.</w:t>
            </w:r>
          </w:p>
          <w:p>
            <w:pPr>
              <w:pStyle w:val="BoxBody"/>
              <w:spacing w:before="20" w:after="40"/>
              <w:ind w:start="204" w:hanging="204"/>
            </w:pPr>
            <w:r>
              <w:rPr>
                <w:rFonts w:ascii="Calibri" w:hAnsi="Calibri"/>
                <w:b/>
              </w:rPr>
              <w:t xml:space="preserve">▪  </w:t>
            </w:r>
            <w:r>
              <w:rPr>
                <w:b/>
              </w:rPr>
              <w:t>3.</w:t>
            </w:r>
            <w:r>
              <w:t xml:space="preserve"> A </w:t>
            </w:r>
            <w:r>
              <w:rPr>
                <w:b/>
              </w:rPr>
              <w:t>tracheal dilator</w:t>
            </w:r>
            <w:r>
              <w:t>.</w:t>
            </w:r>
          </w:p>
          <w:p>
            <w:pPr>
              <w:pStyle w:val="BoxBody"/>
              <w:spacing w:before="20" w:after="40"/>
              <w:ind w:start="204" w:hanging="204"/>
            </w:pPr>
            <w:r>
              <w:rPr>
                <w:rFonts w:ascii="Calibri" w:hAnsi="Calibri"/>
                <w:b/>
              </w:rPr>
              <w:t xml:space="preserve">▪  </w:t>
            </w:r>
            <w:r>
              <w:rPr>
                <w:b/>
              </w:rPr>
              <w:t>4.</w:t>
            </w:r>
            <w:r>
              <w:t xml:space="preserve"> Working </w:t>
            </w:r>
            <w:r>
              <w:rPr>
                <w:b/>
              </w:rPr>
              <w:t>suction</w:t>
            </w:r>
            <w:r>
              <w:t>.</w:t>
            </w:r>
          </w:p>
          <w:p>
            <w:pPr>
              <w:pStyle w:val="BoxBody"/>
              <w:spacing w:before="20" w:after="40"/>
              <w:ind w:start="204" w:hanging="204"/>
            </w:pPr>
            <w:r>
              <w:rPr>
                <w:rFonts w:ascii="Calibri" w:hAnsi="Calibri"/>
                <w:b/>
              </w:rPr>
              <w:t xml:space="preserve">▪  </w:t>
            </w:r>
            <w:r>
              <w:t xml:space="preserve">Plus the </w:t>
            </w:r>
            <w:r>
              <w:rPr>
                <w:b/>
              </w:rPr>
              <w:t>stay sutures</w:t>
            </w:r>
            <w:r>
              <w:t xml:space="preserve"> left long. This list is examined again and again.</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 minor procedures tray</w:t>
            </w:r>
          </w:p>
        </w:tc>
        <w:tc>
          <w:tcPr>
            <w:tcW w:type="dxa" w:w="5868"/>
            <w:vAlign w:val="top"/>
            <w:tcMar>
              <w:top w:w="36" w:type="dxa"/>
              <w:start w:w="80" w:type="dxa"/>
              <w:bottom w:w="36" w:type="dxa"/>
              <w:end w:w="80" w:type="dxa"/>
            </w:tcMar>
          </w:tcPr>
          <w:p>
            <w:pPr>
              <w:pStyle w:val="TabCellSm"/>
              <w:jc w:val="left"/>
            </w:pPr>
            <w:r>
              <w:t>the incision is short and superficial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THREE DEFINING INSTRUMENTS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Trousseau (or Laborde) tracheal dilator</w:t>
            </w:r>
          </w:p>
        </w:tc>
        <w:tc>
          <w:tcPr>
            <w:tcW w:type="dxa" w:w="5868"/>
            <w:vAlign w:val="top"/>
            <w:tcMar>
              <w:top w:w="36" w:type="dxa"/>
              <w:start w:w="80" w:type="dxa"/>
              <w:bottom w:w="36" w:type="dxa"/>
              <w:end w:w="80" w:type="dxa"/>
            </w:tcMar>
          </w:tcPr>
          <w:p>
            <w:pPr>
              <w:pStyle w:val="TabCellSm"/>
              <w:jc w:val="left"/>
            </w:pPr>
            <w:r>
              <w:rPr>
                <w:b/>
              </w:rPr>
              <w:t>signature item</w:t>
            </w:r>
            <w:r>
              <w:t xml:space="preserve"> — its three blades open on squeezing the rings, holding the tracheal incision open while the tube is introduced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Tracheal hook (sharp, single or double)</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steadies the trachea and pulls the cricoid upward, preventing the trachea from slipping away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Tracheostomy tubes — full range of sizes, cuffed and uncuffed, fenestrated and non-fenestrated, with inner cannulae, obturators and flanges</w:t>
            </w:r>
          </w:p>
        </w:tc>
        <w:tc>
          <w:tcPr>
            <w:tcW w:type="dxa" w:w="5868"/>
            <w:vAlign w:val="top"/>
            <w:tcMar>
              <w:top w:w="36" w:type="dxa"/>
              <w:start w:w="80" w:type="dxa"/>
              <w:bottom w:w="36" w:type="dxa"/>
              <w:end w:w="80" w:type="dxa"/>
            </w:tcMar>
          </w:tcPr>
          <w:p>
            <w:pPr>
              <w:pStyle w:val="TabCellSm"/>
              <w:jc w:val="left"/>
            </w:pPr>
            <w:r>
              <w:rPr>
                <w:b/>
              </w:rPr>
              <w:t>signature requirement</w:t>
            </w:r>
            <w:r>
              <w:t xml:space="preserve"> — the size chosen and the </w:t>
            </w:r>
            <w:r>
              <w:rPr>
                <w:b/>
              </w:rPr>
              <w:t>next size smaller</w:t>
            </w:r>
            <w:r>
              <w:t xml:space="preserve"> must both be checked, cuffs tested and connectors verified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TRACHEA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No.3 with No.15 and No.10 blades</w:t>
            </w:r>
          </w:p>
        </w:tc>
        <w:tc>
          <w:tcPr>
            <w:tcW w:type="dxa" w:w="5868"/>
            <w:vAlign w:val="top"/>
            <w:tcMar>
              <w:top w:w="36" w:type="dxa"/>
              <w:start w:w="80" w:type="dxa"/>
              <w:bottom w:w="36" w:type="dxa"/>
              <w:end w:w="80" w:type="dxa"/>
            </w:tcMar>
          </w:tcPr>
          <w:p>
            <w:pPr>
              <w:pStyle w:val="TabCellSm"/>
              <w:jc w:val="left"/>
            </w:pPr>
            <w:r>
              <w:t>transverse or vertical skin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Small self-retaining (Weitlaner) retractors</w:t>
            </w:r>
          </w:p>
        </w:tc>
        <w:tc>
          <w:tcPr>
            <w:tcW w:type="dxa" w:w="5868"/>
            <w:shd w:val="clear" w:color="auto" w:fill="F6F6F6"/>
            <w:vAlign w:val="top"/>
            <w:tcMar>
              <w:top w:w="36" w:type="dxa"/>
              <w:start w:w="80" w:type="dxa"/>
              <w:bottom w:w="36" w:type="dxa"/>
              <w:end w:w="80" w:type="dxa"/>
            </w:tcMar>
          </w:tcPr>
          <w:p>
            <w:pPr>
              <w:pStyle w:val="TabCellSm"/>
              <w:jc w:val="left"/>
            </w:pPr>
            <w:r>
              <w:t>holds the strap muscles apart, freeing both hands for the trachea</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Langenbeck / Army-Navy retractors</w:t>
            </w:r>
          </w:p>
        </w:tc>
        <w:tc>
          <w:tcPr>
            <w:tcW w:type="dxa" w:w="5868"/>
            <w:vAlign w:val="top"/>
            <w:tcMar>
              <w:top w:w="36" w:type="dxa"/>
              <w:start w:w="80" w:type="dxa"/>
              <w:bottom w:w="36" w:type="dxa"/>
              <w:end w:w="80" w:type="dxa"/>
            </w:tcMar>
          </w:tcPr>
          <w:p>
            <w:pPr>
              <w:pStyle w:val="TabCellSm"/>
              <w:jc w:val="left"/>
            </w:pPr>
            <w:r>
              <w:t>hand-held retraction of the short superficial incision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Cricoid hook and thyroid (Green) retractor</w:t>
            </w:r>
          </w:p>
        </w:tc>
        <w:tc>
          <w:tcPr>
            <w:tcW w:type="dxa" w:w="5868"/>
            <w:shd w:val="clear" w:color="auto" w:fill="F6F6F6"/>
            <w:vAlign w:val="top"/>
            <w:tcMar>
              <w:top w:w="36" w:type="dxa"/>
              <w:start w:w="80" w:type="dxa"/>
              <w:bottom w:w="36" w:type="dxa"/>
              <w:end w:w="80" w:type="dxa"/>
            </w:tcMar>
          </w:tcPr>
          <w:p>
            <w:pPr>
              <w:pStyle w:val="TabCellSm"/>
              <w:jc w:val="left"/>
            </w:pPr>
            <w:r>
              <w:t>retracts the thyroid isthmus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Fine Metzenbaum scissors and dissecting forceps</w:t>
            </w:r>
          </w:p>
        </w:tc>
        <w:tc>
          <w:tcPr>
            <w:tcW w:type="dxa" w:w="5868"/>
            <w:vAlign w:val="top"/>
            <w:tcMar>
              <w:top w:w="36" w:type="dxa"/>
              <w:start w:w="80" w:type="dxa"/>
              <w:bottom w:w="36" w:type="dxa"/>
              <w:end w:w="80" w:type="dxa"/>
            </w:tcMar>
          </w:tcPr>
          <w:p>
            <w:pPr>
              <w:pStyle w:val="TabCellSm"/>
              <w:jc w:val="left"/>
            </w:pPr>
            <w:r>
              <w:t>separating the strap muscles in the midline</w:t>
            </w:r>
          </w:p>
        </w:tc>
      </w:tr>
      <w:tr>
        <w:tc>
          <w:tcPr>
            <w:tcW w:type="dxa" w:w="850"/>
            <w:shd w:val="clear" w:color="auto" w:fill="F6F6F6"/>
            <w:vAlign w:val="top"/>
            <w:tcMar>
              <w:top w:w="36" w:type="dxa"/>
              <w:start w:w="80" w:type="dxa"/>
              <w:bottom w:w="36" w:type="dxa"/>
              <w:end w:w="80" w:type="dxa"/>
            </w:tcMar>
          </w:tcPr>
          <w:p>
            <w:pPr>
              <w:pStyle w:val="TabCell"/>
              <w:jc w:val="center"/>
            </w:pPr>
            <w:r>
              <w:t>8</w:t>
            </w:r>
          </w:p>
        </w:tc>
        <w:tc>
          <w:tcPr>
            <w:tcW w:type="dxa" w:w="4082"/>
            <w:shd w:val="clear" w:color="auto" w:fill="F6F6F6"/>
            <w:vAlign w:val="top"/>
            <w:tcMar>
              <w:top w:w="36" w:type="dxa"/>
              <w:start w:w="80" w:type="dxa"/>
              <w:bottom w:w="36" w:type="dxa"/>
              <w:end w:w="80" w:type="dxa"/>
            </w:tcMar>
          </w:tcPr>
          <w:p>
            <w:pPr>
              <w:pStyle w:val="TabCell"/>
              <w:jc w:val="left"/>
            </w:pPr>
            <w:r>
              <w:rPr>
                <w:b/>
              </w:rPr>
              <w:t>Fine mosquito and Crile artery forceps</w:t>
            </w:r>
          </w:p>
        </w:tc>
        <w:tc>
          <w:tcPr>
            <w:tcW w:type="dxa" w:w="5868"/>
            <w:shd w:val="clear" w:color="auto" w:fill="F6F6F6"/>
            <w:vAlign w:val="top"/>
            <w:tcMar>
              <w:top w:w="36" w:type="dxa"/>
              <w:start w:w="80" w:type="dxa"/>
              <w:bottom w:w="36" w:type="dxa"/>
              <w:end w:w="80" w:type="dxa"/>
            </w:tcMar>
          </w:tcPr>
          <w:p>
            <w:pPr>
              <w:pStyle w:val="TabCellSm"/>
              <w:jc w:val="left"/>
            </w:pPr>
            <w:r>
              <w:t>the anterior jugular veins and thyroid isthmus bleed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Kocher clamps</w:t>
            </w:r>
          </w:p>
        </w:tc>
        <w:tc>
          <w:tcPr>
            <w:tcW w:type="dxa" w:w="5868"/>
            <w:vAlign w:val="top"/>
            <w:tcMar>
              <w:top w:w="36" w:type="dxa"/>
              <w:start w:w="80" w:type="dxa"/>
              <w:bottom w:w="36" w:type="dxa"/>
              <w:end w:w="80" w:type="dxa"/>
            </w:tcMar>
          </w:tcPr>
          <w:p>
            <w:pPr>
              <w:pStyle w:val="TabCellSm"/>
              <w:jc w:val="left"/>
            </w:pPr>
            <w:r>
              <w:t>crushing clamp on the thyroid isthmus before it is divided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Small periosteal / tracheal elevator</w:t>
            </w:r>
          </w:p>
        </w:tc>
        <w:tc>
          <w:tcPr>
            <w:tcW w:type="dxa" w:w="5868"/>
            <w:shd w:val="clear" w:color="auto" w:fill="F6F6F6"/>
            <w:vAlign w:val="top"/>
            <w:tcMar>
              <w:top w:w="36" w:type="dxa"/>
              <w:start w:w="80" w:type="dxa"/>
              <w:bottom w:w="36" w:type="dxa"/>
              <w:end w:w="80" w:type="dxa"/>
            </w:tcMar>
          </w:tcPr>
          <w:p>
            <w:pPr>
              <w:pStyle w:val="TabCellSm"/>
              <w:jc w:val="left"/>
            </w:pPr>
            <w:r>
              <w:t>clears pretracheal fascia from the tracheal rings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Local anaesthetic with adrenaline</w:t>
            </w:r>
          </w:p>
        </w:tc>
        <w:tc>
          <w:tcPr>
            <w:tcW w:type="dxa" w:w="5868"/>
            <w:vAlign w:val="top"/>
            <w:tcMar>
              <w:top w:w="36" w:type="dxa"/>
              <w:start w:w="80" w:type="dxa"/>
              <w:bottom w:w="36" w:type="dxa"/>
              <w:end w:w="80" w:type="dxa"/>
            </w:tcMar>
          </w:tcPr>
          <w:p>
            <w:pPr>
              <w:pStyle w:val="TabCellSm"/>
              <w:jc w:val="left"/>
            </w:pPr>
            <w:r>
              <w:t>even under general anaesthesia, reduces bleeding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SECURING THE TUBE AND CLOSURE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w:t>
            </w:r>
          </w:p>
        </w:tc>
        <w:tc>
          <w:tcPr>
            <w:tcW w:type="dxa" w:w="5868"/>
            <w:vAlign w:val="top"/>
            <w:tcMar>
              <w:top w:w="36" w:type="dxa"/>
              <w:start w:w="80" w:type="dxa"/>
              <w:bottom w:w="36" w:type="dxa"/>
              <w:end w:w="80" w:type="dxa"/>
            </w:tcMar>
          </w:tcPr>
          <w:p>
            <w:pPr>
              <w:pStyle w:val="TabCellSm"/>
              <w:jc w:val="left"/>
            </w:pPr>
            <w:r>
              <w:t>stay sutures and skin closure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Tracheal stay sutures (2-0 or 3-0 non-absorbable)</w:t>
            </w:r>
          </w:p>
        </w:tc>
        <w:tc>
          <w:tcPr>
            <w:tcW w:type="dxa" w:w="5868"/>
            <w:shd w:val="clear" w:color="auto" w:fill="F6F6F6"/>
            <w:vAlign w:val="top"/>
            <w:tcMar>
              <w:top w:w="36" w:type="dxa"/>
              <w:start w:w="80" w:type="dxa"/>
              <w:bottom w:w="36" w:type="dxa"/>
              <w:end w:w="80" w:type="dxa"/>
            </w:tcMar>
          </w:tcPr>
          <w:p>
            <w:pPr>
              <w:pStyle w:val="TabCellSm"/>
              <w:jc w:val="left"/>
            </w:pPr>
            <w:r>
              <w:rPr>
                <w:b/>
              </w:rPr>
              <w:t>signature requirement</w:t>
            </w:r>
            <w:r>
              <w:t xml:space="preserve"> — placed through the tracheal wall on each side of the opening and left long; if the tube is displaced early, traction on them reopens the trachea. </w:t>
            </w:r>
            <w:r>
              <w:rPr>
                <w:b/>
              </w:rPr>
              <w:t>Especially vital in children.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Flange sutures / tracheostomy tapes</w:t>
            </w:r>
          </w:p>
        </w:tc>
        <w:tc>
          <w:tcPr>
            <w:tcW w:type="dxa" w:w="5868"/>
            <w:vAlign w:val="top"/>
            <w:tcMar>
              <w:top w:w="36" w:type="dxa"/>
              <w:start w:w="80" w:type="dxa"/>
              <w:bottom w:w="36" w:type="dxa"/>
              <w:end w:w="80" w:type="dxa"/>
            </w:tcMar>
          </w:tcPr>
          <w:p>
            <w:pPr>
              <w:pStyle w:val="TabCellSm"/>
              <w:jc w:val="left"/>
            </w:pPr>
            <w:r>
              <w:t>secures the tube to the skin and around the neck</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Keyhole dressing and barrier film</w:t>
            </w:r>
          </w:p>
        </w:tc>
        <w:tc>
          <w:tcPr>
            <w:tcW w:type="dxa" w:w="5868"/>
            <w:shd w:val="clear" w:color="auto" w:fill="F6F6F6"/>
            <w:vAlign w:val="top"/>
            <w:tcMar>
              <w:top w:w="36" w:type="dxa"/>
              <w:start w:w="80" w:type="dxa"/>
              <w:bottom w:w="36" w:type="dxa"/>
              <w:end w:w="80" w:type="dxa"/>
            </w:tcMar>
          </w:tcPr>
          <w:p>
            <w:pPr>
              <w:pStyle w:val="TabCellSm"/>
              <w:jc w:val="left"/>
            </w:pPr>
            <w:r>
              <w:t>protects the peristomal skin from secretions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Absorbable suture for platysma; loose skin closure</w:t>
            </w:r>
          </w:p>
        </w:tc>
        <w:tc>
          <w:tcPr>
            <w:tcW w:type="dxa" w:w="5868"/>
            <w:vAlign w:val="top"/>
            <w:tcMar>
              <w:top w:w="36" w:type="dxa"/>
              <w:start w:w="80" w:type="dxa"/>
              <w:bottom w:w="36" w:type="dxa"/>
              <w:end w:w="80" w:type="dxa"/>
            </w:tcMar>
          </w:tcPr>
          <w:p>
            <w:pPr>
              <w:pStyle w:val="TabCellSm"/>
              <w:jc w:val="left"/>
            </w:pPr>
            <w:r>
              <w:rPr>
                <w:b/>
              </w:rPr>
              <w:t>skin is closed loosely</w:t>
            </w:r>
            <w:r>
              <w:t xml:space="preserve"> — tight closure risks surgical emphysema</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AIRWAY AND EMERGENCY EQUIPMENT — INSEPARABLE FROM THE TRAY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Two working suction units with wide-bore and fine catheters</w:t>
            </w:r>
          </w:p>
        </w:tc>
        <w:tc>
          <w:tcPr>
            <w:tcW w:type="dxa" w:w="5868"/>
            <w:vAlign w:val="top"/>
            <w:tcMar>
              <w:top w:w="36" w:type="dxa"/>
              <w:start w:w="80" w:type="dxa"/>
              <w:bottom w:w="36" w:type="dxa"/>
              <w:end w:w="80" w:type="dxa"/>
            </w:tcMar>
          </w:tcPr>
          <w:p>
            <w:pPr>
              <w:pStyle w:val="TabCellSm"/>
              <w:jc w:val="left"/>
            </w:pPr>
            <w:r>
              <w:rPr>
                <w:b/>
              </w:rPr>
              <w:t>essential</w:t>
            </w:r>
            <w:r>
              <w:t xml:space="preserve"> — blood and secretions must be cleared instantly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Spare tracheostomy tube of the same size AND one size smaller, at the bedside</w:t>
            </w:r>
          </w:p>
        </w:tc>
        <w:tc>
          <w:tcPr>
            <w:tcW w:type="dxa" w:w="5868"/>
            <w:shd w:val="clear" w:color="auto" w:fill="F6F6F6"/>
            <w:vAlign w:val="top"/>
            <w:tcMar>
              <w:top w:w="36" w:type="dxa"/>
              <w:start w:w="80" w:type="dxa"/>
              <w:bottom w:w="36" w:type="dxa"/>
              <w:end w:w="80" w:type="dxa"/>
            </w:tcMar>
          </w:tcPr>
          <w:p>
            <w:pPr>
              <w:pStyle w:val="TabCellSm"/>
              <w:jc w:val="left"/>
            </w:pPr>
            <w:r>
              <w:rPr>
                <w:b/>
              </w:rPr>
              <w:t>the single most examined safety point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Tracheal dilator and spare tracheal hook kept at the bedside</w:t>
            </w:r>
          </w:p>
        </w:tc>
        <w:tc>
          <w:tcPr>
            <w:tcW w:type="dxa" w:w="5868"/>
            <w:vAlign w:val="top"/>
            <w:tcMar>
              <w:top w:w="36" w:type="dxa"/>
              <w:start w:w="80" w:type="dxa"/>
              <w:bottom w:w="36" w:type="dxa"/>
              <w:end w:w="80" w:type="dxa"/>
            </w:tcMar>
          </w:tcPr>
          <w:p>
            <w:pPr>
              <w:pStyle w:val="TabCellSm"/>
              <w:jc w:val="left"/>
            </w:pPr>
            <w:r>
              <w:t>for accidental decannulation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Difficult-airway trolley, laryngoscope, bougie, spare endotracheal tubes</w:t>
            </w:r>
          </w:p>
        </w:tc>
        <w:tc>
          <w:tcPr>
            <w:tcW w:type="dxa" w:w="5868"/>
            <w:shd w:val="clear" w:color="auto" w:fill="F6F6F6"/>
            <w:vAlign w:val="top"/>
            <w:tcMar>
              <w:top w:w="36" w:type="dxa"/>
              <w:start w:w="80" w:type="dxa"/>
              <w:bottom w:w="36" w:type="dxa"/>
              <w:end w:w="80" w:type="dxa"/>
            </w:tcMar>
          </w:tcPr>
          <w:p>
            <w:pPr>
              <w:pStyle w:val="TabCellSm"/>
              <w:jc w:val="left"/>
            </w:pPr>
            <w:r>
              <w:t>the airway can be lost at the moment the trachea is opened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Self-inflating bag with tracheostomy connector, oxygen and humidification</w:t>
            </w:r>
          </w:p>
        </w:tc>
        <w:tc>
          <w:tcPr>
            <w:tcW w:type="dxa" w:w="5868"/>
            <w:vAlign w:val="top"/>
            <w:tcMar>
              <w:top w:w="36" w:type="dxa"/>
              <w:start w:w="80" w:type="dxa"/>
              <w:bottom w:w="36" w:type="dxa"/>
              <w:end w:w="80" w:type="dxa"/>
            </w:tcMar>
          </w:tcPr>
          <w:p>
            <w:pPr>
              <w:pStyle w:val="TabCellSm"/>
              <w:jc w:val="left"/>
            </w:pPr>
            <w:r>
              <w:t>a tracheostomy bypasses the nose, so gas must be humidified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Cuff-pressure manometer and 10 mL syringe</w:t>
            </w:r>
          </w:p>
        </w:tc>
        <w:tc>
          <w:tcPr>
            <w:tcW w:type="dxa" w:w="5868"/>
            <w:shd w:val="clear" w:color="auto" w:fill="F6F6F6"/>
            <w:vAlign w:val="top"/>
            <w:tcMar>
              <w:top w:w="36" w:type="dxa"/>
              <w:start w:w="80" w:type="dxa"/>
              <w:bottom w:w="36" w:type="dxa"/>
              <w:end w:w="80" w:type="dxa"/>
            </w:tcMar>
          </w:tcPr>
          <w:p>
            <w:pPr>
              <w:pStyle w:val="TabCellSm"/>
              <w:jc w:val="left"/>
            </w:pPr>
            <w:r>
              <w:t>excess cuff pressure causes tracheal mucosal necrosis and stenosis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Cricothyroidotomy set</w:t>
            </w:r>
          </w:p>
        </w:tc>
        <w:tc>
          <w:tcPr>
            <w:tcW w:type="dxa" w:w="5868"/>
            <w:vAlign w:val="top"/>
            <w:tcMar>
              <w:top w:w="36" w:type="dxa"/>
              <w:start w:w="80" w:type="dxa"/>
              <w:bottom w:w="36" w:type="dxa"/>
              <w:end w:w="80" w:type="dxa"/>
            </w:tcMar>
          </w:tcPr>
          <w:p>
            <w:pPr>
              <w:pStyle w:val="TabCellSm"/>
              <w:jc w:val="left"/>
            </w:pPr>
            <w:r>
              <w:t>faster than tracheostomy in a true 'cannot intubate, cannot oxygenate' emergency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Rigid bronchoscope available</w:t>
            </w:r>
          </w:p>
        </w:tc>
        <w:tc>
          <w:tcPr>
            <w:tcW w:type="dxa" w:w="5868"/>
            <w:shd w:val="clear" w:color="auto" w:fill="F6F6F6"/>
            <w:vAlign w:val="top"/>
            <w:tcMar>
              <w:top w:w="36" w:type="dxa"/>
              <w:start w:w="80" w:type="dxa"/>
              <w:bottom w:w="36" w:type="dxa"/>
              <w:end w:w="80" w:type="dxa"/>
            </w:tcMar>
          </w:tcPr>
          <w:p>
            <w:pPr>
              <w:pStyle w:val="TabCellSm"/>
              <w:jc w:val="left"/>
            </w:pPr>
            <w:r>
              <w:t>clears distal secretions or blood and confirms tube position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Capnography and pulse oximetry</w:t>
            </w:r>
          </w:p>
        </w:tc>
        <w:tc>
          <w:tcPr>
            <w:tcW w:type="dxa" w:w="5868"/>
            <w:vAlign w:val="top"/>
            <w:tcMar>
              <w:top w:w="36" w:type="dxa"/>
              <w:start w:w="80" w:type="dxa"/>
              <w:bottom w:w="36" w:type="dxa"/>
              <w:end w:w="80" w:type="dxa"/>
            </w:tcMar>
          </w:tcPr>
          <w:p>
            <w:pPr>
              <w:pStyle w:val="TabCellSm"/>
              <w:jc w:val="left"/>
            </w:pPr>
            <w:r>
              <w:t>confirms the tube is in the trachea, not a pretracheal plane</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the </w:t>
      </w:r>
      <w:r>
        <w:rPr>
          <w:b/>
        </w:rPr>
        <w:t>neck extended over a sandbag or pillow between the shoulders and the head on a ring</w:t>
      </w:r>
      <w:r>
        <w:t>, giving maximum tracheal prominence. In a child the extension must not be excessive.</w:t>
      </w:r>
    </w:p>
    <w:p>
      <w:pPr>
        <w:pStyle w:val="BoxBody"/>
        <w:ind w:start="170"/>
      </w:pPr>
      <w:r>
        <w:rPr>
          <w:b/>
        </w:rPr>
        <w:t>Level of incision</w:t>
      </w:r>
      <w:r>
        <w:t xml:space="preserve"> — Through the </w:t>
      </w:r>
      <w:r>
        <w:rPr>
          <w:b/>
        </w:rPr>
        <w:t>2nd to 4th tracheal rings</w:t>
      </w:r>
      <w:r>
        <w:t>. Higher risks subglottic stenosis and cricoid injury; lower risks injury to the great vessels and a tracheo-innominate fistula.</w:t>
      </w:r>
    </w:p>
    <w:p>
      <w:pPr>
        <w:pStyle w:val="BoxBody"/>
        <w:ind w:start="170"/>
      </w:pPr>
      <w:r>
        <w:rPr>
          <w:b/>
        </w:rPr>
        <w:t>Structures at risk</w:t>
      </w:r>
      <w:r>
        <w:t xml:space="preserve"> — Anterior jugular veins, thyroid isthmus, </w:t>
      </w:r>
      <w:r>
        <w:rPr>
          <w:b/>
        </w:rPr>
        <w:t>inferior thyroid veins and the thyroid ima artery</w:t>
      </w:r>
      <w:r>
        <w:t>, recurrent laryngeal nerves in the paratracheal groove, the pleural domes (especially in children), and the oesophagus posteriorly.</w:t>
      </w:r>
    </w:p>
    <w:p>
      <w:pPr>
        <w:pStyle w:val="BoxBody"/>
        <w:ind w:start="170"/>
      </w:pPr>
      <w:r>
        <w:rPr>
          <w:b/>
        </w:rPr>
        <w:t>Complications</w:t>
      </w:r>
      <w:r>
        <w:t xml:space="preserve"> — </w:t>
      </w:r>
      <w:r>
        <w:rPr>
          <w:b/>
        </w:rPr>
        <w:t>Immediate</w:t>
      </w:r>
      <w:r>
        <w:t xml:space="preserve"> — haemorrhage, pneumothorax, pneumomediastinum, tube misplacement, apnoea. </w:t>
      </w:r>
      <w:r>
        <w:rPr>
          <w:b/>
        </w:rPr>
        <w:t>Early</w:t>
      </w:r>
      <w:r>
        <w:t xml:space="preserve"> — tube blockage or displacement, surgical emphysema, infection, dysphagia. </w:t>
      </w:r>
      <w:r>
        <w:rPr>
          <w:b/>
        </w:rPr>
        <w:t>Late</w:t>
      </w:r>
      <w:r>
        <w:t xml:space="preserve"> — tracheal stenosis, tracheomalacia, tracheo-oesophageal or tracheo-innominate fistula, persistent stoma and unsightly scar.</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2700"/>
        <w:gridCol w:w="2700"/>
        <w:gridCol w:w="2700"/>
        <w:gridCol w:w="2700"/>
      </w:tblGrid>
      <w:tr>
        <w:trPr>
          <w:tblHeader/>
          <w:cantSplit/>
        </w:trPr>
        <w:tc>
          <w:tcPr>
            <w:tcW w:type="dxa" w:w="2700"/>
            <w:shd w:val="clear" w:color="auto" w:fill="D9D9D9"/>
            <w:tcMar>
              <w:top w:w="50" w:type="dxa"/>
              <w:start w:w="80" w:type="dxa"/>
              <w:bottom w:w="50" w:type="dxa"/>
              <w:end w:w="80" w:type="dxa"/>
            </w:tcMar>
            <w:tcBorders>
              <w:bottom w:val="single" w:sz="12" w:space="0" w:color="000000"/>
            </w:tcBorders>
          </w:tcPr>
          <w:p>
            <w:pPr>
              <w:pStyle w:val="TabHead"/>
            </w:pPr>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Cuffed tube</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Uncuffed tube</w:t>
            </w:r>
          </w:p>
        </w:tc>
        <w:tc>
          <w:tcPr>
            <w:tcW w:type="dxa" w:w="2700"/>
            <w:shd w:val="clear" w:color="auto" w:fill="D9D9D9"/>
            <w:tcMar>
              <w:top w:w="50" w:type="dxa"/>
              <w:start w:w="80" w:type="dxa"/>
              <w:bottom w:w="50" w:type="dxa"/>
              <w:end w:w="80" w:type="dxa"/>
            </w:tcMar>
            <w:tcBorders>
              <w:bottom w:val="single" w:sz="12" w:space="0" w:color="000000"/>
            </w:tcBorders>
          </w:tcPr>
          <w:p>
            <w:pPr>
              <w:pStyle w:val="TabHead"/>
            </w:pPr>
            <w:r>
              <w:t>Fenestrated tube</w:t>
            </w:r>
          </w:p>
        </w:tc>
      </w:tr>
      <w:tr>
        <w:tc>
          <w:tcPr>
            <w:tcW w:type="dxa" w:w="2700"/>
            <w:vAlign w:val="top"/>
            <w:tcMar>
              <w:top w:w="36" w:type="dxa"/>
              <w:start w:w="80" w:type="dxa"/>
              <w:bottom w:w="36" w:type="dxa"/>
              <w:end w:w="80" w:type="dxa"/>
            </w:tcMar>
          </w:tcPr>
          <w:p>
            <w:pPr>
              <w:pStyle w:val="TabCell"/>
            </w:pPr>
            <w:r>
              <w:rPr>
                <w:b/>
              </w:rPr>
              <w:t>Seals the airway</w:t>
            </w:r>
          </w:p>
        </w:tc>
        <w:tc>
          <w:tcPr>
            <w:tcW w:type="dxa" w:w="2700"/>
            <w:vAlign w:val="top"/>
            <w:tcMar>
              <w:top w:w="36" w:type="dxa"/>
              <w:start w:w="80" w:type="dxa"/>
              <w:bottom w:w="36" w:type="dxa"/>
              <w:end w:w="80" w:type="dxa"/>
            </w:tcMar>
          </w:tcPr>
          <w:p>
            <w:pPr>
              <w:pStyle w:val="TabCell"/>
            </w:pPr>
            <w:r>
              <w:t>Yes</w:t>
            </w:r>
          </w:p>
        </w:tc>
        <w:tc>
          <w:tcPr>
            <w:tcW w:type="dxa" w:w="2700"/>
            <w:vAlign w:val="top"/>
            <w:tcMar>
              <w:top w:w="36" w:type="dxa"/>
              <w:start w:w="80" w:type="dxa"/>
              <w:bottom w:w="36" w:type="dxa"/>
              <w:end w:w="80" w:type="dxa"/>
            </w:tcMar>
          </w:tcPr>
          <w:p>
            <w:pPr>
              <w:pStyle w:val="TabCell"/>
            </w:pPr>
            <w:r>
              <w:t>No</w:t>
            </w:r>
          </w:p>
        </w:tc>
        <w:tc>
          <w:tcPr>
            <w:tcW w:type="dxa" w:w="2700"/>
            <w:vAlign w:val="top"/>
            <w:tcMar>
              <w:top w:w="36" w:type="dxa"/>
              <w:start w:w="80" w:type="dxa"/>
              <w:bottom w:w="36" w:type="dxa"/>
              <w:end w:w="80" w:type="dxa"/>
            </w:tcMar>
          </w:tcPr>
          <w:p>
            <w:pPr>
              <w:pStyle w:val="TabCell"/>
            </w:pPr>
            <w:r>
              <w:t>Partially</w:t>
            </w:r>
          </w:p>
        </w:tc>
      </w:tr>
      <w:tr>
        <w:tc>
          <w:tcPr>
            <w:tcW w:type="dxa" w:w="2700"/>
            <w:shd w:val="clear" w:color="auto" w:fill="F6F6F6"/>
            <w:vAlign w:val="top"/>
            <w:tcMar>
              <w:top w:w="36" w:type="dxa"/>
              <w:start w:w="80" w:type="dxa"/>
              <w:bottom w:w="36" w:type="dxa"/>
              <w:end w:w="80" w:type="dxa"/>
            </w:tcMar>
          </w:tcPr>
          <w:p>
            <w:pPr>
              <w:pStyle w:val="TabCell"/>
            </w:pPr>
            <w:r>
              <w:rPr>
                <w:b/>
              </w:rPr>
              <w:t>Allows positive-pressure ventilation</w:t>
            </w:r>
          </w:p>
        </w:tc>
        <w:tc>
          <w:tcPr>
            <w:tcW w:type="dxa" w:w="2700"/>
            <w:shd w:val="clear" w:color="auto" w:fill="F6F6F6"/>
            <w:vAlign w:val="top"/>
            <w:tcMar>
              <w:top w:w="36" w:type="dxa"/>
              <w:start w:w="80" w:type="dxa"/>
              <w:bottom w:w="36" w:type="dxa"/>
              <w:end w:w="80" w:type="dxa"/>
            </w:tcMar>
          </w:tcPr>
          <w:p>
            <w:pPr>
              <w:pStyle w:val="TabCell"/>
            </w:pPr>
            <w:r>
              <w:t>Yes</w:t>
            </w:r>
          </w:p>
        </w:tc>
        <w:tc>
          <w:tcPr>
            <w:tcW w:type="dxa" w:w="2700"/>
            <w:shd w:val="clear" w:color="auto" w:fill="F6F6F6"/>
            <w:vAlign w:val="top"/>
            <w:tcMar>
              <w:top w:w="36" w:type="dxa"/>
              <w:start w:w="80" w:type="dxa"/>
              <w:bottom w:w="36" w:type="dxa"/>
              <w:end w:w="80" w:type="dxa"/>
            </w:tcMar>
          </w:tcPr>
          <w:p>
            <w:pPr>
              <w:pStyle w:val="TabCell"/>
            </w:pPr>
            <w:r>
              <w:t>Poorly</w:t>
            </w:r>
          </w:p>
        </w:tc>
        <w:tc>
          <w:tcPr>
            <w:tcW w:type="dxa" w:w="2700"/>
            <w:shd w:val="clear" w:color="auto" w:fill="F6F6F6"/>
            <w:vAlign w:val="top"/>
            <w:tcMar>
              <w:top w:w="36" w:type="dxa"/>
              <w:start w:w="80" w:type="dxa"/>
              <w:bottom w:w="36" w:type="dxa"/>
              <w:end w:w="80" w:type="dxa"/>
            </w:tcMar>
          </w:tcPr>
          <w:p>
            <w:pPr>
              <w:pStyle w:val="TabCell"/>
            </w:pPr>
            <w:r>
              <w:t>No (unless the inner tube is non-fenestrated)</w:t>
            </w:r>
          </w:p>
        </w:tc>
      </w:tr>
      <w:tr>
        <w:tc>
          <w:tcPr>
            <w:tcW w:type="dxa" w:w="2700"/>
            <w:vAlign w:val="top"/>
            <w:tcMar>
              <w:top w:w="36" w:type="dxa"/>
              <w:start w:w="80" w:type="dxa"/>
              <w:bottom w:w="36" w:type="dxa"/>
              <w:end w:w="80" w:type="dxa"/>
            </w:tcMar>
          </w:tcPr>
          <w:p>
            <w:pPr>
              <w:pStyle w:val="TabCell"/>
            </w:pPr>
            <w:r>
              <w:rPr>
                <w:b/>
              </w:rPr>
              <w:t>Protects against aspiration</w:t>
            </w:r>
          </w:p>
        </w:tc>
        <w:tc>
          <w:tcPr>
            <w:tcW w:type="dxa" w:w="2700"/>
            <w:vAlign w:val="top"/>
            <w:tcMar>
              <w:top w:w="36" w:type="dxa"/>
              <w:start w:w="80" w:type="dxa"/>
              <w:bottom w:w="36" w:type="dxa"/>
              <w:end w:w="80" w:type="dxa"/>
            </w:tcMar>
          </w:tcPr>
          <w:p>
            <w:pPr>
              <w:pStyle w:val="TabCell"/>
            </w:pPr>
            <w:r>
              <w:t>Yes</w:t>
            </w:r>
          </w:p>
        </w:tc>
        <w:tc>
          <w:tcPr>
            <w:tcW w:type="dxa" w:w="2700"/>
            <w:vAlign w:val="top"/>
            <w:tcMar>
              <w:top w:w="36" w:type="dxa"/>
              <w:start w:w="80" w:type="dxa"/>
              <w:bottom w:w="36" w:type="dxa"/>
              <w:end w:w="80" w:type="dxa"/>
            </w:tcMar>
          </w:tcPr>
          <w:p>
            <w:pPr>
              <w:pStyle w:val="TabCell"/>
            </w:pPr>
            <w:r>
              <w:t>No</w:t>
            </w:r>
          </w:p>
        </w:tc>
        <w:tc>
          <w:tcPr>
            <w:tcW w:type="dxa" w:w="2700"/>
            <w:vAlign w:val="top"/>
            <w:tcMar>
              <w:top w:w="36" w:type="dxa"/>
              <w:start w:w="80" w:type="dxa"/>
              <w:bottom w:w="36" w:type="dxa"/>
              <w:end w:w="80" w:type="dxa"/>
            </w:tcMar>
          </w:tcPr>
          <w:p>
            <w:pPr>
              <w:pStyle w:val="TabCell"/>
            </w:pPr>
            <w:r>
              <w:t>No</w:t>
            </w:r>
          </w:p>
        </w:tc>
      </w:tr>
      <w:tr>
        <w:tc>
          <w:tcPr>
            <w:tcW w:type="dxa" w:w="2700"/>
            <w:shd w:val="clear" w:color="auto" w:fill="F6F6F6"/>
            <w:vAlign w:val="top"/>
            <w:tcMar>
              <w:top w:w="36" w:type="dxa"/>
              <w:start w:w="80" w:type="dxa"/>
              <w:bottom w:w="36" w:type="dxa"/>
              <w:end w:w="80" w:type="dxa"/>
            </w:tcMar>
          </w:tcPr>
          <w:p>
            <w:pPr>
              <w:pStyle w:val="TabCell"/>
            </w:pPr>
            <w:r>
              <w:rPr>
                <w:b/>
              </w:rPr>
              <w:t>Permits speech</w:t>
            </w:r>
          </w:p>
        </w:tc>
        <w:tc>
          <w:tcPr>
            <w:tcW w:type="dxa" w:w="2700"/>
            <w:shd w:val="clear" w:color="auto" w:fill="F6F6F6"/>
            <w:vAlign w:val="top"/>
            <w:tcMar>
              <w:top w:w="36" w:type="dxa"/>
              <w:start w:w="80" w:type="dxa"/>
              <w:bottom w:w="36" w:type="dxa"/>
              <w:end w:w="80" w:type="dxa"/>
            </w:tcMar>
          </w:tcPr>
          <w:p>
            <w:pPr>
              <w:pStyle w:val="TabCell"/>
            </w:pPr>
            <w:r>
              <w:t>No (unless deflated)</w:t>
            </w:r>
          </w:p>
        </w:tc>
        <w:tc>
          <w:tcPr>
            <w:tcW w:type="dxa" w:w="2700"/>
            <w:shd w:val="clear" w:color="auto" w:fill="F6F6F6"/>
            <w:vAlign w:val="top"/>
            <w:tcMar>
              <w:top w:w="36" w:type="dxa"/>
              <w:start w:w="80" w:type="dxa"/>
              <w:bottom w:w="36" w:type="dxa"/>
              <w:end w:w="80" w:type="dxa"/>
            </w:tcMar>
          </w:tcPr>
          <w:p>
            <w:pPr>
              <w:pStyle w:val="TabCell"/>
            </w:pPr>
            <w:r>
              <w:t>Yes</w:t>
            </w:r>
          </w:p>
        </w:tc>
        <w:tc>
          <w:tcPr>
            <w:tcW w:type="dxa" w:w="2700"/>
            <w:shd w:val="clear" w:color="auto" w:fill="F6F6F6"/>
            <w:vAlign w:val="top"/>
            <w:tcMar>
              <w:top w:w="36" w:type="dxa"/>
              <w:start w:w="80" w:type="dxa"/>
              <w:bottom w:w="36" w:type="dxa"/>
              <w:end w:w="80" w:type="dxa"/>
            </w:tcMar>
          </w:tcPr>
          <w:p>
            <w:pPr>
              <w:pStyle w:val="TabCell"/>
            </w:pPr>
            <w:r>
              <w:rPr>
                <w:b/>
              </w:rPr>
              <w:t>Yes — air passes to the larynx</w:t>
            </w:r>
          </w:p>
        </w:tc>
      </w:tr>
      <w:tr>
        <w:tc>
          <w:tcPr>
            <w:tcW w:type="dxa" w:w="2700"/>
            <w:vAlign w:val="top"/>
            <w:tcMar>
              <w:top w:w="36" w:type="dxa"/>
              <w:start w:w="80" w:type="dxa"/>
              <w:bottom w:w="36" w:type="dxa"/>
              <w:end w:w="80" w:type="dxa"/>
            </w:tcMar>
          </w:tcPr>
          <w:p>
            <w:pPr>
              <w:pStyle w:val="TabCell"/>
            </w:pPr>
            <w:r>
              <w:rPr>
                <w:b/>
              </w:rPr>
              <w:t>Typical use</w:t>
            </w:r>
          </w:p>
        </w:tc>
        <w:tc>
          <w:tcPr>
            <w:tcW w:type="dxa" w:w="2700"/>
            <w:vAlign w:val="top"/>
            <w:tcMar>
              <w:top w:w="36" w:type="dxa"/>
              <w:start w:w="80" w:type="dxa"/>
              <w:bottom w:w="36" w:type="dxa"/>
              <w:end w:w="80" w:type="dxa"/>
            </w:tcMar>
          </w:tcPr>
          <w:p>
            <w:pPr>
              <w:pStyle w:val="TabCell"/>
            </w:pPr>
            <w:r>
              <w:t>Ventilation, aspiration risk</w:t>
            </w:r>
          </w:p>
        </w:tc>
        <w:tc>
          <w:tcPr>
            <w:tcW w:type="dxa" w:w="2700"/>
            <w:vAlign w:val="top"/>
            <w:tcMar>
              <w:top w:w="36" w:type="dxa"/>
              <w:start w:w="80" w:type="dxa"/>
              <w:bottom w:w="36" w:type="dxa"/>
              <w:end w:w="80" w:type="dxa"/>
            </w:tcMar>
          </w:tcPr>
          <w:p>
            <w:pPr>
              <w:pStyle w:val="TabCell"/>
            </w:pPr>
            <w:r>
              <w:t>Children, long-term stable airway</w:t>
            </w:r>
          </w:p>
        </w:tc>
        <w:tc>
          <w:tcPr>
            <w:tcW w:type="dxa" w:w="2700"/>
            <w:vAlign w:val="top"/>
            <w:tcMar>
              <w:top w:w="36" w:type="dxa"/>
              <w:start w:w="80" w:type="dxa"/>
              <w:bottom w:w="36" w:type="dxa"/>
              <w:end w:w="80" w:type="dxa"/>
            </w:tcMar>
          </w:tcPr>
          <w:p>
            <w:pPr>
              <w:pStyle w:val="TabCell"/>
            </w:pPr>
            <w:r>
              <w:rPr>
                <w:b/>
              </w:rPr>
              <w:t>Weaning and rehabilitation of voice</w:t>
            </w:r>
          </w:p>
        </w:tc>
      </w:tr>
    </w:tbl>
    <w:p>
      <w:pPr>
        <w:spacing w:before="0" w:after="160" w:line="240" w:lineRule="auto"/>
      </w:pPr>
    </w:p>
    <w:p>
      <w:pPr>
        <w:pStyle w:val="FigCaption"/>
        <w:jc w:val="center"/>
      </w:pPr>
      <w:r>
        <w:t>Table 8.1 — Types of tracheostomy tube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three defining instruments are the </w:t>
            </w:r>
            <w:r>
              <w:rPr>
                <w:b/>
              </w:rPr>
              <w:t>Trousseau tracheal dilator, the tracheal hook and the checked range of tubes</w:t>
            </w:r>
            <w:r>
              <w:t>.</w:t>
            </w:r>
          </w:p>
          <w:p>
            <w:pPr>
              <w:pStyle w:val="BoxBody"/>
              <w:spacing w:before="20" w:after="40"/>
              <w:ind w:start="204" w:hanging="204"/>
            </w:pPr>
            <w:r>
              <w:rPr>
                <w:rFonts w:ascii="Calibri" w:hAnsi="Calibri"/>
                <w:b/>
              </w:rPr>
              <w:t xml:space="preserve">▪  </w:t>
            </w:r>
            <w:r>
              <w:rPr>
                <w:b/>
              </w:rPr>
              <w:t>Incision through the 2nd–4th tracheal rings</w:t>
            </w:r>
            <w:r>
              <w:t xml:space="preserve"> — state the level.</w:t>
            </w:r>
          </w:p>
          <w:p>
            <w:pPr>
              <w:pStyle w:val="BoxBody"/>
              <w:spacing w:before="20" w:after="40"/>
              <w:ind w:start="204" w:hanging="204"/>
            </w:pPr>
            <w:r>
              <w:rPr>
                <w:rFonts w:ascii="Calibri" w:hAnsi="Calibri"/>
                <w:b/>
              </w:rPr>
              <w:t xml:space="preserve">▪  </w:t>
            </w:r>
            <w:r>
              <w:rPr>
                <w:b/>
              </w:rPr>
              <w:t>Tracheal stay sutures left long</w:t>
            </w:r>
            <w:r>
              <w:t>, and why (early displacement).</w:t>
            </w:r>
          </w:p>
          <w:p>
            <w:pPr>
              <w:pStyle w:val="BoxBody"/>
              <w:spacing w:before="20" w:after="40"/>
              <w:ind w:start="204" w:hanging="204"/>
            </w:pPr>
            <w:r>
              <w:rPr>
                <w:rFonts w:ascii="Calibri" w:hAnsi="Calibri"/>
                <w:b/>
              </w:rPr>
              <w:t xml:space="preserve">▪  </w:t>
            </w:r>
            <w:r>
              <w:t xml:space="preserve">The </w:t>
            </w:r>
            <w:r>
              <w:rPr>
                <w:b/>
              </w:rPr>
              <w:t>bedside four</w:t>
            </w:r>
            <w:r>
              <w:t xml:space="preserve"> — same-size tube, smaller tube, dilator, suction.</w:t>
            </w:r>
          </w:p>
          <w:p>
            <w:pPr>
              <w:pStyle w:val="BoxBody"/>
              <w:spacing w:before="20" w:after="40"/>
              <w:ind w:start="204" w:hanging="204"/>
            </w:pPr>
            <w:r>
              <w:rPr>
                <w:rFonts w:ascii="Calibri" w:hAnsi="Calibri"/>
                <w:b/>
              </w:rPr>
              <w:t xml:space="preserve">▪  </w:t>
            </w:r>
            <w:r>
              <w:rPr>
                <w:b/>
              </w:rPr>
              <w:t>Close the skin loosely</w:t>
            </w:r>
            <w:r>
              <w:t xml:space="preserve"> to avoid surgical emphysema.</w:t>
            </w:r>
          </w:p>
          <w:p>
            <w:pPr>
              <w:pStyle w:val="BoxBody"/>
              <w:spacing w:before="20" w:after="40"/>
              <w:ind w:start="204" w:hanging="204"/>
            </w:pPr>
            <w:r>
              <w:rPr>
                <w:rFonts w:ascii="Calibri" w:hAnsi="Calibri"/>
                <w:b/>
              </w:rPr>
              <w:t xml:space="preserve">▪  </w:t>
            </w:r>
            <w:r>
              <w:t xml:space="preserve">Distinguish </w:t>
            </w:r>
            <w:r>
              <w:rPr>
                <w:b/>
              </w:rPr>
              <w:t>cuffed / uncuffed / fenestrated</w:t>
            </w:r>
            <w:r>
              <w:t xml:space="preserve"> tubes and their indications.</w:t>
            </w:r>
          </w:p>
          <w:p>
            <w:pPr>
              <w:pStyle w:val="BoxBody"/>
              <w:spacing w:before="20" w:after="40"/>
              <w:ind w:start="204" w:hanging="204"/>
            </w:pPr>
            <w:r>
              <w:rPr>
                <w:rFonts w:ascii="Calibri" w:hAnsi="Calibri"/>
                <w:b/>
              </w:rPr>
              <w:t xml:space="preserve">▪  </w:t>
            </w:r>
            <w:r>
              <w:rPr>
                <w:b/>
              </w:rPr>
              <w:t>Cricothyroidotomy is faster</w:t>
            </w:r>
            <w:r>
              <w:t xml:space="preserve"> in a true emergency — worth noting.</w:t>
            </w:r>
          </w:p>
          <w:p>
            <w:pPr>
              <w:pStyle w:val="BoxBody"/>
              <w:spacing w:before="20" w:after="40"/>
              <w:ind w:start="204" w:hanging="204"/>
            </w:pPr>
            <w:r>
              <w:rPr>
                <w:rFonts w:ascii="Calibri" w:hAnsi="Calibri"/>
                <w:b/>
              </w:rPr>
              <w:t xml:space="preserve">▪  </w:t>
            </w:r>
            <w:r>
              <w:t xml:space="preserve">Classify complications as </w:t>
            </w:r>
            <w:r>
              <w:rPr>
                <w:b/>
              </w:rPr>
              <w:t>immediate, early and late</w:t>
            </w:r>
            <w:r>
              <w:t>.</w:t>
            </w:r>
          </w:p>
        </w:tc>
      </w:tr>
    </w:tbl>
    <w:p>
      <w:pPr>
        <w:spacing w:before="0" w:after="140" w:line="240" w:lineRule="auto"/>
      </w:pPr>
    </w:p>
    <w:p>
      <w:pPr>
        <w:spacing w:before="300" w:after="60" w:line="240" w:lineRule="auto"/>
        <w:keepLines/>
        <w:keepNext/>
        <w:pBdr>
          <w:bottom w:val="single" w:sz="18" w:space="1" w:color="000000"/>
        </w:pBdr>
      </w:pPr>
    </w:p>
    <w:p>
      <w:pPr>
        <w:pStyle w:val="Heading2"/>
        <w:spacing w:before="320" w:after="40"/>
        <w:keepLines/>
        <w:keepNext/>
        <w:pBdr>
          <w:bottom w:val="single" w:sz="12" w:space="3" w:color="000000"/>
        </w:pBdr>
      </w:pPr>
      <w:bookmarkStart w:id="1073" w:name="tray_8_6"/>
      <w:r>
        <w:rPr>
          <w:rFonts w:ascii="Calibri" w:hAnsi="Calibri"/>
          <w:b/>
          <w:color w:val="666666"/>
          <w:sz w:val="29"/>
        </w:rPr>
        <w:t xml:space="preserve">8.6   </w:t>
      </w:r>
      <w:r>
        <w:rPr>
          <w:rFonts w:ascii="Calibri" w:hAnsi="Calibri"/>
          <w:b/>
          <w:sz w:val="29"/>
        </w:rPr>
        <w:t>Antral Puncture Tray</w:t>
      </w:r>
      <w:bookmarkEnd w:id="1073"/>
    </w:p>
    <w:p>
      <w:pPr>
        <w:spacing w:before="60" w:after="100"/>
      </w:pPr>
      <w:r>
        <w:rPr>
          <w:rFonts w:ascii="Calibri" w:hAnsi="Calibri"/>
          <w:b/>
          <w:caps/>
          <w:color w:val="555555"/>
          <w:sz w:val="17"/>
        </w:rPr>
        <w:t xml:space="preserve">Also called:  </w:t>
      </w:r>
      <w:r>
        <w:rPr>
          <w:i/>
          <w:color w:val="333333"/>
          <w:sz w:val="18"/>
        </w:rPr>
        <w:t>Antral lavage tray · proof puncture and sinus washout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Antral puncture (proof puncture)</w:t>
            </w:r>
            <w:r>
              <w:t xml:space="preserve"> perforates the medial wall of the maxillary sinus through the </w:t>
            </w:r>
            <w:r>
              <w:rPr>
                <w:b/>
              </w:rPr>
              <w:t>inferior meatus</w:t>
            </w:r>
            <w:r>
              <w:t xml:space="preserve"> of the nose, to aspirate and irrigate the antrum both diagnostically and therapeutically. It is one of the </w:t>
            </w:r>
            <w:r>
              <w:rPr>
                <w:b/>
              </w:rPr>
              <w:t>smallest ENT trays</w:t>
            </w:r>
            <w:r>
              <w:t xml:space="preserve"> and is centred on a single instrument: the </w:t>
            </w:r>
            <w:r>
              <w:rPr>
                <w:b/>
              </w:rPr>
              <w:t>Lichtwitz antral trocar and cannula</w:t>
            </w:r>
            <w:r>
              <w:t>.</w:t>
            </w:r>
          </w:p>
          <w:p>
            <w:pPr>
              <w:pStyle w:val="TinyLabel"/>
            </w:pPr>
            <w:r>
              <w:t>Used for / includes</w:t>
            </w:r>
          </w:p>
          <w:p>
            <w:pPr>
              <w:pStyle w:val="Bullet"/>
              <w:ind w:start="238" w:hanging="238"/>
            </w:pPr>
            <w:r>
              <w:rPr>
                <w:rFonts w:ascii="Calibri" w:hAnsi="Calibri"/>
                <w:b/>
              </w:rPr>
              <w:t xml:space="preserve">▪  </w:t>
            </w:r>
            <w:r>
              <w:t>Diagnostic aspiration of maxillary sinus contents for culture ('proof puncture')</w:t>
            </w:r>
          </w:p>
          <w:p>
            <w:pPr>
              <w:pStyle w:val="Bullet"/>
              <w:ind w:start="238" w:hanging="238"/>
            </w:pPr>
            <w:r>
              <w:rPr>
                <w:rFonts w:ascii="Calibri" w:hAnsi="Calibri"/>
                <w:b/>
              </w:rPr>
              <w:t xml:space="preserve">▪  </w:t>
            </w:r>
            <w:r>
              <w:t>Therapeutic lavage of chronic maxillary sinusitis unresponsive to medical treatment</w:t>
            </w:r>
          </w:p>
          <w:p>
            <w:pPr>
              <w:pStyle w:val="Bullet"/>
              <w:ind w:start="238" w:hanging="238"/>
            </w:pPr>
            <w:r>
              <w:rPr>
                <w:rFonts w:ascii="Calibri" w:hAnsi="Calibri"/>
                <w:b/>
              </w:rPr>
              <w:t xml:space="preserve">▪  </w:t>
            </w:r>
            <w:r>
              <w:t>Drainage of an antral empyema</w:t>
            </w:r>
          </w:p>
          <w:p>
            <w:pPr>
              <w:pStyle w:val="Bullet"/>
              <w:ind w:start="238" w:hanging="238"/>
            </w:pPr>
            <w:r>
              <w:rPr>
                <w:rFonts w:ascii="Calibri" w:hAnsi="Calibri"/>
                <w:b/>
              </w:rPr>
              <w:t xml:space="preserve">▪  </w:t>
            </w:r>
            <w:r>
              <w:t>Instillation of medication into the antrum</w:t>
            </w:r>
          </w:p>
          <w:p>
            <w:pPr>
              <w:pStyle w:val="Bullet"/>
              <w:ind w:start="238" w:hanging="238"/>
            </w:pPr>
            <w:r>
              <w:rPr>
                <w:rFonts w:ascii="Calibri" w:hAnsi="Calibri"/>
                <w:b/>
              </w:rPr>
              <w:t xml:space="preserve">▪  </w:t>
            </w:r>
            <w:r>
              <w:t>Assessment before more definitive sinus surgery</w:t>
            </w:r>
          </w:p>
          <w:p>
            <w:pPr>
              <w:pStyle w:val="Bullet"/>
              <w:ind w:start="238" w:hanging="238"/>
            </w:pPr>
            <w:r>
              <w:rPr>
                <w:rFonts w:ascii="Calibri" w:hAnsi="Calibri"/>
                <w:b/>
              </w:rPr>
              <w:t xml:space="preserve">▪  </w:t>
            </w:r>
            <w:r>
              <w:t>Largely superseded by FESS but retained where endoscopic facilities are unavailable</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385316"/>
                  <wp:docPr id="6" name="Picture 6"/>
                  <wp:cNvGraphicFramePr>
                    <a:graphicFrameLocks noChangeAspect="1"/>
                  </wp:cNvGraphicFramePr>
                  <a:graphic>
                    <a:graphicData uri="http://schemas.openxmlformats.org/drawingml/2006/picture">
                      <pic:pic>
                        <pic:nvPicPr>
                          <pic:cNvPr id="0" name="plate_8_6.png"/>
                          <pic:cNvPicPr/>
                        </pic:nvPicPr>
                        <pic:blipFill>
                          <a:blip r:embed="rId16"/>
                          <a:stretch>
                            <a:fillRect/>
                          </a:stretch>
                        </pic:blipFill>
                        <pic:spPr>
                          <a:xfrm>
                            <a:off x="0" y="0"/>
                            <a:ext cx="2286000" cy="1385316"/>
                          </a:xfrm>
                          <a:prstGeom prst="rect"/>
                        </pic:spPr>
                      </pic:pic>
                    </a:graphicData>
                  </a:graphic>
                </wp:inline>
              </w:drawing>
            </w:r>
          </w:p>
          <w:p>
            <w:pPr>
              <w:pStyle w:val="FigCaption"/>
              <w:jc w:val="center"/>
              <w:spacing w:before="40" w:after="120"/>
            </w:pPr>
            <w:r>
              <w:t>Fig 8.6 — One puncture, one cannula, one lavage</w:t>
            </w:r>
          </w:p>
        </w:tc>
      </w:tr>
    </w:tbl>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Never inject air</w:t>
            </w:r>
          </w:p>
          <w:p>
            <w:pPr>
              <w:pStyle w:val="BoxBody"/>
              <w:spacing w:before="20" w:after="40"/>
              <w:ind w:start="204" w:hanging="204"/>
            </w:pPr>
            <w:r>
              <w:rPr>
                <w:rFonts w:ascii="Calibri" w:hAnsi="Calibri"/>
                <w:b/>
              </w:rPr>
              <w:t xml:space="preserve">▪  </w:t>
            </w:r>
            <w:r>
              <w:t xml:space="preserve">The antrum is irrigated with </w:t>
            </w:r>
            <w:r>
              <w:rPr>
                <w:b/>
              </w:rPr>
              <w:t>fluid, never air</w:t>
            </w:r>
            <w:r>
              <w:t>.</w:t>
            </w:r>
          </w:p>
          <w:p>
            <w:pPr>
              <w:pStyle w:val="BoxBody"/>
              <w:spacing w:before="20" w:after="40"/>
              <w:ind w:start="204" w:hanging="204"/>
            </w:pPr>
            <w:r>
              <w:rPr>
                <w:rFonts w:ascii="Calibri" w:hAnsi="Calibri"/>
                <w:b/>
              </w:rPr>
              <w:t xml:space="preserve">▪  </w:t>
            </w:r>
            <w:r>
              <w:t xml:space="preserve">Injecting air risks </w:t>
            </w:r>
            <w:r>
              <w:rPr>
                <w:b/>
              </w:rPr>
              <w:t>air embolism</w:t>
            </w:r>
            <w:r>
              <w:t>, which can be fatal.</w:t>
            </w:r>
          </w:p>
          <w:p>
            <w:pPr>
              <w:pStyle w:val="BoxBody"/>
              <w:spacing w:before="20" w:after="40"/>
              <w:ind w:start="204" w:hanging="204"/>
            </w:pPr>
            <w:r>
              <w:rPr>
                <w:rFonts w:ascii="Calibri" w:hAnsi="Calibri"/>
                <w:b/>
              </w:rPr>
              <w:t xml:space="preserve">▪  </w:t>
            </w:r>
            <w:r>
              <w:t xml:space="preserve">Equally: </w:t>
            </w:r>
            <w:r>
              <w:rPr>
                <w:b/>
              </w:rPr>
              <w:t>aspirate for culture before irrigating</w:t>
            </w:r>
            <w:r>
              <w:t>, or the diagnostic value of the procedure is lost.</w:t>
            </w:r>
          </w:p>
        </w:tc>
      </w:tr>
    </w:tbl>
    <w:p>
      <w:pPr>
        <w:spacing w:before="0" w:after="140" w:line="240" w:lineRule="auto"/>
      </w:pPr>
    </w:p>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Key feature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Limited procedures tray</w:t>
            </w:r>
          </w:p>
        </w:tc>
        <w:tc>
          <w:tcPr>
            <w:tcW w:type="dxa" w:w="5868"/>
            <w:vAlign w:val="top"/>
            <w:tcMar>
              <w:top w:w="36" w:type="dxa"/>
              <w:start w:w="80" w:type="dxa"/>
              <w:bottom w:w="36" w:type="dxa"/>
              <w:end w:w="80" w:type="dxa"/>
            </w:tcMar>
          </w:tcPr>
          <w:p>
            <w:pPr>
              <w:pStyle w:val="TabCellSm"/>
              <w:jc w:val="left"/>
            </w:pPr>
            <w:r>
              <w:t>very small set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THE DEFINING INSTRUMENTS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Lichtwitz antral trocar and cannula</w:t>
            </w:r>
          </w:p>
        </w:tc>
        <w:tc>
          <w:tcPr>
            <w:tcW w:type="dxa" w:w="5868"/>
            <w:vAlign w:val="top"/>
            <w:tcMar>
              <w:top w:w="36" w:type="dxa"/>
              <w:start w:w="80" w:type="dxa"/>
              <w:bottom w:w="36" w:type="dxa"/>
              <w:end w:w="80" w:type="dxa"/>
            </w:tcMar>
          </w:tcPr>
          <w:p>
            <w:pPr>
              <w:pStyle w:val="TabCellSm"/>
              <w:jc w:val="left"/>
            </w:pPr>
            <w:r>
              <w:rPr>
                <w:b/>
              </w:rPr>
              <w:t>signature item</w:t>
            </w:r>
            <w:r>
              <w:t xml:space="preserve"> — a sharp trocar within a cannula; the trocar perforates the medial antral wall and is withdrawn, leaving the cannula in the sinus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Tilley-Lichtwitz antral trocar</w:t>
            </w:r>
          </w:p>
        </w:tc>
        <w:tc>
          <w:tcPr>
            <w:tcW w:type="dxa" w:w="5868"/>
            <w:shd w:val="clear" w:color="auto" w:fill="F6F6F6"/>
            <w:vAlign w:val="top"/>
            <w:tcMar>
              <w:top w:w="36" w:type="dxa"/>
              <w:start w:w="80" w:type="dxa"/>
              <w:bottom w:w="36" w:type="dxa"/>
              <w:end w:w="80" w:type="dxa"/>
            </w:tcMar>
          </w:tcPr>
          <w:p>
            <w:pPr>
              <w:pStyle w:val="TabCellSm"/>
              <w:jc w:val="left"/>
            </w:pPr>
            <w:r>
              <w:t>alternative pattern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Higginson's rubber syringe or a 20 mL Luer-lock syringe with a connector</w:t>
            </w:r>
          </w:p>
        </w:tc>
        <w:tc>
          <w:tcPr>
            <w:tcW w:type="dxa" w:w="5868"/>
            <w:vAlign w:val="top"/>
            <w:tcMar>
              <w:top w:w="36" w:type="dxa"/>
              <w:start w:w="80" w:type="dxa"/>
              <w:bottom w:w="36" w:type="dxa"/>
              <w:end w:w="80" w:type="dxa"/>
            </w:tcMar>
          </w:tcPr>
          <w:p>
            <w:pPr>
              <w:pStyle w:val="TabCellSm"/>
              <w:jc w:val="left"/>
            </w:pPr>
            <w:r>
              <w:rPr>
                <w:b/>
              </w:rPr>
              <w:t>signature item</w:t>
            </w:r>
            <w:r>
              <w:t xml:space="preserve"> — delivers the lavage fluid through the cannula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Warm sterile normal saline for lavage</w:t>
            </w:r>
          </w:p>
        </w:tc>
        <w:tc>
          <w:tcPr>
            <w:tcW w:type="dxa" w:w="5868"/>
            <w:shd w:val="clear" w:color="auto" w:fill="F6F6F6"/>
            <w:vAlign w:val="top"/>
            <w:tcMar>
              <w:top w:w="36" w:type="dxa"/>
              <w:start w:w="80" w:type="dxa"/>
              <w:bottom w:w="36" w:type="dxa"/>
              <w:end w:w="80" w:type="dxa"/>
            </w:tcMar>
          </w:tcPr>
          <w:p>
            <w:pPr>
              <w:pStyle w:val="TabCellSm"/>
              <w:jc w:val="left"/>
            </w:pPr>
            <w:r>
              <w:t>warm fluid is less likely to provoke pain and vasovagal response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Antral cannula with a curved tip</w:t>
            </w:r>
          </w:p>
        </w:tc>
        <w:tc>
          <w:tcPr>
            <w:tcW w:type="dxa" w:w="5868"/>
            <w:vAlign w:val="top"/>
            <w:tcMar>
              <w:top w:w="36" w:type="dxa"/>
              <w:start w:w="80" w:type="dxa"/>
              <w:bottom w:w="36" w:type="dxa"/>
              <w:end w:w="80" w:type="dxa"/>
            </w:tcMar>
          </w:tcPr>
          <w:p>
            <w:pPr>
              <w:pStyle w:val="TabCellSm"/>
              <w:jc w:val="left"/>
            </w:pPr>
            <w:r>
              <w:t>reaches the antral floor</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specimen containers and culture bottles</w:t>
            </w:r>
          </w:p>
        </w:tc>
        <w:tc>
          <w:tcPr>
            <w:tcW w:type="dxa" w:w="5868"/>
            <w:shd w:val="clear" w:color="auto" w:fill="F6F6F6"/>
            <w:vAlign w:val="top"/>
            <w:tcMar>
              <w:top w:w="36" w:type="dxa"/>
              <w:start w:w="80" w:type="dxa"/>
              <w:bottom w:w="36" w:type="dxa"/>
              <w:end w:w="80" w:type="dxa"/>
            </w:tcMar>
          </w:tcPr>
          <w:p>
            <w:pPr>
              <w:pStyle w:val="TabCellSm"/>
              <w:jc w:val="left"/>
            </w:pPr>
            <w:r>
              <w:rPr>
                <w:b/>
              </w:rPr>
              <w:t>the first aspirate is sent for culture before irrigation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NASAL EXPOSURE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Nasal specula, graded (Thudichum, Killian)</w:t>
            </w:r>
          </w:p>
        </w:tc>
        <w:tc>
          <w:tcPr>
            <w:tcW w:type="dxa" w:w="5868"/>
            <w:vAlign w:val="top"/>
            <w:tcMar>
              <w:top w:w="36" w:type="dxa"/>
              <w:start w:w="80" w:type="dxa"/>
              <w:bottom w:w="36" w:type="dxa"/>
              <w:end w:w="80" w:type="dxa"/>
            </w:tcMar>
          </w:tcPr>
          <w:p>
            <w:pPr>
              <w:pStyle w:val="TabCellSm"/>
              <w:jc w:val="left"/>
            </w:pPr>
            <w:r>
              <w:t>opens the nostril to expose the inferior meatus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Head-light or head-mirror</w:t>
            </w:r>
          </w:p>
        </w:tc>
        <w:tc>
          <w:tcPr>
            <w:tcW w:type="dxa" w:w="5868"/>
            <w:shd w:val="clear" w:color="auto" w:fill="F6F6F6"/>
            <w:vAlign w:val="top"/>
            <w:tcMar>
              <w:top w:w="36" w:type="dxa"/>
              <w:start w:w="80" w:type="dxa"/>
              <w:bottom w:w="36" w:type="dxa"/>
              <w:end w:w="80" w:type="dxa"/>
            </w:tcMar>
          </w:tcPr>
          <w:p>
            <w:pPr>
              <w:pStyle w:val="TabCellSm"/>
              <w:jc w:val="left"/>
            </w:pPr>
            <w:r>
              <w:t>illuminates the inferior meatus for accurate trocar placement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Nasal endoscope</w:t>
            </w:r>
          </w:p>
        </w:tc>
        <w:tc>
          <w:tcPr>
            <w:tcW w:type="dxa" w:w="5868"/>
            <w:vAlign w:val="top"/>
            <w:tcMar>
              <w:top w:w="36" w:type="dxa"/>
              <w:start w:w="80" w:type="dxa"/>
              <w:bottom w:w="36" w:type="dxa"/>
              <w:end w:w="80" w:type="dxa"/>
            </w:tcMar>
          </w:tcPr>
          <w:p>
            <w:pPr>
              <w:pStyle w:val="TabCellSm"/>
              <w:jc w:val="left"/>
            </w:pPr>
            <w:r>
              <w:t>confirms the puncture site and drainage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Bayonet dressing forceps (Tilley's)</w:t>
            </w:r>
          </w:p>
        </w:tc>
        <w:tc>
          <w:tcPr>
            <w:tcW w:type="dxa" w:w="5868"/>
            <w:shd w:val="clear" w:color="auto" w:fill="F6F6F6"/>
            <w:vAlign w:val="top"/>
            <w:tcMar>
              <w:top w:w="36" w:type="dxa"/>
              <w:start w:w="80" w:type="dxa"/>
              <w:bottom w:w="36" w:type="dxa"/>
              <w:end w:w="80" w:type="dxa"/>
            </w:tcMar>
          </w:tcPr>
          <w:p>
            <w:pPr>
              <w:pStyle w:val="TabCellSm"/>
              <w:jc w:val="left"/>
            </w:pPr>
            <w:r>
              <w:t>placing and removing packs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Topical anaesthetic and decongestant — 4 % lignocaine with adrenaline on ribbon gauze or cotton applicators</w:t>
            </w:r>
          </w:p>
        </w:tc>
        <w:tc>
          <w:tcPr>
            <w:tcW w:type="dxa" w:w="5868"/>
            <w:vAlign w:val="top"/>
            <w:tcMar>
              <w:top w:w="36" w:type="dxa"/>
              <w:start w:w="80" w:type="dxa"/>
              <w:bottom w:w="36" w:type="dxa"/>
              <w:end w:w="80" w:type="dxa"/>
            </w:tcMar>
          </w:tcPr>
          <w:p>
            <w:pPr>
              <w:pStyle w:val="TabCellSm"/>
              <w:jc w:val="left"/>
            </w:pPr>
            <w:r>
              <w:rPr>
                <w:b/>
              </w:rPr>
              <w:t>applied to the inferior meatus and lateral wall before puncture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Fine nasal suction tips (Frazier)</w:t>
            </w:r>
          </w:p>
        </w:tc>
        <w:tc>
          <w:tcPr>
            <w:tcW w:type="dxa" w:w="5868"/>
            <w:shd w:val="clear" w:color="auto" w:fill="F6F6F6"/>
            <w:vAlign w:val="top"/>
            <w:tcMar>
              <w:top w:w="36" w:type="dxa"/>
              <w:start w:w="80" w:type="dxa"/>
              <w:bottom w:w="36" w:type="dxa"/>
              <w:end w:w="80" w:type="dxa"/>
            </w:tcMar>
          </w:tcPr>
          <w:p>
            <w:pPr>
              <w:pStyle w:val="TabCellSm"/>
              <w:jc w:val="left"/>
            </w:pPr>
            <w:r>
              <w:t>clears pus and blood from the nasal cavity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Antral probe / sinus seeker</w:t>
            </w:r>
          </w:p>
        </w:tc>
        <w:tc>
          <w:tcPr>
            <w:tcW w:type="dxa" w:w="5868"/>
            <w:vAlign w:val="top"/>
            <w:tcMar>
              <w:top w:w="36" w:type="dxa"/>
              <w:start w:w="80" w:type="dxa"/>
              <w:bottom w:w="36" w:type="dxa"/>
              <w:end w:w="80" w:type="dxa"/>
            </w:tcMar>
          </w:tcPr>
          <w:p>
            <w:pPr>
              <w:pStyle w:val="TabCellSm"/>
              <w:jc w:val="left"/>
            </w:pPr>
            <w:r>
              <w:t>confirms the cannula lies within the antrum, not the soft tissues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 AND SAFETY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Kidney dish / receiver held under the nose and mouth</w:t>
            </w:r>
          </w:p>
        </w:tc>
        <w:tc>
          <w:tcPr>
            <w:tcW w:type="dxa" w:w="5868"/>
            <w:vAlign w:val="top"/>
            <w:tcMar>
              <w:top w:w="36" w:type="dxa"/>
              <w:start w:w="80" w:type="dxa"/>
              <w:bottom w:w="36" w:type="dxa"/>
              <w:end w:w="80" w:type="dxa"/>
            </w:tcMar>
          </w:tcPr>
          <w:p>
            <w:pPr>
              <w:pStyle w:val="TabCellSm"/>
              <w:jc w:val="left"/>
            </w:pPr>
            <w:r>
              <w:t>collects the returning lavage fluid and pus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Gauze, cotton wool and a protective gown/apron</w:t>
            </w:r>
          </w:p>
        </w:tc>
        <w:tc>
          <w:tcPr>
            <w:tcW w:type="dxa" w:w="5868"/>
            <w:shd w:val="clear" w:color="auto" w:fill="F6F6F6"/>
            <w:vAlign w:val="top"/>
            <w:tcMar>
              <w:top w:w="36" w:type="dxa"/>
              <w:start w:w="80" w:type="dxa"/>
              <w:bottom w:w="36" w:type="dxa"/>
              <w:end w:w="80" w:type="dxa"/>
            </w:tcMar>
          </w:tcPr>
          <w:p>
            <w:pPr>
              <w:pStyle w:val="TabCellSm"/>
              <w:jc w:val="left"/>
            </w:pPr>
            <w:r>
              <w:t>the lavage return can be forceful</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Nasal packing material</w:t>
            </w:r>
          </w:p>
        </w:tc>
        <w:tc>
          <w:tcPr>
            <w:tcW w:type="dxa" w:w="5868"/>
            <w:vAlign w:val="top"/>
            <w:tcMar>
              <w:top w:w="36" w:type="dxa"/>
              <w:start w:w="80" w:type="dxa"/>
              <w:bottom w:w="36" w:type="dxa"/>
              <w:end w:w="80" w:type="dxa"/>
            </w:tcMar>
          </w:tcPr>
          <w:p>
            <w:pPr>
              <w:pStyle w:val="TabCellSm"/>
              <w:jc w:val="left"/>
            </w:pPr>
            <w:r>
              <w:t>if bleeding follows the puncture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Silver nitrate / cautery</w:t>
            </w:r>
          </w:p>
        </w:tc>
        <w:tc>
          <w:tcPr>
            <w:tcW w:type="dxa" w:w="5868"/>
            <w:shd w:val="clear" w:color="auto" w:fill="F6F6F6"/>
            <w:vAlign w:val="top"/>
            <w:tcMar>
              <w:top w:w="36" w:type="dxa"/>
              <w:start w:w="80" w:type="dxa"/>
              <w:bottom w:w="36" w:type="dxa"/>
              <w:end w:w="80" w:type="dxa"/>
            </w:tcMar>
          </w:tcPr>
          <w:p>
            <w:pPr>
              <w:pStyle w:val="TabCellSm"/>
              <w:jc w:val="left"/>
            </w:pPr>
            <w:r>
              <w:t>controls bleeding from the puncture site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Suction immediately available</w:t>
            </w:r>
          </w:p>
        </w:tc>
        <w:tc>
          <w:tcPr>
            <w:tcW w:type="dxa" w:w="5868"/>
            <w:vAlign w:val="top"/>
            <w:tcMar>
              <w:top w:w="36" w:type="dxa"/>
              <w:start w:w="80" w:type="dxa"/>
              <w:bottom w:w="36" w:type="dxa"/>
              <w:end w:w="80" w:type="dxa"/>
            </w:tcMar>
          </w:tcPr>
          <w:p>
            <w:pPr>
              <w:pStyle w:val="TabCellSm"/>
              <w:jc w:val="left"/>
            </w:pPr>
            <w:r>
              <w:t>the patient must not aspirate pus — this is the key hazard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Antibiotics and antral instillation medication</w:t>
            </w:r>
          </w:p>
        </w:tc>
        <w:tc>
          <w:tcPr>
            <w:tcW w:type="dxa" w:w="5868"/>
            <w:shd w:val="clear" w:color="auto" w:fill="F6F6F6"/>
            <w:vAlign w:val="top"/>
            <w:tcMar>
              <w:top w:w="36" w:type="dxa"/>
              <w:start w:w="80" w:type="dxa"/>
              <w:bottom w:w="36" w:type="dxa"/>
              <w:end w:w="80" w:type="dxa"/>
            </w:tcMar>
          </w:tcPr>
          <w:p>
            <w:pPr>
              <w:pStyle w:val="TabCellSm"/>
              <w:jc w:val="left"/>
            </w:pPr>
            <w:r>
              <w:t>instilled after lavage once the aspirate has been sent for culture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Radiographs / CT of the sinuses on display</w:t>
            </w:r>
          </w:p>
        </w:tc>
        <w:tc>
          <w:tcPr>
            <w:tcW w:type="dxa" w:w="5868"/>
            <w:vAlign w:val="top"/>
            <w:tcMar>
              <w:top w:w="36" w:type="dxa"/>
              <w:start w:w="80" w:type="dxa"/>
              <w:bottom w:w="36" w:type="dxa"/>
              <w:end w:w="80" w:type="dxa"/>
            </w:tcMar>
          </w:tcPr>
          <w:p>
            <w:pPr>
              <w:pStyle w:val="TabCellSm"/>
              <w:jc w:val="left"/>
            </w:pPr>
            <w:r>
              <w:t>confirms the side and the presence of an antrum</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w:t>
      </w:r>
      <w:r>
        <w:rPr>
          <w:b/>
        </w:rPr>
        <w:t>Sitting upright, head slightly forward, leaning over a receiver</w:t>
      </w:r>
      <w:r>
        <w:t xml:space="preserve"> if performed under local anaesthesia — so that pus and fluid drain out of the nose and mouth rather than into the pharynx. If under general anaesthesia, supine with the head turned and a </w:t>
      </w:r>
      <w:r>
        <w:rPr>
          <w:b/>
        </w:rPr>
        <w:t>cuffed endotracheal tube with a throat pack</w:t>
      </w:r>
      <w:r>
        <w:t xml:space="preserve"> to protect the airway.</w:t>
      </w:r>
    </w:p>
    <w:p>
      <w:pPr>
        <w:pStyle w:val="BoxBody"/>
        <w:ind w:start="170"/>
      </w:pPr>
      <w:r>
        <w:rPr>
          <w:b/>
        </w:rPr>
        <w:t>Site of puncture</w:t>
      </w:r>
      <w:r>
        <w:t xml:space="preserve"> — Through the </w:t>
      </w:r>
      <w:r>
        <w:rPr>
          <w:b/>
        </w:rPr>
        <w:t>medial wall of the maxillary antrum at the highest point of the inferior meatus, about 1–1.5 cm behind the anterior end of the inferior turbinate</w:t>
      </w:r>
      <w:r>
        <w:t xml:space="preserve"> — where the bone is thinnest. The trocar is directed </w:t>
      </w:r>
      <w:r>
        <w:rPr>
          <w:b/>
        </w:rPr>
        <w:t>upwards, outwards and backwards, aiming towards the outer canthus of the eye on the same side</w:t>
      </w:r>
      <w:r>
        <w:t>.</w:t>
      </w:r>
    </w:p>
    <w:p>
      <w:pPr>
        <w:pStyle w:val="BoxBody"/>
        <w:ind w:start="170"/>
      </w:pPr>
      <w:r>
        <w:rPr>
          <w:b/>
        </w:rPr>
        <w:t>Contraindication</w:t>
      </w:r>
      <w:r>
        <w:t xml:space="preserve"> — </w:t>
      </w:r>
      <w:r>
        <w:rPr>
          <w:b/>
        </w:rPr>
        <w:t>Acute sinusitis with cellulitis</w:t>
      </w:r>
      <w:r>
        <w:t xml:space="preserve"> — puncture may spread infection into the orbit or soft tissues. Also avoided in children with an undeveloped antrum and in bleeding disorders.</w:t>
      </w:r>
    </w:p>
    <w:p>
      <w:pPr>
        <w:pStyle w:val="BoxBody"/>
        <w:ind w:start="170"/>
      </w:pPr>
      <w:r>
        <w:rPr>
          <w:b/>
        </w:rPr>
        <w:t>Complications</w:t>
      </w:r>
      <w:r>
        <w:t xml:space="preserve"> — Haemorrhage, </w:t>
      </w:r>
      <w:r>
        <w:rPr>
          <w:b/>
        </w:rPr>
        <w:t>penetration of the orbit</w:t>
      </w:r>
      <w:r>
        <w:t xml:space="preserve"> (proptosis, diplopia, orbital cellulitis), penetration of the cheek soft tissues causing emphysema, </w:t>
      </w:r>
      <w:r>
        <w:rPr>
          <w:b/>
        </w:rPr>
        <w:t>air embolism if air is injected instead of fluid</w:t>
      </w:r>
      <w:r>
        <w:t xml:space="preserve">, false passage, and </w:t>
      </w:r>
      <w:r>
        <w:rPr>
          <w:b/>
        </w:rPr>
        <w:t>aspiration of pus</w:t>
      </w:r>
      <w:r>
        <w:t xml:space="preserve"> into the airway.</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signature items are the </w:t>
            </w:r>
            <w:r>
              <w:rPr>
                <w:b/>
              </w:rPr>
              <w:t>Lichtwitz antral trocar and cannula</w:t>
            </w:r>
            <w:r>
              <w:t xml:space="preserve"> with a </w:t>
            </w:r>
            <w:r>
              <w:rPr>
                <w:b/>
              </w:rPr>
              <w:t>Higginson's syringe and warm saline</w:t>
            </w:r>
            <w:r>
              <w:t>.</w:t>
            </w:r>
          </w:p>
          <w:p>
            <w:pPr>
              <w:pStyle w:val="BoxBody"/>
              <w:spacing w:before="20" w:after="40"/>
              <w:ind w:start="204" w:hanging="204"/>
            </w:pPr>
            <w:r>
              <w:rPr>
                <w:rFonts w:ascii="Calibri" w:hAnsi="Calibri"/>
                <w:b/>
              </w:rPr>
              <w:t xml:space="preserve">▪  </w:t>
            </w:r>
            <w:r>
              <w:t xml:space="preserve">Puncture is through the </w:t>
            </w:r>
            <w:r>
              <w:rPr>
                <w:b/>
              </w:rPr>
              <w:t>inferior meatus</w:t>
            </w:r>
            <w:r>
              <w:t xml:space="preserve">, at the </w:t>
            </w:r>
            <w:r>
              <w:rPr>
                <w:b/>
              </w:rPr>
              <w:t>thinnest part of the medial antral wall</w:t>
            </w:r>
            <w:r>
              <w:t xml:space="preserve">, directed </w:t>
            </w:r>
            <w:r>
              <w:rPr>
                <w:b/>
              </w:rPr>
              <w:t>towards the outer canthus</w:t>
            </w:r>
            <w:r>
              <w:t>.</w:t>
            </w:r>
          </w:p>
          <w:p>
            <w:pPr>
              <w:pStyle w:val="BoxBody"/>
              <w:spacing w:before="20" w:after="40"/>
              <w:ind w:start="204" w:hanging="204"/>
            </w:pPr>
            <w:r>
              <w:rPr>
                <w:rFonts w:ascii="Calibri" w:hAnsi="Calibri"/>
                <w:b/>
              </w:rPr>
              <w:t xml:space="preserve">▪  </w:t>
            </w:r>
            <w:r>
              <w:rPr>
                <w:b/>
              </w:rPr>
              <w:t>Aspirate for culture first, then irrigate</w:t>
            </w:r>
            <w:r>
              <w:t xml:space="preserve"> — state the order.</w:t>
            </w:r>
          </w:p>
          <w:p>
            <w:pPr>
              <w:pStyle w:val="BoxBody"/>
              <w:spacing w:before="20" w:after="40"/>
              <w:ind w:start="204" w:hanging="204"/>
            </w:pPr>
            <w:r>
              <w:rPr>
                <w:rFonts w:ascii="Calibri" w:hAnsi="Calibri"/>
                <w:b/>
              </w:rPr>
              <w:t xml:space="preserve">▪  </w:t>
            </w:r>
            <w:r>
              <w:rPr>
                <w:b/>
              </w:rPr>
              <w:t>Never inject air</w:t>
            </w:r>
            <w:r>
              <w:t xml:space="preserve"> (air embolism); irrigate with fluid only.</w:t>
            </w:r>
          </w:p>
          <w:p>
            <w:pPr>
              <w:pStyle w:val="BoxBody"/>
              <w:spacing w:before="20" w:after="40"/>
              <w:ind w:start="204" w:hanging="204"/>
            </w:pPr>
            <w:r>
              <w:rPr>
                <w:rFonts w:ascii="Calibri" w:hAnsi="Calibri"/>
                <w:b/>
              </w:rPr>
              <w:t xml:space="preserve">▪  </w:t>
            </w:r>
            <w:r>
              <w:rPr>
                <w:b/>
              </w:rPr>
              <w:t>Sitting position leaning over a receiver</w:t>
            </w:r>
            <w:r>
              <w:t xml:space="preserve"> under local anaesthesia; </w:t>
            </w:r>
            <w:r>
              <w:rPr>
                <w:b/>
              </w:rPr>
              <w:t>throat pack</w:t>
            </w:r>
            <w:r>
              <w:t xml:space="preserve"> under general anaesthesia — to prevent aspiration of pus.</w:t>
            </w:r>
          </w:p>
          <w:p>
            <w:pPr>
              <w:pStyle w:val="BoxBody"/>
              <w:spacing w:before="20" w:after="40"/>
              <w:ind w:start="204" w:hanging="204"/>
            </w:pPr>
            <w:r>
              <w:rPr>
                <w:rFonts w:ascii="Calibri" w:hAnsi="Calibri"/>
                <w:b/>
              </w:rPr>
              <w:t xml:space="preserve">▪  </w:t>
            </w:r>
            <w:r>
              <w:rPr>
                <w:b/>
              </w:rPr>
              <w:t>Acute sinusitis with cellulitis is a contraindication</w:t>
            </w:r>
            <w:r>
              <w:t>.</w:t>
            </w:r>
          </w:p>
          <w:p>
            <w:pPr>
              <w:pStyle w:val="BoxBody"/>
              <w:spacing w:before="20" w:after="40"/>
              <w:ind w:start="204" w:hanging="204"/>
            </w:pPr>
            <w:r>
              <w:rPr>
                <w:rFonts w:ascii="Calibri" w:hAnsi="Calibri"/>
                <w:b/>
              </w:rPr>
              <w:t xml:space="preserve">▪  </w:t>
            </w:r>
            <w:r>
              <w:t xml:space="preserve">Note that it has been </w:t>
            </w:r>
            <w:r>
              <w:rPr>
                <w:b/>
              </w:rPr>
              <w:t>largely replaced by FESS</w:t>
            </w:r>
            <w:r>
              <w:t xml:space="preserve"> — showing current awareness earns credit.</w:t>
            </w:r>
          </w:p>
        </w:tc>
      </w:tr>
    </w:tbl>
    <w:p>
      <w:pPr>
        <w:spacing w:before="0" w:after="140" w:line="240" w:lineRule="auto"/>
      </w:pPr>
    </w:p>
    <w:sectPr w:rsidR="00FC693F" w:rsidRPr="0006063C" w:rsidSect="00034616">
      <w:headerReference w:type="default" r:id="rId9"/>
      <w:footerReference w:type="default" r:id="rId10"/>
      <w:pgSz w:w="12240" w:h="20160"/>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AAAAAA"/>
      </w:pBdr>
      <w:spacing w:before="60"/>
    </w:pPr>
    <w:r/>
    <w:r>
      <w:rPr>
        <w:rFonts w:ascii="Calibri" w:hAnsi="Calibri"/>
        <w:color w:val="555555"/>
        <w:sz w:val="19"/>
      </w:rPr>
      <w:t xml:space="preserve">— </w:t>
    </w:r>
    <w:r>
      <w:fldChar w:fldCharType="begin"/>
    </w:r>
    <w:r>
      <w:instrText xml:space="preserve">PAGE</w:instrText>
    </w:r>
    <w:r>
      <w:fldChar w:fldCharType="separate"/>
    </w:r>
    <w:r>
      <w:rPr>
        <w:rFonts w:ascii="Calibri" w:hAnsi="Calibri"/>
        <w:b/>
        <w:sz w:val="19"/>
      </w:rPr>
      <w:t>1</w:t>
    </w:r>
    <w:r>
      <w:fldChar w:fldCharType="end"/>
    </w:r>
    <w:r>
      <w:rPr>
        <w:rFonts w:ascii="Calibri" w:hAnsi="Calibri"/>
        <w:color w:val="555555"/>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800" w:val="right"/>
      </w:tabs>
      <w:pBdr>
        <w:bottom w:val="single" w:sz="6" w:space="2" w:color="AAAAAA"/>
      </w:pBdr>
      <w:spacing w:after="80"/>
    </w:pPr>
    <w:r/>
    <w:r>
      <w:rPr>
        <w:rFonts w:ascii="Calibri" w:hAnsi="Calibri"/>
        <w:b/>
        <w:caps/>
        <w:color w:val="444444"/>
        <w:sz w:val="16"/>
      </w:rPr>
      <w:t>Preparation of Instrument Trays</w:t>
    </w:r>
    <w:r>
      <w:rPr>
        <w:rFonts w:ascii="Calibri" w:hAnsi="Calibri"/>
        <w:i/>
        <w:color w:val="666666"/>
        <w:sz w:val="16"/>
      </w:rPr>
      <w:tab/>
      <w:t>Complete Examination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Georgia" w:hAnsi="Georgia"/>
      <w:sz w:val="21"/>
      <w:rFonts w:ascii="Georgia" w:hAnsi="Georgia" w:cs="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aps/>
      <w:color w:val="FFFFF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yLead">
    <w:name w:val="TrayLead"/>
    <w:pPr>
      <w:spacing w:before="0" w:after="80" w:line="274" w:lineRule="auto"/>
    </w:pPr>
    <w:rPr>
      <w:rFonts w:ascii="Georgia" w:hAnsi="Georgia" w:cs="Georgia" w:eastAsia="Georgia"/>
      <w:b w:val="0"/>
      <w:i w:val="0"/>
      <w:color w:val="000000"/>
      <w:sz w:val="21"/>
    </w:rPr>
  </w:style>
  <w:style w:type="paragraph" w:customStyle="1" w:styleId="TinyLabel">
    <w:name w:val="TinyLabel"/>
    <w:pPr>
      <w:spacing w:before="0" w:after="20" w:line="269" w:lineRule="auto"/>
      <w:keepNext/>
      <w:keepLines/>
    </w:pPr>
    <w:rPr>
      <w:rFonts w:ascii="Calibri" w:hAnsi="Calibri" w:cs="Calibri" w:eastAsia="Calibri"/>
      <w:b/>
      <w:i w:val="0"/>
      <w:caps/>
      <w:color w:val="333333"/>
      <w:sz w:val="16"/>
      <w:spacing w:val="12"/>
    </w:rPr>
  </w:style>
  <w:style w:type="paragraph" w:customStyle="1" w:styleId="Bullet">
    <w:name w:val="Bullet"/>
    <w:pPr>
      <w:spacing w:before="0" w:after="40" w:line="264" w:lineRule="auto"/>
    </w:pPr>
    <w:rPr>
      <w:rFonts w:ascii="Georgia" w:hAnsi="Georgia" w:cs="Georgia" w:eastAsia="Georgia"/>
      <w:b w:val="0"/>
      <w:i w:val="0"/>
      <w:color w:val="000000"/>
      <w:sz w:val="20"/>
    </w:rPr>
  </w:style>
  <w:style w:type="paragraph" w:customStyle="1" w:styleId="SubBullet">
    <w:name w:val="SubBullet"/>
    <w:pPr>
      <w:spacing w:before="0" w:after="20" w:line="259" w:lineRule="auto"/>
    </w:pPr>
    <w:rPr>
      <w:rFonts w:ascii="Georgia" w:hAnsi="Georgia" w:cs="Georgia" w:eastAsia="Georgia"/>
      <w:b w:val="0"/>
      <w:i w:val="0"/>
      <w:color w:val="000000"/>
      <w:sz w:val="19"/>
    </w:rPr>
  </w:style>
  <w:style w:type="paragraph" w:customStyle="1" w:styleId="BoxHead">
    <w:name w:val="BoxHead"/>
    <w:pPr>
      <w:spacing w:before="0" w:after="40" w:line="269" w:lineRule="auto"/>
      <w:keepNext/>
      <w:keepLines/>
    </w:pPr>
    <w:rPr>
      <w:rFonts w:ascii="Calibri" w:hAnsi="Calibri" w:cs="Calibri" w:eastAsia="Calibri"/>
      <w:b/>
      <w:i w:val="0"/>
      <w:caps/>
      <w:color w:val="000000"/>
      <w:sz w:val="19"/>
      <w:spacing w:val="10"/>
    </w:rPr>
  </w:style>
  <w:style w:type="paragraph" w:customStyle="1" w:styleId="BoxBody">
    <w:name w:val="BoxBody"/>
    <w:pPr>
      <w:spacing w:before="0" w:after="40" w:line="264" w:lineRule="auto"/>
    </w:pPr>
    <w:rPr>
      <w:rFonts w:ascii="Georgia" w:hAnsi="Georgia" w:cs="Georgia" w:eastAsia="Georgia"/>
      <w:b w:val="0"/>
      <w:i w:val="0"/>
      <w:color w:val="000000"/>
      <w:sz w:val="19"/>
    </w:rPr>
  </w:style>
  <w:style w:type="paragraph" w:customStyle="1" w:styleId="TabHead">
    <w:name w:val="TabHead"/>
    <w:pPr>
      <w:spacing w:before="20" w:after="20" w:line="252" w:lineRule="auto"/>
      <w:keepNext/>
      <w:keepLines/>
    </w:pPr>
    <w:rPr>
      <w:rFonts w:ascii="Calibri" w:hAnsi="Calibri" w:cs="Calibri" w:eastAsia="Calibri"/>
      <w:b/>
      <w:i w:val="0"/>
      <w:color w:val="000000"/>
      <w:sz w:val="18"/>
    </w:rPr>
  </w:style>
  <w:style w:type="paragraph" w:customStyle="1" w:styleId="TabCell">
    <w:name w:val="TabCell"/>
    <w:pPr>
      <w:spacing w:before="20" w:after="20" w:line="254" w:lineRule="auto"/>
    </w:pPr>
    <w:rPr>
      <w:rFonts w:ascii="Georgia" w:hAnsi="Georgia" w:cs="Georgia" w:eastAsia="Georgia"/>
      <w:b w:val="0"/>
      <w:i w:val="0"/>
      <w:color w:val="000000"/>
      <w:sz w:val="18"/>
    </w:rPr>
  </w:style>
  <w:style w:type="paragraph" w:customStyle="1" w:styleId="TabCellSm">
    <w:name w:val="TabCellSm"/>
    <w:pPr>
      <w:spacing w:before="20" w:after="20" w:line="252" w:lineRule="auto"/>
    </w:pPr>
    <w:rPr>
      <w:rFonts w:ascii="Georgia" w:hAnsi="Georgia" w:cs="Georgia" w:eastAsia="Georgia"/>
      <w:b w:val="0"/>
      <w:i w:val="0"/>
      <w:color w:val="000000"/>
      <w:sz w:val="17"/>
    </w:rPr>
  </w:style>
  <w:style w:type="paragraph" w:customStyle="1" w:styleId="FigCaption">
    <w:name w:val="FigCaption"/>
    <w:pPr>
      <w:spacing w:before="40" w:after="120" w:line="252" w:lineRule="auto"/>
      <w:jc w:val="center"/>
    </w:pPr>
    <w:rPr>
      <w:rFonts w:ascii="Calibri" w:hAnsi="Calibri" w:cs="Calibri" w:eastAsia="Calibri"/>
      <w:b w:val="0"/>
      <w:i/>
      <w:color w:val="333333"/>
      <w:sz w:val="16"/>
    </w:rPr>
  </w:style>
  <w:style w:type="paragraph" w:customStyle="1" w:styleId="TOCHead">
    <w:name w:val="TOCHead"/>
    <w:pPr>
      <w:spacing w:before="0" w:after="80" w:line="269" w:lineRule="auto"/>
      <w:jc w:val="center"/>
    </w:pPr>
    <w:rPr>
      <w:rFonts w:ascii="Calibri" w:hAnsi="Calibri" w:cs="Calibri" w:eastAsia="Calibri"/>
      <w:b/>
      <w:i w:val="0"/>
      <w:caps/>
      <w:color w:val="000000"/>
      <w:sz w:val="40"/>
      <w:spacing w:val="24"/>
    </w:rPr>
  </w:style>
  <w:style w:type="paragraph" w:customStyle="1" w:styleId="CoverTitle">
    <w:name w:val="CoverTitle"/>
    <w:pPr>
      <w:spacing w:before="0" w:after="0" w:line="240" w:lineRule="auto"/>
      <w:jc w:val="center"/>
    </w:pPr>
    <w:rPr>
      <w:rFonts w:ascii="Calibri" w:hAnsi="Calibri" w:cs="Calibri" w:eastAsia="Calibri"/>
      <w:b/>
      <w:i w:val="0"/>
      <w:color w:val="000000"/>
      <w:sz w:val="68"/>
    </w:rPr>
  </w:style>
  <w:style w:type="paragraph" w:customStyle="1" w:styleId="CoverSub">
    <w:name w:val="CoverSub"/>
    <w:pPr>
      <w:spacing w:before="0" w:after="0" w:line="269" w:lineRule="auto"/>
      <w:jc w:val="center"/>
    </w:pPr>
    <w:rPr>
      <w:rFonts w:ascii="Calibri" w:hAnsi="Calibri" w:cs="Calibri" w:eastAsia="Calibri"/>
      <w:b w:val="0"/>
      <w:i w:val="0"/>
      <w:color w:val="333333"/>
      <w:sz w:val="26"/>
    </w:rPr>
  </w:style>
  <w:style w:type="paragraph" w:customStyle="1" w:styleId="Mnemonic">
    <w:name w:val="Mnemonic"/>
    <w:pPr>
      <w:spacing w:before="0" w:after="40" w:line="264" w:lineRule="auto"/>
    </w:pPr>
    <w:rPr>
      <w:rFonts w:ascii="Consolas" w:hAnsi="Consolas" w:cs="Consolas" w:eastAsia="Consolas"/>
      <w:b/>
      <w:i w:val="0"/>
      <w:color w:val="000000"/>
      <w:sz w:val="19"/>
    </w:rPr>
  </w:style>
  <w:style w:type="paragraph" w:customStyle="1" w:styleId="QBank">
    <w:name w:val="QBank"/>
    <w:pPr>
      <w:spacing w:before="0" w:after="60" w:line="264" w:lineRule="auto"/>
    </w:pPr>
    <w:rPr>
      <w:rFonts w:ascii="Georgia" w:hAnsi="Georgia" w:cs="Georgia" w:eastAsia="Georgia"/>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